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542253" w14:paraId="27BB8F5E" w14:textId="77777777" w:rsidTr="00B23EDF">
        <w:trPr>
          <w:cantSplit/>
        </w:trPr>
        <w:tc>
          <w:tcPr>
            <w:tcW w:w="1418" w:type="dxa"/>
            <w:vAlign w:val="center"/>
          </w:tcPr>
          <w:p w14:paraId="01C65D7D" w14:textId="77777777" w:rsidR="00B23EDF" w:rsidRPr="00542253" w:rsidRDefault="00B23EDF" w:rsidP="002A15A7">
            <w:pPr>
              <w:spacing w:before="100" w:beforeAutospacing="1"/>
              <w:rPr>
                <w:rFonts w:ascii="Verdana" w:hAnsi="Verdana"/>
                <w:b/>
                <w:bCs/>
                <w:sz w:val="20"/>
              </w:rPr>
            </w:pPr>
            <w:r w:rsidRPr="00542253">
              <w:drawing>
                <wp:inline distT="0" distB="0" distL="0" distR="0" wp14:anchorId="38EDDC86" wp14:editId="1831CC2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31FD2694" w14:textId="47270DB8" w:rsidR="00B23EDF" w:rsidRPr="00542253" w:rsidRDefault="00B23EDF" w:rsidP="002A15A7">
            <w:pPr>
              <w:spacing w:before="400" w:after="48"/>
              <w:rPr>
                <w:rFonts w:ascii="Verdana" w:hAnsi="Verdana"/>
                <w:b/>
                <w:bCs/>
                <w:sz w:val="20"/>
              </w:rPr>
            </w:pPr>
            <w:r w:rsidRPr="00542253">
              <w:rPr>
                <w:rFonts w:ascii="Verdana" w:hAnsi="Verdana"/>
                <w:b/>
                <w:bCs/>
                <w:sz w:val="20"/>
              </w:rPr>
              <w:t>Conférence mondiale des radiocommunications (CMR-23)</w:t>
            </w:r>
            <w:r w:rsidRPr="00542253">
              <w:rPr>
                <w:rFonts w:ascii="Verdana" w:hAnsi="Verdana"/>
                <w:b/>
                <w:bCs/>
                <w:sz w:val="20"/>
              </w:rPr>
              <w:br/>
            </w:r>
            <w:r w:rsidRPr="00542253">
              <w:rPr>
                <w:rFonts w:ascii="Verdana" w:hAnsi="Verdana"/>
                <w:b/>
                <w:bCs/>
                <w:sz w:val="18"/>
                <w:szCs w:val="18"/>
              </w:rPr>
              <w:t xml:space="preserve">Dubaï, 20 novembre </w:t>
            </w:r>
            <w:r w:rsidR="00995D24" w:rsidRPr="00542253">
              <w:rPr>
                <w:rFonts w:ascii="Verdana" w:hAnsi="Verdana"/>
                <w:b/>
                <w:bCs/>
                <w:sz w:val="18"/>
                <w:szCs w:val="18"/>
              </w:rPr>
              <w:t>–</w:t>
            </w:r>
            <w:r w:rsidRPr="00542253">
              <w:rPr>
                <w:rFonts w:ascii="Verdana" w:hAnsi="Verdana"/>
                <w:b/>
                <w:bCs/>
                <w:sz w:val="18"/>
                <w:szCs w:val="18"/>
              </w:rPr>
              <w:t xml:space="preserve"> 15 décembre 2023</w:t>
            </w:r>
          </w:p>
        </w:tc>
        <w:tc>
          <w:tcPr>
            <w:tcW w:w="1667" w:type="dxa"/>
            <w:vAlign w:val="center"/>
          </w:tcPr>
          <w:p w14:paraId="57BDCF03" w14:textId="77777777" w:rsidR="00B23EDF" w:rsidRPr="00542253" w:rsidRDefault="00B23EDF" w:rsidP="002A15A7">
            <w:pPr>
              <w:spacing w:before="0"/>
            </w:pPr>
            <w:bookmarkStart w:id="0" w:name="ditulogo"/>
            <w:bookmarkEnd w:id="0"/>
            <w:r w:rsidRPr="00542253">
              <w:drawing>
                <wp:inline distT="0" distB="0" distL="0" distR="0" wp14:anchorId="49710AD2" wp14:editId="10B8E54C">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542253" w14:paraId="595B3504" w14:textId="77777777" w:rsidTr="00773113">
        <w:trPr>
          <w:cantSplit/>
        </w:trPr>
        <w:tc>
          <w:tcPr>
            <w:tcW w:w="6911" w:type="dxa"/>
            <w:gridSpan w:val="2"/>
            <w:tcBorders>
              <w:bottom w:val="single" w:sz="12" w:space="0" w:color="auto"/>
            </w:tcBorders>
          </w:tcPr>
          <w:p w14:paraId="6177C47D" w14:textId="77777777" w:rsidR="00587A4E" w:rsidRPr="00542253" w:rsidRDefault="00587A4E" w:rsidP="002A15A7">
            <w:pPr>
              <w:spacing w:before="0" w:after="48"/>
              <w:rPr>
                <w:b/>
                <w:smallCaps/>
                <w:szCs w:val="24"/>
              </w:rPr>
            </w:pPr>
            <w:bookmarkStart w:id="1" w:name="dhead"/>
          </w:p>
        </w:tc>
        <w:tc>
          <w:tcPr>
            <w:tcW w:w="3120" w:type="dxa"/>
            <w:gridSpan w:val="2"/>
            <w:tcBorders>
              <w:bottom w:val="single" w:sz="12" w:space="0" w:color="auto"/>
            </w:tcBorders>
          </w:tcPr>
          <w:p w14:paraId="4AB9EA38" w14:textId="77777777" w:rsidR="00587A4E" w:rsidRPr="00542253" w:rsidRDefault="00587A4E" w:rsidP="002A15A7">
            <w:pPr>
              <w:spacing w:before="0"/>
              <w:rPr>
                <w:rFonts w:ascii="Verdana" w:hAnsi="Verdana"/>
                <w:szCs w:val="24"/>
              </w:rPr>
            </w:pPr>
          </w:p>
        </w:tc>
      </w:tr>
      <w:tr w:rsidR="00587A4E" w:rsidRPr="00542253" w14:paraId="0E6C864F" w14:textId="77777777" w:rsidTr="00773113">
        <w:trPr>
          <w:cantSplit/>
        </w:trPr>
        <w:tc>
          <w:tcPr>
            <w:tcW w:w="6911" w:type="dxa"/>
            <w:gridSpan w:val="2"/>
            <w:tcBorders>
              <w:top w:val="single" w:sz="12" w:space="0" w:color="auto"/>
            </w:tcBorders>
          </w:tcPr>
          <w:p w14:paraId="1B0DD005" w14:textId="77777777" w:rsidR="00587A4E" w:rsidRPr="00542253" w:rsidRDefault="00587A4E" w:rsidP="002A15A7">
            <w:pPr>
              <w:spacing w:before="0" w:after="48"/>
              <w:rPr>
                <w:rFonts w:ascii="Verdana" w:hAnsi="Verdana"/>
                <w:b/>
                <w:smallCaps/>
                <w:sz w:val="20"/>
              </w:rPr>
            </w:pPr>
          </w:p>
        </w:tc>
        <w:tc>
          <w:tcPr>
            <w:tcW w:w="3120" w:type="dxa"/>
            <w:gridSpan w:val="2"/>
            <w:tcBorders>
              <w:top w:val="single" w:sz="12" w:space="0" w:color="auto"/>
            </w:tcBorders>
          </w:tcPr>
          <w:p w14:paraId="7BF20310" w14:textId="77777777" w:rsidR="00587A4E" w:rsidRPr="00542253" w:rsidRDefault="00587A4E" w:rsidP="002A15A7">
            <w:pPr>
              <w:spacing w:before="0"/>
              <w:rPr>
                <w:rFonts w:ascii="Verdana" w:hAnsi="Verdana"/>
                <w:sz w:val="20"/>
              </w:rPr>
            </w:pPr>
          </w:p>
        </w:tc>
      </w:tr>
      <w:tr w:rsidR="00587A4E" w:rsidRPr="00542253" w14:paraId="21800FDD" w14:textId="77777777" w:rsidTr="00773113">
        <w:trPr>
          <w:cantSplit/>
        </w:trPr>
        <w:tc>
          <w:tcPr>
            <w:tcW w:w="6911" w:type="dxa"/>
            <w:gridSpan w:val="2"/>
          </w:tcPr>
          <w:p w14:paraId="74694429" w14:textId="77777777" w:rsidR="00587A4E" w:rsidRPr="00542253" w:rsidRDefault="008D6821" w:rsidP="002A15A7">
            <w:pPr>
              <w:spacing w:before="0"/>
              <w:rPr>
                <w:rFonts w:ascii="Verdana" w:hAnsi="Verdana"/>
                <w:b/>
                <w:sz w:val="20"/>
              </w:rPr>
            </w:pPr>
            <w:r w:rsidRPr="00542253">
              <w:rPr>
                <w:rFonts w:ascii="Verdana" w:hAnsi="Verdana"/>
                <w:b/>
                <w:sz w:val="20"/>
              </w:rPr>
              <w:t>SÉANCE PLÉNIÈRE</w:t>
            </w:r>
          </w:p>
        </w:tc>
        <w:tc>
          <w:tcPr>
            <w:tcW w:w="3120" w:type="dxa"/>
            <w:gridSpan w:val="2"/>
          </w:tcPr>
          <w:p w14:paraId="0568D355" w14:textId="10177BDA" w:rsidR="00587A4E" w:rsidRPr="00542253" w:rsidRDefault="00587A4E" w:rsidP="002A15A7">
            <w:pPr>
              <w:spacing w:before="0"/>
              <w:rPr>
                <w:rFonts w:ascii="Verdana" w:hAnsi="Verdana"/>
                <w:sz w:val="20"/>
              </w:rPr>
            </w:pPr>
            <w:r w:rsidRPr="00542253">
              <w:rPr>
                <w:rFonts w:ascii="Verdana" w:hAnsi="Verdana"/>
                <w:b/>
                <w:sz w:val="20"/>
              </w:rPr>
              <w:t xml:space="preserve">Document </w:t>
            </w:r>
            <w:r w:rsidR="00E457D0" w:rsidRPr="00542253">
              <w:rPr>
                <w:rFonts w:ascii="Verdana" w:hAnsi="Verdana"/>
                <w:b/>
                <w:sz w:val="20"/>
              </w:rPr>
              <w:t>258</w:t>
            </w:r>
            <w:r w:rsidRPr="00542253">
              <w:rPr>
                <w:rFonts w:ascii="Verdana" w:hAnsi="Verdana"/>
                <w:b/>
                <w:sz w:val="20"/>
              </w:rPr>
              <w:t>-F</w:t>
            </w:r>
          </w:p>
        </w:tc>
      </w:tr>
      <w:bookmarkEnd w:id="1"/>
      <w:tr w:rsidR="00587A4E" w:rsidRPr="00542253" w14:paraId="4A1E741A" w14:textId="77777777" w:rsidTr="00773113">
        <w:trPr>
          <w:cantSplit/>
        </w:trPr>
        <w:tc>
          <w:tcPr>
            <w:tcW w:w="6911" w:type="dxa"/>
            <w:gridSpan w:val="2"/>
          </w:tcPr>
          <w:p w14:paraId="48ED5CAA" w14:textId="77777777" w:rsidR="00587A4E" w:rsidRPr="00542253" w:rsidRDefault="00587A4E" w:rsidP="002A15A7">
            <w:pPr>
              <w:spacing w:before="0"/>
              <w:rPr>
                <w:rFonts w:ascii="Verdana" w:hAnsi="Verdana"/>
                <w:b/>
                <w:sz w:val="20"/>
              </w:rPr>
            </w:pPr>
          </w:p>
        </w:tc>
        <w:tc>
          <w:tcPr>
            <w:tcW w:w="3120" w:type="dxa"/>
            <w:gridSpan w:val="2"/>
          </w:tcPr>
          <w:p w14:paraId="5508B541" w14:textId="72B210ED" w:rsidR="00587A4E" w:rsidRPr="00542253" w:rsidRDefault="00E457D0" w:rsidP="002A15A7">
            <w:pPr>
              <w:spacing w:before="0"/>
              <w:rPr>
                <w:rFonts w:ascii="Verdana" w:hAnsi="Verdana"/>
                <w:b/>
                <w:sz w:val="20"/>
              </w:rPr>
            </w:pPr>
            <w:r w:rsidRPr="00542253">
              <w:rPr>
                <w:rFonts w:ascii="Verdana" w:hAnsi="Verdana"/>
                <w:b/>
                <w:sz w:val="20"/>
              </w:rPr>
              <w:t>24 novembre</w:t>
            </w:r>
            <w:r w:rsidR="00587A4E" w:rsidRPr="00542253">
              <w:rPr>
                <w:rFonts w:ascii="Verdana" w:hAnsi="Verdana"/>
                <w:b/>
                <w:sz w:val="20"/>
              </w:rPr>
              <w:t xml:space="preserve"> 20</w:t>
            </w:r>
            <w:r w:rsidR="00CD3928" w:rsidRPr="00542253">
              <w:rPr>
                <w:rFonts w:ascii="Verdana" w:hAnsi="Verdana"/>
                <w:b/>
                <w:sz w:val="20"/>
              </w:rPr>
              <w:t>23</w:t>
            </w:r>
          </w:p>
        </w:tc>
      </w:tr>
      <w:tr w:rsidR="00587A4E" w:rsidRPr="00542253" w14:paraId="167B30B0" w14:textId="77777777" w:rsidTr="00773113">
        <w:trPr>
          <w:cantSplit/>
        </w:trPr>
        <w:tc>
          <w:tcPr>
            <w:tcW w:w="6911" w:type="dxa"/>
            <w:gridSpan w:val="2"/>
          </w:tcPr>
          <w:p w14:paraId="0D58DC18" w14:textId="77777777" w:rsidR="00587A4E" w:rsidRPr="00542253" w:rsidRDefault="00587A4E" w:rsidP="002A15A7">
            <w:pPr>
              <w:spacing w:before="0" w:after="48"/>
              <w:rPr>
                <w:rFonts w:ascii="Verdana" w:hAnsi="Verdana"/>
                <w:b/>
                <w:smallCaps/>
                <w:sz w:val="20"/>
              </w:rPr>
            </w:pPr>
          </w:p>
        </w:tc>
        <w:tc>
          <w:tcPr>
            <w:tcW w:w="3120" w:type="dxa"/>
            <w:gridSpan w:val="2"/>
          </w:tcPr>
          <w:p w14:paraId="2500459C" w14:textId="77777777" w:rsidR="00587A4E" w:rsidRPr="00542253" w:rsidRDefault="00587A4E" w:rsidP="002A15A7">
            <w:pPr>
              <w:spacing w:before="0"/>
              <w:rPr>
                <w:rFonts w:ascii="Verdana" w:hAnsi="Verdana"/>
                <w:b/>
                <w:sz w:val="20"/>
              </w:rPr>
            </w:pPr>
            <w:r w:rsidRPr="00542253">
              <w:rPr>
                <w:rFonts w:ascii="Verdana" w:hAnsi="Verdana"/>
                <w:b/>
                <w:sz w:val="20"/>
              </w:rPr>
              <w:t>Original: anglais</w:t>
            </w:r>
          </w:p>
        </w:tc>
      </w:tr>
      <w:tr w:rsidR="00587A4E" w:rsidRPr="00542253" w14:paraId="32A778DF" w14:textId="77777777" w:rsidTr="00773113">
        <w:trPr>
          <w:cantSplit/>
        </w:trPr>
        <w:tc>
          <w:tcPr>
            <w:tcW w:w="10031" w:type="dxa"/>
            <w:gridSpan w:val="4"/>
          </w:tcPr>
          <w:p w14:paraId="0F07A090" w14:textId="77777777" w:rsidR="00587A4E" w:rsidRPr="00542253" w:rsidRDefault="00587A4E" w:rsidP="002A15A7">
            <w:pPr>
              <w:spacing w:before="0"/>
              <w:rPr>
                <w:rFonts w:ascii="Verdana" w:hAnsi="Verdana"/>
                <w:b/>
                <w:sz w:val="20"/>
              </w:rPr>
            </w:pPr>
          </w:p>
        </w:tc>
      </w:tr>
      <w:tr w:rsidR="00587A4E" w:rsidRPr="00542253" w14:paraId="4B517B8C" w14:textId="77777777" w:rsidTr="00995D24">
        <w:trPr>
          <w:cantSplit/>
          <w:trHeight w:val="570"/>
        </w:trPr>
        <w:tc>
          <w:tcPr>
            <w:tcW w:w="10031" w:type="dxa"/>
            <w:gridSpan w:val="4"/>
          </w:tcPr>
          <w:p w14:paraId="5DD4E491" w14:textId="77777777" w:rsidR="00587A4E" w:rsidRPr="00542253" w:rsidRDefault="00587A4E" w:rsidP="002A15A7">
            <w:pPr>
              <w:pStyle w:val="Source"/>
            </w:pPr>
            <w:bookmarkStart w:id="2" w:name="dsource" w:colFirst="0" w:colLast="0"/>
          </w:p>
        </w:tc>
      </w:tr>
      <w:tr w:rsidR="00587A4E" w:rsidRPr="00542253" w14:paraId="0B4220BF" w14:textId="77777777" w:rsidTr="00773113">
        <w:trPr>
          <w:cantSplit/>
        </w:trPr>
        <w:tc>
          <w:tcPr>
            <w:tcW w:w="10031" w:type="dxa"/>
            <w:gridSpan w:val="4"/>
          </w:tcPr>
          <w:p w14:paraId="778211C5" w14:textId="19F6D805" w:rsidR="00E457D0" w:rsidRPr="00542253" w:rsidRDefault="00E457D0" w:rsidP="002A15A7">
            <w:pPr>
              <w:pStyle w:val="Title1"/>
            </w:pPr>
            <w:bookmarkStart w:id="3" w:name="dtitle1" w:colFirst="0" w:colLast="0"/>
            <w:bookmarkEnd w:id="2"/>
            <w:r w:rsidRPr="00542253">
              <w:t>PROCÈS-VERBAL</w:t>
            </w:r>
          </w:p>
          <w:p w14:paraId="53F0B158" w14:textId="2DCA09A4" w:rsidR="00E457D0" w:rsidRPr="00542253" w:rsidRDefault="00E457D0" w:rsidP="002A15A7">
            <w:pPr>
              <w:pStyle w:val="Title1"/>
            </w:pPr>
            <w:r w:rsidRPr="00542253">
              <w:t>DE LA</w:t>
            </w:r>
          </w:p>
          <w:p w14:paraId="0FFD80C8" w14:textId="53D063B2" w:rsidR="00587A4E" w:rsidRPr="00542253" w:rsidRDefault="00E457D0" w:rsidP="002A15A7">
            <w:pPr>
              <w:pStyle w:val="Title1"/>
            </w:pPr>
            <w:r w:rsidRPr="00542253">
              <w:t>DEUXIÈME SÉANCE PLÉNIÈRE</w:t>
            </w:r>
          </w:p>
        </w:tc>
      </w:tr>
      <w:tr w:rsidR="00587A4E" w:rsidRPr="00542253" w14:paraId="24ED6E31" w14:textId="77777777" w:rsidTr="00773113">
        <w:trPr>
          <w:cantSplit/>
        </w:trPr>
        <w:tc>
          <w:tcPr>
            <w:tcW w:w="10031" w:type="dxa"/>
            <w:gridSpan w:val="4"/>
          </w:tcPr>
          <w:p w14:paraId="02EEF9AF" w14:textId="27BCBEEF" w:rsidR="00587A4E" w:rsidRPr="00542253" w:rsidRDefault="00E457D0" w:rsidP="00995D24">
            <w:pPr>
              <w:pStyle w:val="Normalaftertitle"/>
              <w:jc w:val="center"/>
            </w:pPr>
            <w:bookmarkStart w:id="4" w:name="dtitle2" w:colFirst="0" w:colLast="0"/>
            <w:bookmarkEnd w:id="3"/>
            <w:r w:rsidRPr="00542253">
              <w:t>Mardi 21 novembre à 15 h 50</w:t>
            </w:r>
          </w:p>
        </w:tc>
      </w:tr>
      <w:tr w:rsidR="00587A4E" w:rsidRPr="00542253" w14:paraId="46DC3B5F" w14:textId="77777777" w:rsidTr="00773113">
        <w:trPr>
          <w:cantSplit/>
        </w:trPr>
        <w:tc>
          <w:tcPr>
            <w:tcW w:w="10031" w:type="dxa"/>
            <w:gridSpan w:val="4"/>
          </w:tcPr>
          <w:p w14:paraId="43A90972" w14:textId="572027AD" w:rsidR="00587A4E" w:rsidRPr="00542253" w:rsidRDefault="00E457D0" w:rsidP="002A15A7">
            <w:pPr>
              <w:jc w:val="center"/>
            </w:pPr>
            <w:bookmarkStart w:id="5" w:name="dtitle3" w:colFirst="0" w:colLast="0"/>
            <w:bookmarkEnd w:id="4"/>
            <w:r w:rsidRPr="00542253">
              <w:rPr>
                <w:b/>
                <w:bCs/>
              </w:rPr>
              <w:t>Président</w:t>
            </w:r>
            <w:r w:rsidRPr="00542253">
              <w:t xml:space="preserve">: </w:t>
            </w:r>
            <w:r w:rsidR="00DB288E" w:rsidRPr="00542253">
              <w:t xml:space="preserve">S. E. </w:t>
            </w:r>
            <w:r w:rsidRPr="00542253">
              <w:t>M. M. AL RAMSI (Émirats arabes unis)</w:t>
            </w:r>
          </w:p>
        </w:tc>
      </w:tr>
      <w:bookmarkEnd w:id="5"/>
    </w:tbl>
    <w:p w14:paraId="09DE8701" w14:textId="61E62322" w:rsidR="00F372DE" w:rsidRPr="00542253" w:rsidRDefault="00F372DE" w:rsidP="00542253">
      <w:pPr>
        <w:spacing w:before="360" w:after="360"/>
      </w:pPr>
    </w:p>
    <w:tbl>
      <w:tblPr>
        <w:tblW w:w="10031" w:type="dxa"/>
        <w:tblLook w:val="0000" w:firstRow="0" w:lastRow="0" w:firstColumn="0" w:lastColumn="0" w:noHBand="0" w:noVBand="0"/>
      </w:tblPr>
      <w:tblGrid>
        <w:gridCol w:w="534"/>
        <w:gridCol w:w="7159"/>
        <w:gridCol w:w="2338"/>
      </w:tblGrid>
      <w:tr w:rsidR="0089300A" w:rsidRPr="00542253" w14:paraId="1FAA96B2" w14:textId="77777777" w:rsidTr="003F1E79">
        <w:tc>
          <w:tcPr>
            <w:tcW w:w="534" w:type="dxa"/>
          </w:tcPr>
          <w:p w14:paraId="06F1B4FC" w14:textId="77777777" w:rsidR="0089300A" w:rsidRPr="00542253" w:rsidRDefault="0089300A" w:rsidP="002A15A7">
            <w:pPr>
              <w:pStyle w:val="toc0"/>
              <w:rPr>
                <w:rFonts w:asciiTheme="majorBidi" w:hAnsiTheme="majorBidi" w:cstheme="majorBidi"/>
                <w:b w:val="0"/>
                <w:bCs/>
                <w:szCs w:val="24"/>
              </w:rPr>
            </w:pPr>
          </w:p>
        </w:tc>
        <w:tc>
          <w:tcPr>
            <w:tcW w:w="7159" w:type="dxa"/>
          </w:tcPr>
          <w:p w14:paraId="01B8D15C" w14:textId="77777777" w:rsidR="0089300A" w:rsidRPr="00542253" w:rsidRDefault="0089300A" w:rsidP="002A15A7">
            <w:pPr>
              <w:pStyle w:val="Headingb"/>
            </w:pPr>
            <w:bookmarkStart w:id="6" w:name="lt_pId012"/>
            <w:r w:rsidRPr="00542253">
              <w:t>Sujets traités</w:t>
            </w:r>
            <w:bookmarkEnd w:id="6"/>
          </w:p>
        </w:tc>
        <w:tc>
          <w:tcPr>
            <w:tcW w:w="2338" w:type="dxa"/>
          </w:tcPr>
          <w:p w14:paraId="2A447789" w14:textId="77777777" w:rsidR="0089300A" w:rsidRPr="00542253" w:rsidRDefault="0089300A" w:rsidP="002A15A7">
            <w:pPr>
              <w:pStyle w:val="Headingb"/>
              <w:jc w:val="center"/>
            </w:pPr>
            <w:bookmarkStart w:id="7" w:name="lt_pId013"/>
            <w:r w:rsidRPr="00542253">
              <w:t>Documents</w:t>
            </w:r>
            <w:bookmarkEnd w:id="7"/>
          </w:p>
        </w:tc>
      </w:tr>
      <w:tr w:rsidR="0089300A" w:rsidRPr="00542253" w14:paraId="0A058608" w14:textId="77777777" w:rsidTr="00995D24">
        <w:tc>
          <w:tcPr>
            <w:tcW w:w="534" w:type="dxa"/>
          </w:tcPr>
          <w:p w14:paraId="6E63DF90" w14:textId="77777777" w:rsidR="0089300A" w:rsidRPr="00542253" w:rsidRDefault="0089300A" w:rsidP="00995D24">
            <w:r w:rsidRPr="00542253">
              <w:t>1</w:t>
            </w:r>
          </w:p>
        </w:tc>
        <w:tc>
          <w:tcPr>
            <w:tcW w:w="7159" w:type="dxa"/>
          </w:tcPr>
          <w:p w14:paraId="08847A4C" w14:textId="10FEC390" w:rsidR="0089300A" w:rsidRPr="00542253" w:rsidRDefault="00FA0B8E" w:rsidP="002A15A7">
            <w:pPr>
              <w:rPr>
                <w:b/>
              </w:rPr>
            </w:pPr>
            <w:r w:rsidRPr="00542253">
              <w:t xml:space="preserve">Hommage </w:t>
            </w:r>
            <w:r w:rsidR="00CF237F" w:rsidRPr="00542253">
              <w:t>à l'ancien</w:t>
            </w:r>
            <w:r w:rsidR="00FF3190" w:rsidRPr="00542253">
              <w:t xml:space="preserve"> Président d</w:t>
            </w:r>
            <w:r w:rsidR="00EE3517" w:rsidRPr="00542253">
              <w:t>u</w:t>
            </w:r>
            <w:r w:rsidR="00FF3190" w:rsidRPr="00542253">
              <w:t xml:space="preserve"> </w:t>
            </w:r>
            <w:r w:rsidR="00EE3517" w:rsidRPr="00542253">
              <w:t>Groupe de préparation de la Conférence de la CEPT</w:t>
            </w:r>
          </w:p>
        </w:tc>
        <w:tc>
          <w:tcPr>
            <w:tcW w:w="2338" w:type="dxa"/>
          </w:tcPr>
          <w:p w14:paraId="5D546723" w14:textId="60B9FBB4" w:rsidR="0089300A" w:rsidRPr="00542253" w:rsidRDefault="0089300A" w:rsidP="002A15A7">
            <w:pPr>
              <w:jc w:val="center"/>
            </w:pPr>
            <w:r w:rsidRPr="00542253">
              <w:t>–</w:t>
            </w:r>
          </w:p>
        </w:tc>
      </w:tr>
      <w:tr w:rsidR="0089300A" w:rsidRPr="00542253" w14:paraId="6A3E9ACD" w14:textId="77777777" w:rsidTr="00995D24">
        <w:tc>
          <w:tcPr>
            <w:tcW w:w="534" w:type="dxa"/>
          </w:tcPr>
          <w:p w14:paraId="10F38BFE" w14:textId="77777777" w:rsidR="0089300A" w:rsidRPr="00542253" w:rsidRDefault="0089300A" w:rsidP="00995D24">
            <w:r w:rsidRPr="00542253">
              <w:t>2</w:t>
            </w:r>
          </w:p>
        </w:tc>
        <w:tc>
          <w:tcPr>
            <w:tcW w:w="7159" w:type="dxa"/>
          </w:tcPr>
          <w:p w14:paraId="6A4E53C1" w14:textId="5360D2F6" w:rsidR="0089300A" w:rsidRPr="00542253" w:rsidRDefault="0089300A" w:rsidP="002A15A7">
            <w:pPr>
              <w:rPr>
                <w:b/>
              </w:rPr>
            </w:pPr>
            <w:r w:rsidRPr="00542253">
              <w:t>Déclaration du Directeur du BR sur la Journée mondiale de la télévision</w:t>
            </w:r>
          </w:p>
        </w:tc>
        <w:tc>
          <w:tcPr>
            <w:tcW w:w="2338" w:type="dxa"/>
          </w:tcPr>
          <w:p w14:paraId="59F01410" w14:textId="675FC4D5" w:rsidR="0089300A" w:rsidRPr="00542253" w:rsidRDefault="0089300A" w:rsidP="002A15A7">
            <w:pPr>
              <w:jc w:val="center"/>
            </w:pPr>
            <w:r w:rsidRPr="00542253">
              <w:t>–</w:t>
            </w:r>
          </w:p>
        </w:tc>
      </w:tr>
      <w:tr w:rsidR="0089300A" w:rsidRPr="00542253" w14:paraId="74DFAFDF" w14:textId="77777777" w:rsidTr="00995D24">
        <w:tc>
          <w:tcPr>
            <w:tcW w:w="534" w:type="dxa"/>
          </w:tcPr>
          <w:p w14:paraId="7EC5A760" w14:textId="77777777" w:rsidR="0089300A" w:rsidRPr="00542253" w:rsidRDefault="0089300A" w:rsidP="00995D24">
            <w:r w:rsidRPr="00542253">
              <w:t>3</w:t>
            </w:r>
          </w:p>
        </w:tc>
        <w:tc>
          <w:tcPr>
            <w:tcW w:w="7159" w:type="dxa"/>
          </w:tcPr>
          <w:p w14:paraId="7FB30635" w14:textId="3474BB28" w:rsidR="0089300A" w:rsidRPr="00542253" w:rsidRDefault="008B3A95" w:rsidP="002A15A7">
            <w:pPr>
              <w:rPr>
                <w:b/>
              </w:rPr>
            </w:pPr>
            <w:bookmarkStart w:id="8" w:name="_Hlk151732482"/>
            <w:r w:rsidRPr="00542253">
              <w:t>Rapports verbaux des Présidents des Commissions 4, 5 et 6</w:t>
            </w:r>
            <w:bookmarkEnd w:id="8"/>
          </w:p>
        </w:tc>
        <w:tc>
          <w:tcPr>
            <w:tcW w:w="2338" w:type="dxa"/>
          </w:tcPr>
          <w:p w14:paraId="120214AB" w14:textId="3E8930D2" w:rsidR="0089300A" w:rsidRPr="00542253" w:rsidRDefault="0089300A" w:rsidP="002A15A7">
            <w:pPr>
              <w:jc w:val="center"/>
            </w:pPr>
            <w:r w:rsidRPr="00542253">
              <w:t>–</w:t>
            </w:r>
          </w:p>
        </w:tc>
      </w:tr>
      <w:tr w:rsidR="0089300A" w:rsidRPr="00542253" w14:paraId="589B08F1" w14:textId="77777777" w:rsidTr="00995D24">
        <w:tc>
          <w:tcPr>
            <w:tcW w:w="534" w:type="dxa"/>
          </w:tcPr>
          <w:p w14:paraId="446AF05A" w14:textId="77777777" w:rsidR="0089300A" w:rsidRPr="00542253" w:rsidRDefault="0089300A" w:rsidP="00995D24">
            <w:r w:rsidRPr="00542253">
              <w:t>4</w:t>
            </w:r>
          </w:p>
        </w:tc>
        <w:tc>
          <w:tcPr>
            <w:tcW w:w="7159" w:type="dxa"/>
          </w:tcPr>
          <w:p w14:paraId="55938DBA" w14:textId="77777777" w:rsidR="0089300A" w:rsidRPr="00542253" w:rsidRDefault="0089300A" w:rsidP="002A15A7">
            <w:pPr>
              <w:rPr>
                <w:b/>
              </w:rPr>
            </w:pPr>
            <w:bookmarkStart w:id="9" w:name="lt_pId024"/>
            <w:r w:rsidRPr="00542253">
              <w:t>Documents soumis pour approbation</w:t>
            </w:r>
            <w:bookmarkEnd w:id="9"/>
          </w:p>
        </w:tc>
        <w:tc>
          <w:tcPr>
            <w:tcW w:w="2338" w:type="dxa"/>
          </w:tcPr>
          <w:p w14:paraId="18B0FB07" w14:textId="2E4ECCD6" w:rsidR="0089300A" w:rsidRPr="00542253" w:rsidRDefault="0089300A" w:rsidP="002A15A7">
            <w:pPr>
              <w:jc w:val="center"/>
            </w:pPr>
            <w:r w:rsidRPr="00542253">
              <w:t>218, 224</w:t>
            </w:r>
          </w:p>
        </w:tc>
      </w:tr>
      <w:tr w:rsidR="0089300A" w:rsidRPr="00542253" w14:paraId="1D7F8A74" w14:textId="77777777" w:rsidTr="00995D24">
        <w:tc>
          <w:tcPr>
            <w:tcW w:w="534" w:type="dxa"/>
          </w:tcPr>
          <w:p w14:paraId="4EB2F7BE" w14:textId="77777777" w:rsidR="0089300A" w:rsidRPr="00542253" w:rsidRDefault="0089300A" w:rsidP="00995D24">
            <w:r w:rsidRPr="00542253">
              <w:t>5</w:t>
            </w:r>
          </w:p>
        </w:tc>
        <w:tc>
          <w:tcPr>
            <w:tcW w:w="7159" w:type="dxa"/>
          </w:tcPr>
          <w:p w14:paraId="42D706F8" w14:textId="77777777" w:rsidR="0089300A" w:rsidRPr="00542253" w:rsidRDefault="0089300A" w:rsidP="002A15A7">
            <w:pPr>
              <w:rPr>
                <w:b/>
              </w:rPr>
            </w:pPr>
            <w:bookmarkStart w:id="10" w:name="lt_pId027"/>
            <w:r w:rsidRPr="00542253">
              <w:t>Documents dont il convient de prendre note</w:t>
            </w:r>
            <w:bookmarkEnd w:id="10"/>
          </w:p>
        </w:tc>
        <w:tc>
          <w:tcPr>
            <w:tcW w:w="2338" w:type="dxa"/>
          </w:tcPr>
          <w:p w14:paraId="4E3334DB" w14:textId="0865392B" w:rsidR="0089300A" w:rsidRPr="00542253" w:rsidRDefault="0089300A" w:rsidP="002A15A7">
            <w:pPr>
              <w:jc w:val="center"/>
            </w:pPr>
            <w:r w:rsidRPr="00542253">
              <w:t>207, 208, 213, 221, 222</w:t>
            </w:r>
          </w:p>
        </w:tc>
      </w:tr>
      <w:tr w:rsidR="0089300A" w:rsidRPr="00542253" w14:paraId="5411AF52" w14:textId="77777777" w:rsidTr="00995D24">
        <w:tc>
          <w:tcPr>
            <w:tcW w:w="534" w:type="dxa"/>
          </w:tcPr>
          <w:p w14:paraId="135BAC6C" w14:textId="7EF29232" w:rsidR="0089300A" w:rsidRPr="00542253" w:rsidRDefault="0089300A" w:rsidP="00995D24">
            <w:r w:rsidRPr="00542253">
              <w:t>6</w:t>
            </w:r>
          </w:p>
        </w:tc>
        <w:tc>
          <w:tcPr>
            <w:tcW w:w="7159" w:type="dxa"/>
          </w:tcPr>
          <w:p w14:paraId="3EF26322" w14:textId="024D5A0E" w:rsidR="0089300A" w:rsidRPr="00542253" w:rsidRDefault="008B3A95" w:rsidP="002A15A7">
            <w:pPr>
              <w:rPr>
                <w:b/>
              </w:rPr>
            </w:pPr>
            <w:r w:rsidRPr="00542253">
              <w:t>Déclaration du Président du RRB</w:t>
            </w:r>
          </w:p>
        </w:tc>
        <w:tc>
          <w:tcPr>
            <w:tcW w:w="2338" w:type="dxa"/>
          </w:tcPr>
          <w:p w14:paraId="73D1D628" w14:textId="3E78D4F0" w:rsidR="0089300A" w:rsidRPr="00542253" w:rsidRDefault="0089300A" w:rsidP="002A15A7">
            <w:pPr>
              <w:jc w:val="center"/>
            </w:pPr>
            <w:r w:rsidRPr="00542253">
              <w:t>–</w:t>
            </w:r>
          </w:p>
        </w:tc>
      </w:tr>
      <w:tr w:rsidR="0089300A" w:rsidRPr="00542253" w14:paraId="36ACC398" w14:textId="77777777" w:rsidTr="00995D24">
        <w:tc>
          <w:tcPr>
            <w:tcW w:w="534" w:type="dxa"/>
          </w:tcPr>
          <w:p w14:paraId="58C87121" w14:textId="3ADF83CC" w:rsidR="0089300A" w:rsidRPr="00542253" w:rsidRDefault="0089300A" w:rsidP="00995D24">
            <w:r w:rsidRPr="00542253">
              <w:t>7</w:t>
            </w:r>
          </w:p>
        </w:tc>
        <w:tc>
          <w:tcPr>
            <w:tcW w:w="7159" w:type="dxa"/>
          </w:tcPr>
          <w:p w14:paraId="1CA8F6CD" w14:textId="3F7C6B05" w:rsidR="0089300A" w:rsidRPr="00542253" w:rsidRDefault="005E4823" w:rsidP="002A15A7">
            <w:pPr>
              <w:rPr>
                <w:b/>
              </w:rPr>
            </w:pPr>
            <w:r w:rsidRPr="00542253">
              <w:t>Déclaration d'une délégation</w:t>
            </w:r>
          </w:p>
        </w:tc>
        <w:tc>
          <w:tcPr>
            <w:tcW w:w="2338" w:type="dxa"/>
          </w:tcPr>
          <w:p w14:paraId="1910DAF6" w14:textId="2A0F69C0" w:rsidR="0089300A" w:rsidRPr="00542253" w:rsidRDefault="0089300A" w:rsidP="002A15A7">
            <w:pPr>
              <w:jc w:val="center"/>
            </w:pPr>
            <w:r w:rsidRPr="00542253">
              <w:t>–</w:t>
            </w:r>
          </w:p>
        </w:tc>
      </w:tr>
    </w:tbl>
    <w:p w14:paraId="54DECBBB" w14:textId="5F20C930" w:rsidR="0089300A" w:rsidRPr="00542253" w:rsidRDefault="0089300A" w:rsidP="002A15A7">
      <w:r w:rsidRPr="00542253">
        <w:br w:type="page"/>
      </w:r>
    </w:p>
    <w:p w14:paraId="07D31F91" w14:textId="4336849E" w:rsidR="0089300A" w:rsidRPr="00542253" w:rsidRDefault="0089300A" w:rsidP="002A15A7">
      <w:pPr>
        <w:pStyle w:val="Heading1"/>
      </w:pPr>
      <w:r w:rsidRPr="00542253">
        <w:lastRenderedPageBreak/>
        <w:t>1</w:t>
      </w:r>
      <w:r w:rsidRPr="00542253">
        <w:tab/>
      </w:r>
      <w:r w:rsidR="00D917A8" w:rsidRPr="00542253">
        <w:t xml:space="preserve">Hommage </w:t>
      </w:r>
      <w:r w:rsidR="00E56DB3" w:rsidRPr="00542253">
        <w:t xml:space="preserve">à </w:t>
      </w:r>
      <w:r w:rsidR="00F028F7" w:rsidRPr="00542253">
        <w:t xml:space="preserve">feu le </w:t>
      </w:r>
      <w:r w:rsidR="00D917A8" w:rsidRPr="00542253">
        <w:t>Président du Groupe de préparation de la Conférence de la CEPT</w:t>
      </w:r>
    </w:p>
    <w:p w14:paraId="192CB2F5" w14:textId="6DF78F0A" w:rsidR="0089300A" w:rsidRPr="00542253" w:rsidRDefault="0089300A" w:rsidP="002A15A7">
      <w:r w:rsidRPr="00542253">
        <w:t>1.1</w:t>
      </w:r>
      <w:r w:rsidRPr="00542253">
        <w:tab/>
      </w:r>
      <w:r w:rsidR="00FF4A8D" w:rsidRPr="00542253">
        <w:t xml:space="preserve">Le </w:t>
      </w:r>
      <w:r w:rsidR="00FF4A8D" w:rsidRPr="00542253">
        <w:rPr>
          <w:b/>
          <w:bCs/>
        </w:rPr>
        <w:t>représentant de la CEPT</w:t>
      </w:r>
      <w:r w:rsidR="00FF4A8D" w:rsidRPr="00542253">
        <w:t xml:space="preserve"> rend hommage à </w:t>
      </w:r>
      <w:r w:rsidR="00F028F7" w:rsidRPr="00542253">
        <w:t>M. Alexandre Kholod, qui l'a précédé en tant que</w:t>
      </w:r>
      <w:r w:rsidR="00FF4A8D" w:rsidRPr="00542253">
        <w:t xml:space="preserve"> </w:t>
      </w:r>
      <w:r w:rsidR="00D74B57" w:rsidRPr="00542253">
        <w:t>P</w:t>
      </w:r>
      <w:r w:rsidR="00FF4A8D" w:rsidRPr="00542253">
        <w:t>résiden</w:t>
      </w:r>
      <w:r w:rsidR="00F028F7" w:rsidRPr="00542253">
        <w:t xml:space="preserve">t </w:t>
      </w:r>
      <w:r w:rsidR="00FF4A8D" w:rsidRPr="00542253">
        <w:t xml:space="preserve">du Groupe de préparation à la Conférence (CPG) de la CEPT, </w:t>
      </w:r>
      <w:r w:rsidR="00F028F7" w:rsidRPr="00542253">
        <w:t xml:space="preserve">et </w:t>
      </w:r>
      <w:r w:rsidR="00FF4A8D" w:rsidRPr="00542253">
        <w:t xml:space="preserve">a été </w:t>
      </w:r>
      <w:r w:rsidR="000B50C4" w:rsidRPr="00542253">
        <w:t xml:space="preserve">un acteur influent </w:t>
      </w:r>
      <w:r w:rsidR="00FF4A8D" w:rsidRPr="00542253">
        <w:t>de la gestion mondiale du spectre</w:t>
      </w:r>
      <w:r w:rsidR="00F028F7" w:rsidRPr="00542253">
        <w:t xml:space="preserve">, </w:t>
      </w:r>
      <w:r w:rsidR="00FF4A8D" w:rsidRPr="00542253">
        <w:t xml:space="preserve">et qui </w:t>
      </w:r>
      <w:r w:rsidR="00F028F7" w:rsidRPr="00542253">
        <w:t xml:space="preserve">est malheureusement décédé </w:t>
      </w:r>
      <w:r w:rsidR="00FF4A8D" w:rsidRPr="00542253">
        <w:t>en juin 2023.</w:t>
      </w:r>
    </w:p>
    <w:p w14:paraId="4A5E9318" w14:textId="1E6B564B" w:rsidR="0089300A" w:rsidRPr="00542253" w:rsidRDefault="0089300A" w:rsidP="002A15A7">
      <w:r w:rsidRPr="00542253">
        <w:t>1.2</w:t>
      </w:r>
      <w:r w:rsidRPr="00542253">
        <w:tab/>
      </w:r>
      <w:r w:rsidR="001B1F63" w:rsidRPr="00542253">
        <w:t>La Conférence visionn</w:t>
      </w:r>
      <w:r w:rsidR="00D91059" w:rsidRPr="00542253">
        <w:t>e</w:t>
      </w:r>
      <w:r w:rsidR="001B1F63" w:rsidRPr="00542253">
        <w:t xml:space="preserve"> un diaporama en l</w:t>
      </w:r>
      <w:r w:rsidR="006845B2" w:rsidRPr="00542253">
        <w:t>'</w:t>
      </w:r>
      <w:r w:rsidR="001B1F63" w:rsidRPr="00542253">
        <w:t xml:space="preserve">honneur de M. Kholod, créé par la délégation </w:t>
      </w:r>
      <w:r w:rsidR="00995D24" w:rsidRPr="00542253">
        <w:t>s</w:t>
      </w:r>
      <w:r w:rsidR="001B1F63" w:rsidRPr="00542253">
        <w:t>uisse.</w:t>
      </w:r>
    </w:p>
    <w:p w14:paraId="1E48F35E" w14:textId="4BB23BB5" w:rsidR="0089300A" w:rsidRPr="00542253" w:rsidRDefault="0089300A" w:rsidP="002A15A7">
      <w:r w:rsidRPr="00542253">
        <w:t>1.3</w:t>
      </w:r>
      <w:r w:rsidRPr="00542253">
        <w:tab/>
      </w:r>
      <w:r w:rsidR="00B278CB" w:rsidRPr="00542253">
        <w:t xml:space="preserve">Le </w:t>
      </w:r>
      <w:r w:rsidR="00B278CB" w:rsidRPr="00542253">
        <w:rPr>
          <w:b/>
          <w:bCs/>
        </w:rPr>
        <w:t>délégué de la Suisse</w:t>
      </w:r>
      <w:r w:rsidR="00B278CB" w:rsidRPr="00542253">
        <w:t xml:space="preserve"> exprime la profonde gratitude de l</w:t>
      </w:r>
      <w:r w:rsidR="006845B2" w:rsidRPr="00542253">
        <w:t>'</w:t>
      </w:r>
      <w:r w:rsidR="00B278CB" w:rsidRPr="00542253">
        <w:t xml:space="preserve">Administration </w:t>
      </w:r>
      <w:r w:rsidR="00995D24" w:rsidRPr="00542253">
        <w:t>s</w:t>
      </w:r>
      <w:r w:rsidR="00B278CB" w:rsidRPr="00542253">
        <w:t>uisse pour les nombreu</w:t>
      </w:r>
      <w:r w:rsidR="00BF60A6" w:rsidRPr="00542253">
        <w:t xml:space="preserve">x témoignages </w:t>
      </w:r>
      <w:r w:rsidR="00B278CB" w:rsidRPr="00542253">
        <w:t>de sympathie et hommages reçus à la suite du décès prématuré d</w:t>
      </w:r>
      <w:r w:rsidR="006845B2" w:rsidRPr="00542253">
        <w:t>'</w:t>
      </w:r>
      <w:r w:rsidR="00B278CB" w:rsidRPr="00542253">
        <w:t>un ami et collègue</w:t>
      </w:r>
      <w:r w:rsidR="004B29AC" w:rsidRPr="00542253">
        <w:t>,</w:t>
      </w:r>
      <w:r w:rsidR="00B278CB" w:rsidRPr="00542253">
        <w:t xml:space="preserve"> dont les connaissances et les compétences exceptionnelles </w:t>
      </w:r>
      <w:r w:rsidR="00F028F7" w:rsidRPr="00542253">
        <w:t xml:space="preserve">étaient </w:t>
      </w:r>
      <w:r w:rsidR="00B278CB" w:rsidRPr="00542253">
        <w:t>largement reconnues par la communauté mondiale de la gestion du spectre.</w:t>
      </w:r>
    </w:p>
    <w:p w14:paraId="7A83E22A" w14:textId="5A2DFDD6" w:rsidR="0089300A" w:rsidRPr="00542253" w:rsidRDefault="0089300A" w:rsidP="002A15A7">
      <w:r w:rsidRPr="00542253">
        <w:t>1.4</w:t>
      </w:r>
      <w:r w:rsidRPr="00542253">
        <w:tab/>
      </w:r>
      <w:r w:rsidR="00310A82" w:rsidRPr="00542253">
        <w:t xml:space="preserve">Le </w:t>
      </w:r>
      <w:r w:rsidR="00310A82" w:rsidRPr="00542253">
        <w:rPr>
          <w:b/>
          <w:bCs/>
        </w:rPr>
        <w:t>Directeur du BR</w:t>
      </w:r>
      <w:r w:rsidR="00310A82" w:rsidRPr="00542253">
        <w:t xml:space="preserve"> </w:t>
      </w:r>
      <w:r w:rsidR="00A82319" w:rsidRPr="00542253">
        <w:t xml:space="preserve">déclare que cela a été un plaisir de </w:t>
      </w:r>
      <w:r w:rsidR="00A5125A" w:rsidRPr="00542253">
        <w:t>collaborer</w:t>
      </w:r>
      <w:r w:rsidR="00A82319" w:rsidRPr="00542253">
        <w:t xml:space="preserve"> avec M. Kholod et qu</w:t>
      </w:r>
      <w:r w:rsidR="00A5125A" w:rsidRPr="00542253">
        <w:t>e son travail</w:t>
      </w:r>
      <w:r w:rsidR="00A82319" w:rsidRPr="00542253">
        <w:t xml:space="preserve"> </w:t>
      </w:r>
      <w:r w:rsidR="003033CA" w:rsidRPr="00542253">
        <w:t>restera</w:t>
      </w:r>
      <w:r w:rsidR="006F3EAA" w:rsidRPr="00542253">
        <w:t xml:space="preserve"> une source d'inspiration</w:t>
      </w:r>
      <w:r w:rsidR="00A82319" w:rsidRPr="00542253">
        <w:t>.</w:t>
      </w:r>
    </w:p>
    <w:p w14:paraId="33FDCE00" w14:textId="27D74AEE" w:rsidR="0089300A" w:rsidRPr="00542253" w:rsidRDefault="0089300A" w:rsidP="002A15A7">
      <w:r w:rsidRPr="00542253">
        <w:t>1.5</w:t>
      </w:r>
      <w:r w:rsidRPr="00542253">
        <w:tab/>
      </w:r>
      <w:r w:rsidR="006B2E25" w:rsidRPr="00542253">
        <w:t xml:space="preserve">Le </w:t>
      </w:r>
      <w:r w:rsidR="006B2E25" w:rsidRPr="00542253">
        <w:rPr>
          <w:b/>
          <w:bCs/>
        </w:rPr>
        <w:t>Président</w:t>
      </w:r>
      <w:r w:rsidR="006B2E25" w:rsidRPr="00542253">
        <w:t xml:space="preserve"> présente ses condoléances à la famille et aux amis de M. Kholod, au nom de la Conférence.</w:t>
      </w:r>
    </w:p>
    <w:p w14:paraId="0908A0AB" w14:textId="79F14DF2" w:rsidR="0089300A" w:rsidRPr="00542253" w:rsidRDefault="0089300A" w:rsidP="002A15A7">
      <w:pPr>
        <w:pStyle w:val="Heading1"/>
      </w:pPr>
      <w:r w:rsidRPr="00542253">
        <w:t>2</w:t>
      </w:r>
      <w:r w:rsidRPr="00542253">
        <w:tab/>
      </w:r>
      <w:bookmarkStart w:id="11" w:name="_Hlk151729221"/>
      <w:r w:rsidRPr="00542253">
        <w:t>Déclaration du Directeur du BR sur la Journée mondiale de la télévision</w:t>
      </w:r>
      <w:bookmarkEnd w:id="11"/>
    </w:p>
    <w:p w14:paraId="4F00E60D" w14:textId="4E3F6E46" w:rsidR="0089300A" w:rsidRPr="00542253" w:rsidRDefault="0089300A" w:rsidP="002A15A7">
      <w:r w:rsidRPr="00542253">
        <w:t>2.1</w:t>
      </w:r>
      <w:r w:rsidRPr="00542253">
        <w:tab/>
        <w:t xml:space="preserve">Le </w:t>
      </w:r>
      <w:r w:rsidRPr="00542253">
        <w:rPr>
          <w:b/>
          <w:bCs/>
        </w:rPr>
        <w:t>Directeur du BR</w:t>
      </w:r>
      <w:r w:rsidRPr="00542253">
        <w:t xml:space="preserve"> prononce la déclaration sur la Journée mondiale de la télévision reproduite dans l'Annexe A.</w:t>
      </w:r>
    </w:p>
    <w:p w14:paraId="3FAFA05A" w14:textId="3B415830" w:rsidR="0089300A" w:rsidRPr="00542253" w:rsidRDefault="0089300A" w:rsidP="002A15A7">
      <w:pPr>
        <w:pStyle w:val="Heading1"/>
      </w:pPr>
      <w:r w:rsidRPr="00542253">
        <w:t>3</w:t>
      </w:r>
      <w:r w:rsidRPr="00542253">
        <w:tab/>
      </w:r>
      <w:r w:rsidR="00AA2A09" w:rsidRPr="00542253">
        <w:rPr>
          <w:bCs/>
        </w:rPr>
        <w:t>Rapports verbaux des Présidents des Commissions 4, 5 et 6</w:t>
      </w:r>
    </w:p>
    <w:p w14:paraId="77130E94" w14:textId="73063721" w:rsidR="0089300A" w:rsidRPr="00542253" w:rsidRDefault="0089300A" w:rsidP="002A15A7">
      <w:r w:rsidRPr="00542253">
        <w:t>3.1</w:t>
      </w:r>
      <w:r w:rsidRPr="00542253">
        <w:tab/>
      </w:r>
      <w:r w:rsidR="007170A2" w:rsidRPr="00542253">
        <w:t>L</w:t>
      </w:r>
      <w:r w:rsidR="000D6B57" w:rsidRPr="00542253">
        <w:t>e</w:t>
      </w:r>
      <w:r w:rsidR="007170A2" w:rsidRPr="00542253">
        <w:t xml:space="preserve"> </w:t>
      </w:r>
      <w:r w:rsidR="007170A2" w:rsidRPr="00542253">
        <w:rPr>
          <w:b/>
          <w:bCs/>
        </w:rPr>
        <w:t>Président de la Commission 4</w:t>
      </w:r>
      <w:r w:rsidR="007170A2" w:rsidRPr="00542253">
        <w:t xml:space="preserve"> indique que la Commission a tenu sa première</w:t>
      </w:r>
      <w:r w:rsidR="00995D24" w:rsidRPr="00542253">
        <w:t> </w:t>
      </w:r>
      <w:r w:rsidR="00DB288E" w:rsidRPr="00542253">
        <w:t>séance</w:t>
      </w:r>
      <w:r w:rsidR="007170A2" w:rsidRPr="00542253">
        <w:t xml:space="preserve">, créé trois </w:t>
      </w:r>
      <w:r w:rsidR="009A152E" w:rsidRPr="00542253">
        <w:t>G</w:t>
      </w:r>
      <w:r w:rsidR="007170A2" w:rsidRPr="00542253">
        <w:t>roupes de travail et nommé leurs Présidents respectifs.</w:t>
      </w:r>
      <w:r w:rsidR="00CF7D57" w:rsidRPr="00542253">
        <w:t xml:space="preserve"> Ces </w:t>
      </w:r>
      <w:r w:rsidR="00517248" w:rsidRPr="00542253">
        <w:t>G</w:t>
      </w:r>
      <w:r w:rsidR="00CF7D57" w:rsidRPr="00542253">
        <w:t xml:space="preserve">roupes de travail ont </w:t>
      </w:r>
      <w:r w:rsidR="00643DE8" w:rsidRPr="00542253">
        <w:t>tenu leur</w:t>
      </w:r>
      <w:r w:rsidR="000C5C06" w:rsidRPr="00542253">
        <w:t>s</w:t>
      </w:r>
      <w:r w:rsidR="00643DE8" w:rsidRPr="00542253">
        <w:t xml:space="preserve"> première</w:t>
      </w:r>
      <w:r w:rsidR="000C5C06" w:rsidRPr="00542253">
        <w:t>s</w:t>
      </w:r>
      <w:r w:rsidR="00643DE8" w:rsidRPr="00542253">
        <w:t xml:space="preserve"> </w:t>
      </w:r>
      <w:r w:rsidR="00DB288E" w:rsidRPr="00542253">
        <w:t xml:space="preserve">séances </w:t>
      </w:r>
      <w:r w:rsidR="00643DE8" w:rsidRPr="00542253">
        <w:t xml:space="preserve">et ont </w:t>
      </w:r>
      <w:r w:rsidR="00312D2A" w:rsidRPr="00542253">
        <w:t xml:space="preserve">eux-mêmes </w:t>
      </w:r>
      <w:r w:rsidR="00CF7D57" w:rsidRPr="00542253">
        <w:t>constitué des sous-groupes de travail pour traiter différents points.</w:t>
      </w:r>
      <w:r w:rsidR="00312D2A" w:rsidRPr="00542253">
        <w:t xml:space="preserve"> </w:t>
      </w:r>
      <w:r w:rsidR="00AA170F" w:rsidRPr="00542253">
        <w:t>Tous les groupes en sont encore à la phase initiale de leurs travaux.</w:t>
      </w:r>
      <w:r w:rsidR="001F220A" w:rsidRPr="00542253">
        <w:t xml:space="preserve"> S</w:t>
      </w:r>
      <w:r w:rsidR="006845B2" w:rsidRPr="00542253">
        <w:t>'</w:t>
      </w:r>
      <w:r w:rsidR="001F220A" w:rsidRPr="00542253">
        <w:t>agissant du point 9.1 de l</w:t>
      </w:r>
      <w:r w:rsidR="006845B2" w:rsidRPr="00542253">
        <w:t>'</w:t>
      </w:r>
      <w:r w:rsidR="001F220A" w:rsidRPr="00542253">
        <w:t>ordre du jour</w:t>
      </w:r>
      <w:r w:rsidR="00F028F7" w:rsidRPr="00542253">
        <w:t xml:space="preserve"> (</w:t>
      </w:r>
      <w:r w:rsidR="001F220A" w:rsidRPr="00542253">
        <w:t>Question C</w:t>
      </w:r>
      <w:r w:rsidR="00F028F7" w:rsidRPr="00542253">
        <w:t>)</w:t>
      </w:r>
      <w:r w:rsidR="001F220A" w:rsidRPr="00542253">
        <w:t>, la Commission a décidé de n'apporter aucune modification au Règlement des radiocommunications et de supprimer la Résolution 175 (CMR-19)</w:t>
      </w:r>
      <w:r w:rsidR="00195DA1" w:rsidRPr="00542253">
        <w:t>,</w:t>
      </w:r>
      <w:r w:rsidR="001F220A" w:rsidRPr="00542253">
        <w:t xml:space="preserve"> </w:t>
      </w:r>
      <w:r w:rsidR="00F028F7" w:rsidRPr="00542253">
        <w:t xml:space="preserve">et </w:t>
      </w:r>
      <w:r w:rsidR="00F10FF4" w:rsidRPr="00542253">
        <w:t xml:space="preserve">un </w:t>
      </w:r>
      <w:r w:rsidR="001F220A" w:rsidRPr="00542253">
        <w:t xml:space="preserve">document </w:t>
      </w:r>
      <w:r w:rsidR="00F028F7" w:rsidRPr="00542253">
        <w:t xml:space="preserve">sera </w:t>
      </w:r>
      <w:r w:rsidR="001F220A" w:rsidRPr="00542253">
        <w:t xml:space="preserve">soumis à la plénière </w:t>
      </w:r>
      <w:r w:rsidR="00F028F7" w:rsidRPr="00542253">
        <w:t xml:space="preserve">à cet égard </w:t>
      </w:r>
      <w:r w:rsidR="001F220A" w:rsidRPr="00542253">
        <w:t>par l</w:t>
      </w:r>
      <w:r w:rsidR="006845B2" w:rsidRPr="00542253">
        <w:t>'</w:t>
      </w:r>
      <w:r w:rsidR="001F220A" w:rsidRPr="00542253">
        <w:t>intermédiaire de la Commission 7.</w:t>
      </w:r>
    </w:p>
    <w:p w14:paraId="040916B5" w14:textId="33251BFA" w:rsidR="0089300A" w:rsidRPr="00542253" w:rsidRDefault="0089300A" w:rsidP="002A15A7">
      <w:r w:rsidRPr="00542253">
        <w:t>3.2</w:t>
      </w:r>
      <w:r w:rsidRPr="00542253">
        <w:tab/>
      </w:r>
      <w:r w:rsidR="00A63A51" w:rsidRPr="00542253">
        <w:t xml:space="preserve">Il est </w:t>
      </w:r>
      <w:r w:rsidR="00A63A51" w:rsidRPr="00542253">
        <w:rPr>
          <w:b/>
          <w:bCs/>
        </w:rPr>
        <w:t>pris note</w:t>
      </w:r>
      <w:r w:rsidR="00A63A51" w:rsidRPr="00542253">
        <w:t xml:space="preserve"> du rapport verbal d</w:t>
      </w:r>
      <w:r w:rsidR="000D0751" w:rsidRPr="00542253">
        <w:t>u</w:t>
      </w:r>
      <w:r w:rsidR="00A63A51" w:rsidRPr="00542253">
        <w:t xml:space="preserve"> Président de la Commission </w:t>
      </w:r>
      <w:r w:rsidR="000D0751" w:rsidRPr="00542253">
        <w:t>4</w:t>
      </w:r>
      <w:r w:rsidR="00A63A51" w:rsidRPr="00542253">
        <w:t>.</w:t>
      </w:r>
    </w:p>
    <w:p w14:paraId="2F5511FD" w14:textId="52C21450" w:rsidR="0089300A" w:rsidRPr="00542253" w:rsidRDefault="0089300A" w:rsidP="002A15A7">
      <w:r w:rsidRPr="00542253">
        <w:t>3.3</w:t>
      </w:r>
      <w:r w:rsidRPr="00542253">
        <w:tab/>
      </w:r>
      <w:r w:rsidR="00294AD2" w:rsidRPr="00542253">
        <w:t xml:space="preserve">La </w:t>
      </w:r>
      <w:r w:rsidR="00294AD2" w:rsidRPr="00542253">
        <w:rPr>
          <w:b/>
          <w:bCs/>
        </w:rPr>
        <w:t>Présidente de la Commission 5</w:t>
      </w:r>
      <w:r w:rsidR="00294AD2" w:rsidRPr="00542253">
        <w:t xml:space="preserve"> </w:t>
      </w:r>
      <w:r w:rsidR="006D471A" w:rsidRPr="00542253">
        <w:t>indique que la Commission 5 a tenu sa première</w:t>
      </w:r>
      <w:r w:rsidR="00995D24" w:rsidRPr="00542253">
        <w:t> </w:t>
      </w:r>
      <w:r w:rsidR="00DB288E" w:rsidRPr="00542253">
        <w:t>séance</w:t>
      </w:r>
      <w:r w:rsidR="006D471A" w:rsidRPr="00542253">
        <w:t>, créé trois Groupes de travail (Groupe de travail 5A sur l</w:t>
      </w:r>
      <w:r w:rsidR="003D7DD5" w:rsidRPr="00542253">
        <w:t>es services scientifiques</w:t>
      </w:r>
      <w:r w:rsidR="006D471A" w:rsidRPr="00542253">
        <w:t>, Groupe de travail 5B sur l</w:t>
      </w:r>
      <w:r w:rsidR="00F07A9D" w:rsidRPr="00542253">
        <w:t xml:space="preserve">es </w:t>
      </w:r>
      <w:r w:rsidR="006D471A" w:rsidRPr="00542253">
        <w:t>attribution</w:t>
      </w:r>
      <w:r w:rsidR="00F07A9D" w:rsidRPr="00542253">
        <w:t>s</w:t>
      </w:r>
      <w:r w:rsidR="006D471A" w:rsidRPr="00542253">
        <w:t xml:space="preserve"> </w:t>
      </w:r>
      <w:r w:rsidR="00F07A9D" w:rsidRPr="00542253">
        <w:t xml:space="preserve">aux services par </w:t>
      </w:r>
      <w:r w:rsidR="006D471A" w:rsidRPr="00542253">
        <w:t xml:space="preserve">satellite et Groupe de travail 5C sur les questions </w:t>
      </w:r>
      <w:r w:rsidR="001243CF" w:rsidRPr="00542253">
        <w:t>réglementaires relatives aux services par satellite</w:t>
      </w:r>
      <w:r w:rsidR="006D471A" w:rsidRPr="00542253">
        <w:t>) et nommé leur</w:t>
      </w:r>
      <w:r w:rsidR="000C5C06" w:rsidRPr="00542253">
        <w:t>s</w:t>
      </w:r>
      <w:r w:rsidR="006D471A" w:rsidRPr="00542253">
        <w:t xml:space="preserve"> Président</w:t>
      </w:r>
      <w:r w:rsidR="000C5C06" w:rsidRPr="00542253">
        <w:t>s</w:t>
      </w:r>
      <w:r w:rsidR="006D471A" w:rsidRPr="00542253">
        <w:t xml:space="preserve"> respectif</w:t>
      </w:r>
      <w:r w:rsidR="000C5C06" w:rsidRPr="00542253">
        <w:t>s</w:t>
      </w:r>
      <w:r w:rsidR="006D471A" w:rsidRPr="00542253">
        <w:t>.</w:t>
      </w:r>
      <w:r w:rsidR="00E73EBA" w:rsidRPr="00542253">
        <w:t xml:space="preserve"> Ces Groupes de travail se sont déjà réunis et ont eux-même</w:t>
      </w:r>
      <w:r w:rsidR="0096087F" w:rsidRPr="00542253">
        <w:t>s</w:t>
      </w:r>
      <w:r w:rsidR="00E73EBA" w:rsidRPr="00542253">
        <w:t xml:space="preserve"> constitué des sous-groupes de travail</w:t>
      </w:r>
      <w:r w:rsidR="003A4E0A" w:rsidRPr="00542253">
        <w:t xml:space="preserve">, qui ont eux aussi tenu leurs </w:t>
      </w:r>
      <w:r w:rsidR="00C562BE" w:rsidRPr="00542253">
        <w:t xml:space="preserve">premières </w:t>
      </w:r>
      <w:r w:rsidR="00DB288E" w:rsidRPr="00542253">
        <w:t>séances</w:t>
      </w:r>
      <w:r w:rsidR="003A4E0A" w:rsidRPr="00542253">
        <w:t xml:space="preserve">. </w:t>
      </w:r>
      <w:r w:rsidR="00C92011" w:rsidRPr="00542253">
        <w:t xml:space="preserve">Après avoir accepté de traiter plusieurs questions </w:t>
      </w:r>
      <w:r w:rsidR="0059604A" w:rsidRPr="00542253">
        <w:t xml:space="preserve">relevant </w:t>
      </w:r>
      <w:r w:rsidR="00C92011" w:rsidRPr="00542253">
        <w:t>du point 7 de l</w:t>
      </w:r>
      <w:r w:rsidR="006845B2" w:rsidRPr="00542253">
        <w:t>'</w:t>
      </w:r>
      <w:r w:rsidR="00C92011" w:rsidRPr="00542253">
        <w:t xml:space="preserve">ordre du jour directement au niveau de la Commission, </w:t>
      </w:r>
      <w:r w:rsidR="004D393C" w:rsidRPr="00542253">
        <w:t xml:space="preserve">cette dernière </w:t>
      </w:r>
      <w:r w:rsidR="00C92011" w:rsidRPr="00542253">
        <w:t xml:space="preserve">examinera les textes relatifs aux </w:t>
      </w:r>
      <w:r w:rsidR="004D393C" w:rsidRPr="00542253">
        <w:t xml:space="preserve">Questions </w:t>
      </w:r>
      <w:r w:rsidR="00C92011" w:rsidRPr="00542253">
        <w:t>D1, D3 et K</w:t>
      </w:r>
      <w:r w:rsidR="00EA5066" w:rsidRPr="00542253">
        <w:t xml:space="preserve">, </w:t>
      </w:r>
      <w:r w:rsidR="00C92011" w:rsidRPr="00542253">
        <w:t xml:space="preserve">en vue de </w:t>
      </w:r>
      <w:r w:rsidR="00EA5066" w:rsidRPr="00542253">
        <w:t>soumettre un document</w:t>
      </w:r>
      <w:r w:rsidR="00C92011" w:rsidRPr="00542253">
        <w:t xml:space="preserve"> à la plénière par l</w:t>
      </w:r>
      <w:r w:rsidR="006845B2" w:rsidRPr="00542253">
        <w:t>'</w:t>
      </w:r>
      <w:r w:rsidR="00C92011" w:rsidRPr="00542253">
        <w:t>intermédiaire de la Commission 7.</w:t>
      </w:r>
      <w:r w:rsidR="00362716" w:rsidRPr="00542253">
        <w:t xml:space="preserve"> </w:t>
      </w:r>
      <w:r w:rsidR="00EA5066" w:rsidRPr="00542253">
        <w:t xml:space="preserve">La Présidente de la Commission 5 </w:t>
      </w:r>
      <w:r w:rsidR="00362716" w:rsidRPr="00542253">
        <w:t>note également que des progrès satisfaisants ont été accomplis en ce qui concerne 41 administrations ayant soumis des demandes au titre de la Résolution 559 (CMR-19) et que le Groupe de travail 5C a décidé d</w:t>
      </w:r>
      <w:r w:rsidR="006845B2" w:rsidRPr="00542253">
        <w:t>'</w:t>
      </w:r>
      <w:r w:rsidR="00362716" w:rsidRPr="00542253">
        <w:t>inclure leurs assignations dans le Plan.</w:t>
      </w:r>
    </w:p>
    <w:p w14:paraId="451BD42B" w14:textId="1F89ED38" w:rsidR="0089300A" w:rsidRPr="00542253" w:rsidRDefault="0089300A" w:rsidP="002A15A7">
      <w:r w:rsidRPr="00542253">
        <w:t>3.4</w:t>
      </w:r>
      <w:r w:rsidRPr="00542253">
        <w:tab/>
      </w:r>
      <w:r w:rsidR="000D0751" w:rsidRPr="00542253">
        <w:t xml:space="preserve">Il est </w:t>
      </w:r>
      <w:r w:rsidR="000D0751" w:rsidRPr="00542253">
        <w:rPr>
          <w:b/>
          <w:bCs/>
        </w:rPr>
        <w:t>pris note</w:t>
      </w:r>
      <w:r w:rsidR="000D0751" w:rsidRPr="00542253">
        <w:t xml:space="preserve"> du rapport verbal de la Présidente de la Commission 5.</w:t>
      </w:r>
    </w:p>
    <w:p w14:paraId="0054A235" w14:textId="220116D2" w:rsidR="0089300A" w:rsidRPr="00542253" w:rsidRDefault="0089300A" w:rsidP="002A15A7">
      <w:r w:rsidRPr="00542253">
        <w:lastRenderedPageBreak/>
        <w:t>3.5</w:t>
      </w:r>
      <w:r w:rsidRPr="00542253">
        <w:tab/>
      </w:r>
      <w:r w:rsidR="00E705B6" w:rsidRPr="00542253">
        <w:t xml:space="preserve">Le </w:t>
      </w:r>
      <w:r w:rsidR="00E705B6" w:rsidRPr="00542253">
        <w:rPr>
          <w:b/>
          <w:bCs/>
        </w:rPr>
        <w:t>Président de la Commission 6</w:t>
      </w:r>
      <w:r w:rsidR="00EA5066" w:rsidRPr="00542253">
        <w:t xml:space="preserve"> souligne </w:t>
      </w:r>
      <w:r w:rsidR="00E705B6" w:rsidRPr="00542253">
        <w:t>que sa Commission a tenu sa première</w:t>
      </w:r>
      <w:r w:rsidR="00CD325A" w:rsidRPr="00542253">
        <w:t> </w:t>
      </w:r>
      <w:r w:rsidR="00DB288E" w:rsidRPr="00542253">
        <w:t xml:space="preserve">séance </w:t>
      </w:r>
      <w:r w:rsidR="00E705B6" w:rsidRPr="00542253">
        <w:t>et créé deux Groupes de travail, dont elle a nommé les Présidents respectifs.</w:t>
      </w:r>
      <w:r w:rsidR="001508D3" w:rsidRPr="00542253">
        <w:t xml:space="preserve"> Ces </w:t>
      </w:r>
      <w:r w:rsidR="00726897" w:rsidRPr="00542253">
        <w:t>G</w:t>
      </w:r>
      <w:r w:rsidR="001508D3" w:rsidRPr="00542253">
        <w:t xml:space="preserve">roupes de travail ont déjà entamé leurs débats. </w:t>
      </w:r>
      <w:r w:rsidR="00736A1F" w:rsidRPr="00542253">
        <w:t xml:space="preserve">Lors de sa première </w:t>
      </w:r>
      <w:r w:rsidR="00DB288E" w:rsidRPr="00542253">
        <w:t>séance</w:t>
      </w:r>
      <w:r w:rsidR="00736A1F" w:rsidRPr="00542253">
        <w:t>, la Commission a débattu des principes directeurs régissant l</w:t>
      </w:r>
      <w:r w:rsidR="006845B2" w:rsidRPr="00542253">
        <w:t>'</w:t>
      </w:r>
      <w:r w:rsidR="00736A1F" w:rsidRPr="00542253">
        <w:t>examen de points précis.</w:t>
      </w:r>
      <w:r w:rsidR="00C562BE" w:rsidRPr="00542253">
        <w:t xml:space="preserve"> </w:t>
      </w:r>
      <w:r w:rsidR="00B54D41" w:rsidRPr="00542253">
        <w:t xml:space="preserve">Les principes applicables au traitement des propositions </w:t>
      </w:r>
      <w:r w:rsidR="00EA5066" w:rsidRPr="00542253">
        <w:t xml:space="preserve">soumises concernant la </w:t>
      </w:r>
      <w:r w:rsidR="00B54D41" w:rsidRPr="00542253">
        <w:t>suppression (point 8 de l</w:t>
      </w:r>
      <w:r w:rsidR="006845B2" w:rsidRPr="00542253">
        <w:t>'</w:t>
      </w:r>
      <w:r w:rsidR="00B54D41" w:rsidRPr="00542253">
        <w:t xml:space="preserve">ordre du jour) ou </w:t>
      </w:r>
      <w:r w:rsidR="00EA5066" w:rsidRPr="00542253">
        <w:t>l</w:t>
      </w:r>
      <w:r w:rsidR="006845B2" w:rsidRPr="00542253">
        <w:t>'</w:t>
      </w:r>
      <w:r w:rsidR="00EA5066" w:rsidRPr="00542253">
        <w:t xml:space="preserve">adjonction </w:t>
      </w:r>
      <w:r w:rsidR="00B54D41" w:rsidRPr="00542253">
        <w:t>de noms</w:t>
      </w:r>
      <w:r w:rsidR="00145A8B" w:rsidRPr="00542253">
        <w:t xml:space="preserve"> </w:t>
      </w:r>
      <w:r w:rsidR="00B54D41" w:rsidRPr="00542253">
        <w:t>de pays dans des renvois existants seront soumis pour approbation par la plénière.</w:t>
      </w:r>
      <w:r w:rsidR="00C54572" w:rsidRPr="00542253">
        <w:t xml:space="preserve"> </w:t>
      </w:r>
      <w:r w:rsidR="00855402" w:rsidRPr="00542253">
        <w:t>S</w:t>
      </w:r>
      <w:r w:rsidR="006845B2" w:rsidRPr="00542253">
        <w:t>'</w:t>
      </w:r>
      <w:r w:rsidR="00855402" w:rsidRPr="00542253">
        <w:t>agissant de l</w:t>
      </w:r>
      <w:r w:rsidR="006845B2" w:rsidRPr="00542253">
        <w:t>'</w:t>
      </w:r>
      <w:r w:rsidR="00855402" w:rsidRPr="00542253">
        <w:t>ordre du jour de la prochaine CMR, la Commission commencera par réviser la Résolution 804 (Rév.CMR-19) et déterminera les principes à suivre pour traiter le point 10 de l</w:t>
      </w:r>
      <w:r w:rsidR="006845B2" w:rsidRPr="00542253">
        <w:t>'</w:t>
      </w:r>
      <w:r w:rsidR="00855402" w:rsidRPr="00542253">
        <w:t>ordre du jour</w:t>
      </w:r>
      <w:r w:rsidR="00EA5066" w:rsidRPr="00542253">
        <w:t xml:space="preserve"> quant au fond. Enfin, </w:t>
      </w:r>
      <w:r w:rsidR="001325AB" w:rsidRPr="00542253">
        <w:t xml:space="preserve">deux </w:t>
      </w:r>
      <w:r w:rsidR="00EA5066" w:rsidRPr="00542253">
        <w:t xml:space="preserve">documents ont été élaborés </w:t>
      </w:r>
      <w:r w:rsidR="001325AB" w:rsidRPr="00542253">
        <w:t xml:space="preserve">pour examen </w:t>
      </w:r>
      <w:r w:rsidR="00EA5066" w:rsidRPr="00542253">
        <w:t>par la plénière</w:t>
      </w:r>
      <w:r w:rsidR="00694FA9" w:rsidRPr="00542253">
        <w:t xml:space="preserve"> </w:t>
      </w:r>
      <w:r w:rsidR="001325AB" w:rsidRPr="00542253">
        <w:t>à</w:t>
      </w:r>
      <w:r w:rsidR="00EA5066" w:rsidRPr="00542253">
        <w:t xml:space="preserve"> sa </w:t>
      </w:r>
      <w:r w:rsidR="00DA2986" w:rsidRPr="00542253">
        <w:t>s</w:t>
      </w:r>
      <w:r w:rsidR="001325AB" w:rsidRPr="00542253">
        <w:t xml:space="preserve">éance </w:t>
      </w:r>
      <w:r w:rsidR="00EA5066" w:rsidRPr="00542253">
        <w:t>actuelle.</w:t>
      </w:r>
    </w:p>
    <w:p w14:paraId="2CCD3715" w14:textId="7BB6569C" w:rsidR="0089300A" w:rsidRPr="00542253" w:rsidRDefault="0089300A" w:rsidP="002A15A7">
      <w:r w:rsidRPr="00542253">
        <w:t>3.6</w:t>
      </w:r>
      <w:r w:rsidRPr="00542253">
        <w:tab/>
      </w:r>
      <w:r w:rsidR="007665AC" w:rsidRPr="00542253">
        <w:t xml:space="preserve">Il est </w:t>
      </w:r>
      <w:r w:rsidR="007665AC" w:rsidRPr="00542253">
        <w:rPr>
          <w:b/>
          <w:bCs/>
        </w:rPr>
        <w:t>pris note</w:t>
      </w:r>
      <w:r w:rsidR="007665AC" w:rsidRPr="00542253">
        <w:t xml:space="preserve"> du rapport verbal du Président de la Commission 6.</w:t>
      </w:r>
    </w:p>
    <w:p w14:paraId="3EEC5945" w14:textId="0ACF97E9" w:rsidR="0089300A" w:rsidRPr="00542253" w:rsidRDefault="0089300A" w:rsidP="002A15A7">
      <w:pPr>
        <w:pStyle w:val="Heading1"/>
      </w:pPr>
      <w:r w:rsidRPr="00542253">
        <w:t>4</w:t>
      </w:r>
      <w:r w:rsidRPr="00542253">
        <w:tab/>
        <w:t>Documents soumis pour approbation (Documents 218 et 224)</w:t>
      </w:r>
    </w:p>
    <w:p w14:paraId="4A019AAE" w14:textId="73AD6425" w:rsidR="0089300A" w:rsidRPr="00542253" w:rsidRDefault="0089300A" w:rsidP="002A15A7">
      <w:r w:rsidRPr="00542253">
        <w:t>4.1</w:t>
      </w:r>
      <w:r w:rsidRPr="00542253">
        <w:tab/>
      </w:r>
      <w:r w:rsidR="00C034F6" w:rsidRPr="00542253">
        <w:t xml:space="preserve">Le </w:t>
      </w:r>
      <w:r w:rsidR="00C034F6" w:rsidRPr="00542253">
        <w:rPr>
          <w:b/>
          <w:bCs/>
        </w:rPr>
        <w:t>Président de la Commission 6</w:t>
      </w:r>
      <w:r w:rsidR="00C034F6" w:rsidRPr="00542253">
        <w:t xml:space="preserve"> présente le Document 218, </w:t>
      </w:r>
      <w:r w:rsidR="00D25816" w:rsidRPr="00542253">
        <w:t xml:space="preserve">dans lequel figure </w:t>
      </w:r>
      <w:r w:rsidR="00C034F6" w:rsidRPr="00542253">
        <w:t>une note commune des Présidents des Commissions 4, 5 et 6 sur l</w:t>
      </w:r>
      <w:r w:rsidR="006845B2" w:rsidRPr="00542253">
        <w:t>'</w:t>
      </w:r>
      <w:r w:rsidR="00C034F6" w:rsidRPr="00542253">
        <w:t xml:space="preserve">examen des parties pertinentes du </w:t>
      </w:r>
      <w:r w:rsidR="00CD325A" w:rsidRPr="00542253">
        <w:t>r</w:t>
      </w:r>
      <w:r w:rsidR="00C034F6" w:rsidRPr="00542253">
        <w:t>apport du Directeur sur les activités de l</w:t>
      </w:r>
      <w:r w:rsidR="006845B2" w:rsidRPr="00542253">
        <w:t>'</w:t>
      </w:r>
      <w:r w:rsidR="00C034F6" w:rsidRPr="00542253">
        <w:t>UIT-R.</w:t>
      </w:r>
      <w:r w:rsidR="0029052B" w:rsidRPr="00542253">
        <w:t xml:space="preserve"> </w:t>
      </w:r>
      <w:r w:rsidR="00AC2D99" w:rsidRPr="00542253">
        <w:t xml:space="preserve">Pour éviter les doubles emplois et permettre aux Commissions de commencer à examiner le rapport, les Présidents sont convenus de </w:t>
      </w:r>
      <w:r w:rsidR="00765F58" w:rsidRPr="00542253">
        <w:t xml:space="preserve">procéder à la répartition </w:t>
      </w:r>
      <w:r w:rsidR="00AC2D99" w:rsidRPr="00542253">
        <w:t xml:space="preserve">des parties pertinentes du Document 4, </w:t>
      </w:r>
      <w:r w:rsidR="00A001B5" w:rsidRPr="00542253">
        <w:t xml:space="preserve">comme indiqué dans </w:t>
      </w:r>
      <w:r w:rsidR="00AC2D99" w:rsidRPr="00542253">
        <w:t>les annexes du Document</w:t>
      </w:r>
      <w:r w:rsidR="00DA2986" w:rsidRPr="00542253">
        <w:t> </w:t>
      </w:r>
      <w:r w:rsidR="00AC2D99" w:rsidRPr="00542253">
        <w:t>218.</w:t>
      </w:r>
      <w:r w:rsidR="00237B1E" w:rsidRPr="00542253">
        <w:t xml:space="preserve"> </w:t>
      </w:r>
      <w:r w:rsidR="00F10C13" w:rsidRPr="00542253">
        <w:t>Les questions d</w:t>
      </w:r>
      <w:r w:rsidR="006845B2" w:rsidRPr="00542253">
        <w:t>'</w:t>
      </w:r>
      <w:r w:rsidR="00F10C13" w:rsidRPr="00542253">
        <w:t xml:space="preserve">ordre non rédactionnel relatives aux services de Terre ou </w:t>
      </w:r>
      <w:r w:rsidR="00765F58" w:rsidRPr="00542253">
        <w:t xml:space="preserve">aux services </w:t>
      </w:r>
      <w:r w:rsidR="00F10C13" w:rsidRPr="00542253">
        <w:t xml:space="preserve">par satellite seront </w:t>
      </w:r>
      <w:r w:rsidR="00904035" w:rsidRPr="00542253">
        <w:t xml:space="preserve">confiées </w:t>
      </w:r>
      <w:r w:rsidR="00F10C13" w:rsidRPr="00542253">
        <w:t xml:space="preserve">aux Commissions 4 et 5 et toutes les autres questions </w:t>
      </w:r>
      <w:r w:rsidR="00904035" w:rsidRPr="00542253">
        <w:t xml:space="preserve">seront </w:t>
      </w:r>
      <w:r w:rsidR="00765F58" w:rsidRPr="00542253">
        <w:t xml:space="preserve">attribuées </w:t>
      </w:r>
      <w:r w:rsidR="00F10C13" w:rsidRPr="00542253">
        <w:t>à la Commission 6.</w:t>
      </w:r>
    </w:p>
    <w:p w14:paraId="66B5BE5D" w14:textId="6452F11A" w:rsidR="0089300A" w:rsidRPr="00542253" w:rsidRDefault="0089300A" w:rsidP="002A15A7">
      <w:r w:rsidRPr="00542253">
        <w:t>4.2</w:t>
      </w:r>
      <w:r w:rsidRPr="00542253">
        <w:tab/>
      </w:r>
      <w:r w:rsidR="00DD2A00" w:rsidRPr="00542253">
        <w:t xml:space="preserve">Le Document 218 est </w:t>
      </w:r>
      <w:r w:rsidR="00DD2A00" w:rsidRPr="00542253">
        <w:rPr>
          <w:b/>
          <w:bCs/>
        </w:rPr>
        <w:t>approuvé</w:t>
      </w:r>
      <w:r w:rsidR="00DD2A00" w:rsidRPr="00542253">
        <w:t>.</w:t>
      </w:r>
    </w:p>
    <w:p w14:paraId="41718DC8" w14:textId="4FA5B037" w:rsidR="0089300A" w:rsidRPr="00542253" w:rsidRDefault="0089300A" w:rsidP="002A15A7">
      <w:r w:rsidRPr="00542253">
        <w:t>4.3</w:t>
      </w:r>
      <w:r w:rsidRPr="00542253">
        <w:tab/>
        <w:t xml:space="preserve">Le </w:t>
      </w:r>
      <w:r w:rsidRPr="00542253">
        <w:rPr>
          <w:b/>
          <w:bCs/>
        </w:rPr>
        <w:t>Président de la Commission 6</w:t>
      </w:r>
      <w:r w:rsidRPr="00542253">
        <w:t xml:space="preserve"> fait observer que le Document 224, qui est une note qu'il a adressée à la plénière, porte sur le traitement des modifications d'ordre rédactionnel apportées au Règlement des radiocommunications (point 9.2 de l'ordre du jour). Conformément </w:t>
      </w:r>
      <w:r w:rsidR="0001138F" w:rsidRPr="00542253">
        <w:t>à l'approche adoptée lors des CMR précédentes</w:t>
      </w:r>
      <w:r w:rsidRPr="00542253">
        <w:t>, ces modifications d'ordre rédactionnel sont regroupées et transmises à la Commission 7 dans une communication distincte, afin d'être rassemblées pour examen par la plénière. Elles n'apparai</w:t>
      </w:r>
      <w:r w:rsidR="00FC3A10" w:rsidRPr="00542253">
        <w:t>tront</w:t>
      </w:r>
      <w:r w:rsidRPr="00542253">
        <w:t xml:space="preserve"> pas dans les Actes finals, mais </w:t>
      </w:r>
      <w:r w:rsidR="00765F58" w:rsidRPr="00542253">
        <w:t xml:space="preserve">seront </w:t>
      </w:r>
      <w:r w:rsidRPr="00542253">
        <w:t xml:space="preserve">finalement intégrées dans la </w:t>
      </w:r>
      <w:r w:rsidR="00537FA0" w:rsidRPr="00542253">
        <w:t xml:space="preserve">prochaine édition </w:t>
      </w:r>
      <w:r w:rsidRPr="00542253">
        <w:t>du Règlement des radiocommunications.</w:t>
      </w:r>
    </w:p>
    <w:p w14:paraId="32AAC5DD" w14:textId="6995737D" w:rsidR="0089300A" w:rsidRPr="00542253" w:rsidRDefault="0089300A" w:rsidP="002A15A7">
      <w:r w:rsidRPr="00542253">
        <w:t>4.4</w:t>
      </w:r>
      <w:r w:rsidRPr="00542253">
        <w:tab/>
      </w:r>
      <w:r w:rsidR="009C7D5A" w:rsidRPr="00542253">
        <w:t xml:space="preserve">Le Document 224 est </w:t>
      </w:r>
      <w:r w:rsidR="009C7D5A" w:rsidRPr="00542253">
        <w:rPr>
          <w:b/>
          <w:bCs/>
        </w:rPr>
        <w:t>approuvé</w:t>
      </w:r>
      <w:r w:rsidR="009C7D5A" w:rsidRPr="00542253">
        <w:t>.</w:t>
      </w:r>
    </w:p>
    <w:p w14:paraId="4D315715" w14:textId="0E7C37D8" w:rsidR="0089300A" w:rsidRPr="00542253" w:rsidRDefault="0089300A" w:rsidP="002A15A7">
      <w:pPr>
        <w:pStyle w:val="Heading1"/>
      </w:pPr>
      <w:r w:rsidRPr="00542253">
        <w:t>5</w:t>
      </w:r>
      <w:r w:rsidRPr="00542253">
        <w:tab/>
        <w:t>Documents dont il convient de prendre note</w:t>
      </w:r>
      <w:r w:rsidR="00CD325A" w:rsidRPr="00542253">
        <w:t xml:space="preserve"> </w:t>
      </w:r>
      <w:r w:rsidR="005E1599" w:rsidRPr="00542253">
        <w:t>(Documents 207, 208, 213, 221 et 222)</w:t>
      </w:r>
    </w:p>
    <w:p w14:paraId="07A1A399" w14:textId="1A8DFEA2" w:rsidR="0089300A" w:rsidRPr="00542253" w:rsidRDefault="0089300A" w:rsidP="002A15A7">
      <w:r w:rsidRPr="00542253">
        <w:t>5.1</w:t>
      </w:r>
      <w:r w:rsidRPr="00542253">
        <w:tab/>
        <w:t>L</w:t>
      </w:r>
      <w:r w:rsidR="0042750D" w:rsidRPr="00542253">
        <w:t>a</w:t>
      </w:r>
      <w:r w:rsidRPr="00542253">
        <w:t xml:space="preserve"> </w:t>
      </w:r>
      <w:r w:rsidR="00E220F2" w:rsidRPr="00542253">
        <w:rPr>
          <w:b/>
          <w:bCs/>
        </w:rPr>
        <w:t>Secrétaire de la plénière</w:t>
      </w:r>
      <w:r w:rsidR="00E220F2" w:rsidRPr="00542253">
        <w:t xml:space="preserve"> </w:t>
      </w:r>
      <w:r w:rsidRPr="00542253">
        <w:t>attire l'attention des participants sur les Documents</w:t>
      </w:r>
      <w:r w:rsidR="00CD325A" w:rsidRPr="00542253">
        <w:t> </w:t>
      </w:r>
      <w:r w:rsidRPr="00542253">
        <w:t>207,</w:t>
      </w:r>
      <w:r w:rsidR="00CD325A" w:rsidRPr="00542253">
        <w:t> </w:t>
      </w:r>
      <w:r w:rsidRPr="00542253">
        <w:t xml:space="preserve">208 et 222, qui rendent compte des décisions prises par la Conférence à la première séance plénière concernant, respectivement, la liste des Présidents et des Vice-Présidents de la Conférence; le secrétariat de la Conférence; </w:t>
      </w:r>
      <w:r w:rsidR="002425E3" w:rsidRPr="00542253">
        <w:t xml:space="preserve">et </w:t>
      </w:r>
      <w:r w:rsidRPr="00542253">
        <w:t>la structure de la Conférence.</w:t>
      </w:r>
      <w:r w:rsidR="0042750D" w:rsidRPr="00542253">
        <w:t xml:space="preserve"> L'oratrice présente en outre le Document</w:t>
      </w:r>
      <w:r w:rsidR="00DA2986" w:rsidRPr="00542253">
        <w:t xml:space="preserve"> </w:t>
      </w:r>
      <w:r w:rsidR="0042750D" w:rsidRPr="00542253">
        <w:t xml:space="preserve">221, dans lequel figure </w:t>
      </w:r>
      <w:r w:rsidR="0012301E" w:rsidRPr="00542253">
        <w:t>le calendrier de la Conférence approu</w:t>
      </w:r>
      <w:r w:rsidR="005B692B" w:rsidRPr="00542253">
        <w:t>v</w:t>
      </w:r>
      <w:r w:rsidR="0012301E" w:rsidRPr="00542253">
        <w:t>é par l</w:t>
      </w:r>
      <w:r w:rsidR="005B692B" w:rsidRPr="00542253">
        <w:t>a Commission de direction</w:t>
      </w:r>
      <w:r w:rsidR="0012301E" w:rsidRPr="00542253">
        <w:t xml:space="preserve"> à sa première </w:t>
      </w:r>
      <w:r w:rsidR="005B692B" w:rsidRPr="00542253">
        <w:t>séance</w:t>
      </w:r>
      <w:r w:rsidR="004C7229" w:rsidRPr="00542253">
        <w:t>, et le Document</w:t>
      </w:r>
      <w:r w:rsidR="00DA2986" w:rsidRPr="00542253">
        <w:t xml:space="preserve"> </w:t>
      </w:r>
      <w:r w:rsidR="004C7229" w:rsidRPr="00542253">
        <w:t xml:space="preserve">213, </w:t>
      </w:r>
      <w:r w:rsidR="00374900" w:rsidRPr="00542253">
        <w:t>qui définit le mandat et les méthodes de travail de la Commission de rédaction.</w:t>
      </w:r>
    </w:p>
    <w:p w14:paraId="5D0B61D3" w14:textId="3D8B248B" w:rsidR="0089300A" w:rsidRPr="00542253" w:rsidRDefault="0089300A" w:rsidP="002A15A7">
      <w:r w:rsidRPr="00542253">
        <w:t>5.2</w:t>
      </w:r>
      <w:r w:rsidRPr="00542253">
        <w:tab/>
      </w:r>
      <w:r w:rsidR="00062C88" w:rsidRPr="00542253">
        <w:t xml:space="preserve">Il est </w:t>
      </w:r>
      <w:r w:rsidR="00062C88" w:rsidRPr="00542253">
        <w:rPr>
          <w:b/>
          <w:bCs/>
        </w:rPr>
        <w:t xml:space="preserve">pris note </w:t>
      </w:r>
      <w:r w:rsidR="00062C88" w:rsidRPr="00542253">
        <w:t>des Documents 207, 208, 213, 221 et 222.</w:t>
      </w:r>
    </w:p>
    <w:p w14:paraId="680FF73C" w14:textId="1113F62D" w:rsidR="0089300A" w:rsidRPr="00542253" w:rsidRDefault="0089300A" w:rsidP="00CD325A">
      <w:pPr>
        <w:pStyle w:val="Heading1"/>
      </w:pPr>
      <w:r w:rsidRPr="00542253">
        <w:lastRenderedPageBreak/>
        <w:t>6</w:t>
      </w:r>
      <w:r w:rsidRPr="00542253">
        <w:tab/>
      </w:r>
      <w:r w:rsidR="00062C88" w:rsidRPr="00542253">
        <w:t>Déclaration du Président du RRB</w:t>
      </w:r>
    </w:p>
    <w:p w14:paraId="5F112CE0" w14:textId="4BFC61AA" w:rsidR="0089300A" w:rsidRPr="00542253" w:rsidRDefault="0089300A" w:rsidP="00CD325A">
      <w:pPr>
        <w:keepNext/>
        <w:keepLines/>
      </w:pPr>
      <w:r w:rsidRPr="00542253">
        <w:t>6.1</w:t>
      </w:r>
      <w:r w:rsidRPr="00542253">
        <w:tab/>
      </w:r>
      <w:r w:rsidR="00B16839" w:rsidRPr="00542253">
        <w:t xml:space="preserve">Le </w:t>
      </w:r>
      <w:r w:rsidR="00B16839" w:rsidRPr="00542253">
        <w:rPr>
          <w:b/>
          <w:bCs/>
        </w:rPr>
        <w:t>Président du RRB</w:t>
      </w:r>
      <w:r w:rsidR="00B16839" w:rsidRPr="00542253">
        <w:t xml:space="preserve"> félicite le Président pour sa nomination et lui souhaite plein succès dans </w:t>
      </w:r>
      <w:r w:rsidR="00765F58" w:rsidRPr="00542253">
        <w:t xml:space="preserve">l'exercice de </w:t>
      </w:r>
      <w:r w:rsidR="00B16839" w:rsidRPr="00542253">
        <w:t>ses fonctions.</w:t>
      </w:r>
      <w:r w:rsidR="00DC4F80" w:rsidRPr="00542253">
        <w:t xml:space="preserve"> Il </w:t>
      </w:r>
      <w:r w:rsidR="00F34B12" w:rsidRPr="00542253">
        <w:t xml:space="preserve">adresse ses remerciements aux </w:t>
      </w:r>
      <w:r w:rsidR="00694FA9" w:rsidRPr="00542253">
        <w:t>Émirats</w:t>
      </w:r>
      <w:r w:rsidR="00DC4F80" w:rsidRPr="00542253">
        <w:t xml:space="preserve"> arabes unis pour l</w:t>
      </w:r>
      <w:r w:rsidR="006845B2" w:rsidRPr="00542253">
        <w:t>'</w:t>
      </w:r>
      <w:r w:rsidR="00DC4F80" w:rsidRPr="00542253">
        <w:t>excellente organisation de la CMR-23 et pour leur généreuse hospitalité.</w:t>
      </w:r>
      <w:r w:rsidR="00351069" w:rsidRPr="00542253">
        <w:t xml:space="preserve"> </w:t>
      </w:r>
      <w:r w:rsidR="00765F58" w:rsidRPr="00542253">
        <w:t xml:space="preserve">Il </w:t>
      </w:r>
      <w:r w:rsidR="00F34B12" w:rsidRPr="00542253">
        <w:t xml:space="preserve">remercie </w:t>
      </w:r>
      <w:r w:rsidR="00765F58" w:rsidRPr="00542253">
        <w:t xml:space="preserve">tout </w:t>
      </w:r>
      <w:r w:rsidR="00F34B12" w:rsidRPr="00542253">
        <w:t>particulièrement l</w:t>
      </w:r>
      <w:r w:rsidR="00B84ED0" w:rsidRPr="00542253">
        <w:t>e Directeur général de l</w:t>
      </w:r>
      <w:r w:rsidR="006845B2" w:rsidRPr="00542253">
        <w:t>'</w:t>
      </w:r>
      <w:r w:rsidR="00B84ED0" w:rsidRPr="00542253">
        <w:t>Autorité de régulation des télécommunications et d</w:t>
      </w:r>
      <w:r w:rsidR="0013133E" w:rsidRPr="00542253">
        <w:t>es services publics numériques</w:t>
      </w:r>
      <w:r w:rsidR="00B84ED0" w:rsidRPr="00542253">
        <w:t xml:space="preserve">, ainsi que </w:t>
      </w:r>
      <w:r w:rsidR="00900560" w:rsidRPr="00542253">
        <w:t>ses collaborateurs</w:t>
      </w:r>
      <w:r w:rsidR="00B84ED0" w:rsidRPr="00542253">
        <w:t>, pour les efforts qu</w:t>
      </w:r>
      <w:r w:rsidR="006845B2" w:rsidRPr="00542253">
        <w:t>'</w:t>
      </w:r>
      <w:r w:rsidR="00B84ED0" w:rsidRPr="00542253">
        <w:t>ils ont déployés afin d</w:t>
      </w:r>
      <w:r w:rsidR="006845B2" w:rsidRPr="00542253">
        <w:t>'</w:t>
      </w:r>
      <w:r w:rsidR="00B84ED0" w:rsidRPr="00542253">
        <w:t>assurer le succès de la Conférence.</w:t>
      </w:r>
      <w:r w:rsidR="00900560" w:rsidRPr="00542253">
        <w:t xml:space="preserve"> </w:t>
      </w:r>
      <w:r w:rsidR="00C01ADF" w:rsidRPr="00542253">
        <w:t>Il souhaite à la Conférence plein succès dans l</w:t>
      </w:r>
      <w:r w:rsidR="006845B2" w:rsidRPr="00542253">
        <w:t>'</w:t>
      </w:r>
      <w:r w:rsidR="00C01ADF" w:rsidRPr="00542253">
        <w:t>obtention de résultats</w:t>
      </w:r>
      <w:r w:rsidR="00765F58" w:rsidRPr="00542253">
        <w:t xml:space="preserve"> </w:t>
      </w:r>
      <w:r w:rsidR="00C01ADF" w:rsidRPr="00542253">
        <w:t>satisfaisants</w:t>
      </w:r>
      <w:r w:rsidR="00765F58" w:rsidRPr="00542253">
        <w:t xml:space="preserve"> pour tous </w:t>
      </w:r>
      <w:r w:rsidR="00C01ADF" w:rsidRPr="00542253">
        <w:t xml:space="preserve">et réaffirme que le RRB est prêt à </w:t>
      </w:r>
      <w:r w:rsidR="00765F58" w:rsidRPr="00542253">
        <w:t>apporter son appui au</w:t>
      </w:r>
      <w:r w:rsidR="00C01ADF" w:rsidRPr="00542253">
        <w:t xml:space="preserve"> Président et </w:t>
      </w:r>
      <w:r w:rsidR="00765F58" w:rsidRPr="00542253">
        <w:t xml:space="preserve">aux </w:t>
      </w:r>
      <w:r w:rsidR="00694FA9" w:rsidRPr="00542253">
        <w:t>États</w:t>
      </w:r>
      <w:r w:rsidR="00C01ADF" w:rsidRPr="00542253">
        <w:t xml:space="preserve"> Membres pendant toute la durée de la Conférence.</w:t>
      </w:r>
    </w:p>
    <w:p w14:paraId="184CE325" w14:textId="7B78EF9E" w:rsidR="0089300A" w:rsidRPr="00542253" w:rsidRDefault="0089300A" w:rsidP="00CD325A">
      <w:pPr>
        <w:pStyle w:val="Heading1"/>
      </w:pPr>
      <w:r w:rsidRPr="00542253">
        <w:t>7</w:t>
      </w:r>
      <w:r w:rsidRPr="00542253">
        <w:tab/>
      </w:r>
      <w:r w:rsidR="00062C88" w:rsidRPr="00542253">
        <w:t>Déclaration d'une délégation</w:t>
      </w:r>
    </w:p>
    <w:p w14:paraId="47572AF1" w14:textId="64DE5668" w:rsidR="0089300A" w:rsidRPr="00542253" w:rsidRDefault="0089300A" w:rsidP="002A15A7">
      <w:r w:rsidRPr="00542253">
        <w:t>7.1</w:t>
      </w:r>
      <w:r w:rsidRPr="00542253">
        <w:tab/>
      </w:r>
      <w:r w:rsidR="00D04394" w:rsidRPr="00542253">
        <w:t xml:space="preserve">Le </w:t>
      </w:r>
      <w:r w:rsidR="00D04394" w:rsidRPr="00542253">
        <w:rPr>
          <w:b/>
          <w:bCs/>
        </w:rPr>
        <w:t>délégu</w:t>
      </w:r>
      <w:r w:rsidR="002E3F13" w:rsidRPr="00542253">
        <w:rPr>
          <w:b/>
          <w:bCs/>
        </w:rPr>
        <w:t>é</w:t>
      </w:r>
      <w:r w:rsidR="00D04394" w:rsidRPr="00542253">
        <w:rPr>
          <w:b/>
          <w:bCs/>
        </w:rPr>
        <w:t xml:space="preserve"> de la République islamique d'Iran</w:t>
      </w:r>
      <w:r w:rsidR="00D04394" w:rsidRPr="00542253">
        <w:t xml:space="preserve"> </w:t>
      </w:r>
      <w:r w:rsidR="008657B9" w:rsidRPr="00542253">
        <w:t>prononce la déclaration reproduite dans l'Annexe</w:t>
      </w:r>
      <w:r w:rsidR="00694FA9" w:rsidRPr="00542253">
        <w:t xml:space="preserve"> </w:t>
      </w:r>
      <w:r w:rsidR="008657B9" w:rsidRPr="00542253">
        <w:t>B.</w:t>
      </w:r>
    </w:p>
    <w:p w14:paraId="7168DE06" w14:textId="1AFA3F9C" w:rsidR="0077599A" w:rsidRPr="00542253" w:rsidRDefault="0077599A" w:rsidP="002A15A7">
      <w:pPr>
        <w:rPr>
          <w:b/>
          <w:bCs/>
        </w:rPr>
      </w:pPr>
      <w:r w:rsidRPr="00542253">
        <w:rPr>
          <w:b/>
          <w:bCs/>
        </w:rPr>
        <w:t>La séance est levée à 16 h 25.</w:t>
      </w:r>
    </w:p>
    <w:p w14:paraId="350D6E01" w14:textId="34363772" w:rsidR="0089300A" w:rsidRPr="00542253" w:rsidRDefault="0077599A" w:rsidP="00CD325A">
      <w:pPr>
        <w:tabs>
          <w:tab w:val="clear" w:pos="1134"/>
          <w:tab w:val="clear" w:pos="1871"/>
          <w:tab w:val="clear" w:pos="2268"/>
          <w:tab w:val="left" w:pos="7371"/>
        </w:tabs>
        <w:spacing w:before="840"/>
      </w:pPr>
      <w:r w:rsidRPr="00542253">
        <w:t>L</w:t>
      </w:r>
      <w:r w:rsidR="00D04394" w:rsidRPr="00542253">
        <w:t>a</w:t>
      </w:r>
      <w:r w:rsidRPr="00542253">
        <w:t xml:space="preserve"> Secrétaire générale:</w:t>
      </w:r>
      <w:r w:rsidRPr="00542253">
        <w:tab/>
        <w:t>Le Président:</w:t>
      </w:r>
      <w:r w:rsidR="00CD325A" w:rsidRPr="00542253">
        <w:br/>
      </w:r>
      <w:r w:rsidRPr="00542253">
        <w:t>D. BOGDAN-MARTIN</w:t>
      </w:r>
      <w:r w:rsidRPr="00542253">
        <w:tab/>
        <w:t>M. AL RAMSI</w:t>
      </w:r>
    </w:p>
    <w:p w14:paraId="29DB9ED9" w14:textId="23D163BA" w:rsidR="0077599A" w:rsidRPr="00542253" w:rsidRDefault="00694FA9" w:rsidP="0056416B">
      <w:pPr>
        <w:spacing w:before="840"/>
      </w:pPr>
      <w:r w:rsidRPr="00542253">
        <w:rPr>
          <w:b/>
          <w:bCs/>
        </w:rPr>
        <w:t>Annexes</w:t>
      </w:r>
      <w:r w:rsidRPr="00542253">
        <w:t>: 2</w:t>
      </w:r>
    </w:p>
    <w:p w14:paraId="32EB8DF2" w14:textId="4D704B73" w:rsidR="008C7EF7" w:rsidRPr="00542253" w:rsidRDefault="008C7EF7" w:rsidP="002A15A7">
      <w:r w:rsidRPr="00542253">
        <w:br w:type="page"/>
      </w:r>
    </w:p>
    <w:p w14:paraId="680B5464" w14:textId="3860B765" w:rsidR="008C7EF7" w:rsidRPr="00542253" w:rsidRDefault="00D74B57" w:rsidP="002A15A7">
      <w:pPr>
        <w:jc w:val="right"/>
      </w:pPr>
      <w:r w:rsidRPr="00542253">
        <w:lastRenderedPageBreak/>
        <w:t>Original: anglais</w:t>
      </w:r>
    </w:p>
    <w:p w14:paraId="50064AD8" w14:textId="5FBE80C8" w:rsidR="00D74B57" w:rsidRPr="00542253" w:rsidRDefault="00D74B57" w:rsidP="002A15A7">
      <w:pPr>
        <w:pStyle w:val="AnnexNo"/>
      </w:pPr>
      <w:r w:rsidRPr="00542253">
        <w:t>ANNEXE A</w:t>
      </w:r>
    </w:p>
    <w:p w14:paraId="5347D885" w14:textId="77777777" w:rsidR="00AD20CF" w:rsidRPr="00542253" w:rsidRDefault="00AD20CF" w:rsidP="002A15A7">
      <w:pPr>
        <w:pStyle w:val="Annextitle"/>
      </w:pPr>
      <w:r w:rsidRPr="00542253">
        <w:t>Déclaration du Directeur du BR sur la Journée mondiale de la télévision</w:t>
      </w:r>
    </w:p>
    <w:p w14:paraId="064A3C7D" w14:textId="77777777" w:rsidR="00AD20CF" w:rsidRPr="00542253" w:rsidRDefault="00AD20CF" w:rsidP="002A15A7">
      <w:pPr>
        <w:pStyle w:val="Normalaftertitle"/>
      </w:pPr>
      <w:r w:rsidRPr="00542253">
        <w:t>Nous célébrons en ce 21 novembre la Journée mondiale de la télévision.</w:t>
      </w:r>
    </w:p>
    <w:p w14:paraId="68FF368A" w14:textId="77777777" w:rsidR="00AD20CF" w:rsidRPr="00542253" w:rsidRDefault="00AD20CF" w:rsidP="002A15A7">
      <w:r w:rsidRPr="00542253">
        <w:t>Cette année, l'UIT-R a eu l'honneur de recevoir son troisième Emmy Award pour l'élaboration d'une norme relative à la télévision à grande plage dynamique, qui représente l'aboutissement de nombreuses années de travail intense au sein de la Commission d'études 6 de l'UIT-R.</w:t>
      </w:r>
    </w:p>
    <w:p w14:paraId="21DC2FA4" w14:textId="77777777" w:rsidR="00AD20CF" w:rsidRPr="00542253" w:rsidRDefault="00AD20CF" w:rsidP="002A15A7">
      <w:r w:rsidRPr="00542253">
        <w:t>Nous sommes fiers des activités menées par l'UIT depuis 75 ans en vue d'élaborer de nouvelles normes et de concevoir de nouveaux systèmes pour la radiodiffusion, en les harmonisant avec les dernières technologies de pointe. Ces activités ont permis d'offrir une couverture télévisuelle de grande qualité à un coût abordable dans le monde entier, notamment dans les zones isolées.</w:t>
      </w:r>
    </w:p>
    <w:p w14:paraId="171C6273" w14:textId="77777777" w:rsidR="00AD20CF" w:rsidRPr="00542253" w:rsidRDefault="00AD20CF" w:rsidP="002A15A7">
      <w:r w:rsidRPr="00542253">
        <w:t>Depuis la publication de ses premières normes techniques pour la télévision en 1949, l'UIT n'a jamais cessé d'élaborer des normes harmonisées au niveau mondial, qui ont permis d'améliorer progressivement l'expérience des téléspectateurs du point de vue de la qualité visuelle et sonore. Depuis les toutes premières normes relatives à la télévision en couleur jusqu'à l'élaboration de paramètres pour la télévision au format d'image 4:3 et 16:9 (écran large), l'UIT a joué un rôle moteur dans la transition vers la radiodiffusion télévisuelle numérique et la télévision à haute définition et la télévision à ultra-haute définition. Ces transitions ont permis d'offrir davantage de services et d'améliorer la qualité visuelle et sonore.</w:t>
      </w:r>
    </w:p>
    <w:p w14:paraId="36F98E46" w14:textId="04FB9B71" w:rsidR="00AD20CF" w:rsidRPr="00542253" w:rsidRDefault="00AD20CF" w:rsidP="002A15A7">
      <w:r w:rsidRPr="00542253">
        <w:t>L'UIT joue un rôle primordial dans le développement de services qui contribuent à améliorer l'accessibilité des contenus audiovisuels, en favorisant l'essor considérable du sous-titrage, de l'audiodescription et de multiples langues.</w:t>
      </w:r>
    </w:p>
    <w:p w14:paraId="1ED3EB9F" w14:textId="77777777" w:rsidR="00AD20CF" w:rsidRPr="00542253" w:rsidRDefault="00AD20CF" w:rsidP="002A15A7">
      <w:r w:rsidRPr="00542253">
        <w:t>À l'heure actuelle, la convergence des services de radiodiffusion classiques et des services Internet a pour conséquence une intégration des contenus médias, des données et des applications utilisant les réseaux large bande fournis par diverses plates-formes de Terre, par satellite ou Internet. Du fait de la diffusion en continu sur différents dispositifs mobiles, la télévision s'est imposée comme un élément incontournable de notre quotidien, et représente 80% de l'ensemble du trafic Internet grand public.</w:t>
      </w:r>
    </w:p>
    <w:p w14:paraId="43030495" w14:textId="25A83D28" w:rsidR="00AD20CF" w:rsidRPr="00542253" w:rsidRDefault="00AD20CF" w:rsidP="002A15A7">
      <w:r w:rsidRPr="00542253">
        <w:t xml:space="preserve">Parmi les avancées passionnantes réalisées dernièrement figurent la radiodiffusion </w:t>
      </w:r>
      <w:r w:rsidRPr="00542253">
        <w:rPr>
          <w:bCs/>
          <w:szCs w:val="24"/>
        </w:rPr>
        <w:t>DVB-I, qui intègre les applications large bande dans les services de radiodiffusion, et la radiodiffusion 5G, qui tire parti des technologies des réseaux mobiles pour élargir au maximum la portée sur les dispositifs portatifs. Vous pouvez découvrir ces avancées dans l'espace d'exposition qui se trouve à côté de cette salle plénière.</w:t>
      </w:r>
    </w:p>
    <w:p w14:paraId="65D3AF74" w14:textId="16949557" w:rsidR="00AD20CF" w:rsidRPr="00542253" w:rsidRDefault="00AD20CF" w:rsidP="008E6680">
      <w:r w:rsidRPr="00542253">
        <w:t>Mesdames et Messieurs,</w:t>
      </w:r>
    </w:p>
    <w:p w14:paraId="25AA86C9" w14:textId="04FEE17E" w:rsidR="00D74B57" w:rsidRPr="00542253" w:rsidRDefault="00AD20CF" w:rsidP="002A15A7">
      <w:r w:rsidRPr="00542253">
        <w:t>Je vous invite à vous joindre à moi pour célébrer la Journée mondiale de la télévision et saluer les progrès réalisés dans le domaine des techniques de radiodiffusion, qui ont contribué à connecter notre monde à l'information et au savoir, en le transformant en un village planétaire.</w:t>
      </w:r>
    </w:p>
    <w:p w14:paraId="73E6F5F4" w14:textId="7E768627" w:rsidR="00D74B57" w:rsidRPr="00542253" w:rsidRDefault="00D74B57" w:rsidP="002A15A7">
      <w:r w:rsidRPr="00542253">
        <w:br w:type="page"/>
      </w:r>
    </w:p>
    <w:p w14:paraId="23370282" w14:textId="77777777" w:rsidR="00D74B57" w:rsidRPr="00542253" w:rsidRDefault="00D74B57" w:rsidP="002A15A7">
      <w:pPr>
        <w:jc w:val="right"/>
      </w:pPr>
      <w:r w:rsidRPr="00542253">
        <w:lastRenderedPageBreak/>
        <w:t>Original: anglais</w:t>
      </w:r>
    </w:p>
    <w:p w14:paraId="1067FFA2" w14:textId="0395452B" w:rsidR="00D74B57" w:rsidRPr="00542253" w:rsidRDefault="00D74B57" w:rsidP="002A15A7">
      <w:pPr>
        <w:pStyle w:val="AnnexNo"/>
      </w:pPr>
      <w:r w:rsidRPr="00542253">
        <w:t>ANNEXE B</w:t>
      </w:r>
    </w:p>
    <w:p w14:paraId="17F09633" w14:textId="77777777" w:rsidR="00AD20CF" w:rsidRPr="00542253" w:rsidRDefault="00AD20CF" w:rsidP="002A15A7">
      <w:pPr>
        <w:pStyle w:val="Annextitle"/>
      </w:pPr>
      <w:r w:rsidRPr="00542253">
        <w:t>Déclaration du délégué de la République islamique d'Iran</w:t>
      </w:r>
    </w:p>
    <w:p w14:paraId="4D3E3DDA" w14:textId="77777777" w:rsidR="00AD20CF" w:rsidRPr="00542253" w:rsidRDefault="00AD20CF" w:rsidP="002A15A7">
      <w:pPr>
        <w:pStyle w:val="Normalaftertitle"/>
      </w:pPr>
      <w:r w:rsidRPr="00542253">
        <w:t>Monsieur le Président,</w:t>
      </w:r>
    </w:p>
    <w:p w14:paraId="57A9C789" w14:textId="3FF29AD8" w:rsidR="00AD20CF" w:rsidRPr="00542253" w:rsidRDefault="00AD20CF" w:rsidP="002A15A7">
      <w:r w:rsidRPr="00542253">
        <w:t>Alors que je m'exprime pour la première fois devant cette Conférence, je tiens à vous féliciter, vous et votre équipe, pour la tenue de cette manifestation importante.</w:t>
      </w:r>
    </w:p>
    <w:p w14:paraId="2758BE85" w14:textId="77777777" w:rsidR="00AD20CF" w:rsidRPr="00542253" w:rsidRDefault="00AD20CF" w:rsidP="002A15A7">
      <w:r w:rsidRPr="00542253">
        <w:t>En ce qui concerne la situation catastrophique qui prévaut actuellement en Palestine occupée et dans la Bande de Gaza, je souhaite reprendre à mon compte les propos tenus précédemment par certains gouvernements, comme ceux de la Palestine, de l'Arabie saoudite et de l'Égypte.</w:t>
      </w:r>
    </w:p>
    <w:p w14:paraId="1291AF70" w14:textId="1B939D4C" w:rsidR="00AD20CF" w:rsidRPr="00542253" w:rsidRDefault="00AD20CF" w:rsidP="002A15A7">
      <w:r w:rsidRPr="00542253">
        <w:t>Nous savons parfaitement que depuis plus de 75 ans, le peuple palestinien est victime de politiques d'agression, de violence, de discrimination raciale et d'apartheid dures. Il est inutile de rappeler cette histoire douloureuse à mes chers collègues. Nous n'avons pas non plus le temps, ni la possibilité, de nommer les plus de 13 000 innocents tués récemment par les bombardements massifs sur Gaza, parmi lesquels figuraient 7 000 femmes et enfants! À titre indicatif, et pour vous donner une idée, cela représente dix fois le nombre estimé de participants présents dans cette salle au moment où je vous parle.</w:t>
      </w:r>
    </w:p>
    <w:p w14:paraId="7A041B39" w14:textId="2419104E" w:rsidR="00AD20CF" w:rsidRPr="00542253" w:rsidRDefault="00AD20CF" w:rsidP="002A15A7">
      <w:r w:rsidRPr="00542253">
        <w:t>L'Administration de la République islamique d'Iran condamne sans équivoque et avec la plus grande fermeté tous les crimes commis par le régime israélien contre les Palestiniens, en particulier les attaques indiscriminées menées actuellement, qui ont entraîné une coupure totale des communications et des services Internet dans la Bande de Gaza. Bien que cela ne soit guère surprenant, puisque même des hôpitaux et des écoles sont attaqués, bloqués et contraints de cesser d'assurer leurs services auprès des populations, je tiens néanmoins à attirer votre attention sur le fait que les bombardements massifs ont conduit à la destruction radicale de lignes d'alimentation, de pylônes et de réseaux, sans parler de nombreuses autres infrastructures essentielles.</w:t>
      </w:r>
    </w:p>
    <w:p w14:paraId="0A955B1D" w14:textId="5BEF5072" w:rsidR="00AD20CF" w:rsidRPr="00542253" w:rsidRDefault="00AD20CF" w:rsidP="002A15A7">
      <w:r w:rsidRPr="00542253">
        <w:t>La République islamique d'Iran réaffirme son soutien à la cause juste du peuple palestinien et à l'exercice plein et entier de ses droits absolus, en particulier de son droit inhérent à l'auto</w:t>
      </w:r>
      <w:r w:rsidRPr="00542253">
        <w:noBreakHyphen/>
        <w:t>détermination.</w:t>
      </w:r>
    </w:p>
    <w:p w14:paraId="00C6AB7E" w14:textId="1ED50F53" w:rsidR="00D74B57" w:rsidRPr="00542253" w:rsidRDefault="00AD20CF" w:rsidP="002A15A7">
      <w:r w:rsidRPr="00542253">
        <w:t>Je vous remercie.</w:t>
      </w:r>
    </w:p>
    <w:p w14:paraId="229E71AB" w14:textId="77777777" w:rsidR="00D74B57" w:rsidRPr="00542253" w:rsidRDefault="00D74B57" w:rsidP="002A15A7">
      <w:pPr>
        <w:jc w:val="center"/>
      </w:pPr>
      <w:r w:rsidRPr="00542253">
        <w:t>______________</w:t>
      </w:r>
    </w:p>
    <w:sectPr w:rsidR="00D74B57" w:rsidRPr="00542253">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8930" w14:textId="77777777" w:rsidR="009937BC" w:rsidRDefault="009937BC">
      <w:r>
        <w:separator/>
      </w:r>
    </w:p>
  </w:endnote>
  <w:endnote w:type="continuationSeparator" w:id="0">
    <w:p w14:paraId="7B815732" w14:textId="77777777" w:rsidR="009937BC" w:rsidRDefault="0099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FDC4" w14:textId="2843C8DC" w:rsidR="00936D25" w:rsidRDefault="00936D25">
    <w:pPr>
      <w:rPr>
        <w:lang w:val="en-US"/>
      </w:rPr>
    </w:pPr>
    <w:r>
      <w:fldChar w:fldCharType="begin"/>
    </w:r>
    <w:r>
      <w:rPr>
        <w:lang w:val="en-US"/>
      </w:rPr>
      <w:instrText xml:space="preserve"> FILENAME \p  \* MERGEFORMAT </w:instrText>
    </w:r>
    <w:r>
      <w:fldChar w:fldCharType="separate"/>
    </w:r>
    <w:r w:rsidR="009937BC">
      <w:rPr>
        <w:noProof/>
        <w:lang w:val="en-US"/>
      </w:rPr>
      <w:t>Document1</w:t>
    </w:r>
    <w:r>
      <w:fldChar w:fldCharType="end"/>
    </w:r>
    <w:r>
      <w:rPr>
        <w:lang w:val="en-US"/>
      </w:rPr>
      <w:tab/>
    </w:r>
    <w:r>
      <w:fldChar w:fldCharType="begin"/>
    </w:r>
    <w:r>
      <w:instrText xml:space="preserve"> SAVEDATE \@ DD.MM.YY </w:instrText>
    </w:r>
    <w:r>
      <w:fldChar w:fldCharType="separate"/>
    </w:r>
    <w:r w:rsidR="00CE0230">
      <w:rPr>
        <w:noProof/>
      </w:rPr>
      <w:t>28.11.23</w:t>
    </w:r>
    <w:r>
      <w:fldChar w:fldCharType="end"/>
    </w:r>
    <w:r>
      <w:rPr>
        <w:lang w:val="en-US"/>
      </w:rPr>
      <w:tab/>
    </w:r>
    <w:r>
      <w:fldChar w:fldCharType="begin"/>
    </w:r>
    <w:r>
      <w:instrText xml:space="preserve"> PRINTDATE \@ DD.MM.YY </w:instrText>
    </w:r>
    <w:r>
      <w:fldChar w:fldCharType="separate"/>
    </w:r>
    <w:r w:rsidR="009937BC">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9BC2" w14:textId="41F76143" w:rsidR="00936D25" w:rsidRPr="008826B1" w:rsidRDefault="00936D25" w:rsidP="003E5E3D">
    <w:pPr>
      <w:pStyle w:val="Footer"/>
      <w:rPr>
        <w:lang w:val="it-IT"/>
      </w:rPr>
    </w:pPr>
    <w:r>
      <w:fldChar w:fldCharType="begin"/>
    </w:r>
    <w:r w:rsidRPr="008826B1">
      <w:rPr>
        <w:lang w:val="it-IT"/>
      </w:rPr>
      <w:instrText xml:space="preserve"> FILENAME \p  \* MERGEFORMAT </w:instrText>
    </w:r>
    <w:r>
      <w:fldChar w:fldCharType="separate"/>
    </w:r>
    <w:r w:rsidR="00CD325A">
      <w:rPr>
        <w:lang w:val="it-IT"/>
      </w:rPr>
      <w:t>P:\FRA\ITU-R\CONF-R\CMR23\200\258F.docx</w:t>
    </w:r>
    <w:r>
      <w:fldChar w:fldCharType="end"/>
    </w:r>
    <w:r w:rsidR="0077599A" w:rsidRPr="008826B1">
      <w:rPr>
        <w:lang w:val="it-IT"/>
      </w:rPr>
      <w:t xml:space="preserve"> (</w:t>
    </w:r>
    <w:r w:rsidR="00694FA9" w:rsidRPr="008826B1">
      <w:rPr>
        <w:lang w:val="it-IT"/>
      </w:rPr>
      <w:t>5318</w:t>
    </w:r>
    <w:r w:rsidR="00CD325A">
      <w:rPr>
        <w:lang w:val="it-IT"/>
      </w:rPr>
      <w:t>8</w:t>
    </w:r>
    <w:r w:rsidR="00694FA9" w:rsidRPr="008826B1">
      <w:rPr>
        <w:lang w:val="it-IT"/>
      </w:rPr>
      <w:t>9</w:t>
    </w:r>
    <w:r w:rsidR="0077599A" w:rsidRPr="008826B1">
      <w:rPr>
        <w:lang w:val="it-I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0E01" w14:textId="417E564D" w:rsidR="00936D25" w:rsidRPr="008826B1" w:rsidRDefault="00694FA9" w:rsidP="00694FA9">
    <w:pPr>
      <w:pStyle w:val="Footer"/>
      <w:rPr>
        <w:lang w:val="it-IT"/>
      </w:rPr>
    </w:pPr>
    <w:r>
      <w:fldChar w:fldCharType="begin"/>
    </w:r>
    <w:r w:rsidRPr="008826B1">
      <w:rPr>
        <w:lang w:val="it-IT"/>
      </w:rPr>
      <w:instrText xml:space="preserve"> FILENAME \p  \* MERGEFORMAT </w:instrText>
    </w:r>
    <w:r>
      <w:fldChar w:fldCharType="separate"/>
    </w:r>
    <w:r w:rsidR="00995D24">
      <w:rPr>
        <w:lang w:val="it-IT"/>
      </w:rPr>
      <w:t>P:\FRA\ITU-R\CONF-R\CMR23\200\258F.docx</w:t>
    </w:r>
    <w:r>
      <w:fldChar w:fldCharType="end"/>
    </w:r>
    <w:r w:rsidRPr="008826B1">
      <w:rPr>
        <w:lang w:val="it-IT"/>
      </w:rPr>
      <w:t xml:space="preserve"> (5318</w:t>
    </w:r>
    <w:r w:rsidR="00995D24">
      <w:rPr>
        <w:lang w:val="it-IT"/>
      </w:rPr>
      <w:t>8</w:t>
    </w:r>
    <w:r w:rsidRPr="008826B1">
      <w:rPr>
        <w:lang w:val="it-IT"/>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B170" w14:textId="77777777" w:rsidR="009937BC" w:rsidRDefault="009937BC">
      <w:r>
        <w:rPr>
          <w:b/>
        </w:rPr>
        <w:t>_______________</w:t>
      </w:r>
    </w:p>
  </w:footnote>
  <w:footnote w:type="continuationSeparator" w:id="0">
    <w:p w14:paraId="3DC65195" w14:textId="77777777" w:rsidR="009937BC" w:rsidRDefault="0099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C4EA"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4DCD1854" w14:textId="2DB4DFC2" w:rsidR="004F1F8E" w:rsidRDefault="00F372DE" w:rsidP="00587A4E">
    <w:pPr>
      <w:pStyle w:val="Header"/>
    </w:pPr>
    <w:r>
      <w:t>WRC</w:t>
    </w:r>
    <w:r w:rsidR="00CD3928">
      <w:t>23</w:t>
    </w:r>
    <w:r w:rsidR="004F1F8E">
      <w:t>/</w:t>
    </w:r>
    <w:r w:rsidR="00291807">
      <w:t>258</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26220872">
    <w:abstractNumId w:val="0"/>
  </w:num>
  <w:num w:numId="2" w16cid:durableId="10663024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BC"/>
    <w:rsid w:val="0001138F"/>
    <w:rsid w:val="00016648"/>
    <w:rsid w:val="0003522F"/>
    <w:rsid w:val="00061646"/>
    <w:rsid w:val="00062C88"/>
    <w:rsid w:val="0006726C"/>
    <w:rsid w:val="00080E2C"/>
    <w:rsid w:val="000A4755"/>
    <w:rsid w:val="000B2E0C"/>
    <w:rsid w:val="000B3D0C"/>
    <w:rsid w:val="000B50C4"/>
    <w:rsid w:val="000C387D"/>
    <w:rsid w:val="000C5C06"/>
    <w:rsid w:val="000D0751"/>
    <w:rsid w:val="000D6B57"/>
    <w:rsid w:val="0011051E"/>
    <w:rsid w:val="001167B9"/>
    <w:rsid w:val="0012301E"/>
    <w:rsid w:val="001243CF"/>
    <w:rsid w:val="001267A0"/>
    <w:rsid w:val="0013133E"/>
    <w:rsid w:val="001325AB"/>
    <w:rsid w:val="00134655"/>
    <w:rsid w:val="00145A8B"/>
    <w:rsid w:val="001508D3"/>
    <w:rsid w:val="00160C64"/>
    <w:rsid w:val="0019352B"/>
    <w:rsid w:val="00195DA1"/>
    <w:rsid w:val="001960D0"/>
    <w:rsid w:val="001B1F63"/>
    <w:rsid w:val="001B6658"/>
    <w:rsid w:val="001F220A"/>
    <w:rsid w:val="0020051A"/>
    <w:rsid w:val="00232FD2"/>
    <w:rsid w:val="00237B1E"/>
    <w:rsid w:val="002425E3"/>
    <w:rsid w:val="0025438A"/>
    <w:rsid w:val="00281A9D"/>
    <w:rsid w:val="00284D6B"/>
    <w:rsid w:val="0029052B"/>
    <w:rsid w:val="00291807"/>
    <w:rsid w:val="00294AD2"/>
    <w:rsid w:val="00296279"/>
    <w:rsid w:val="002A15A7"/>
    <w:rsid w:val="002A4622"/>
    <w:rsid w:val="002B17E5"/>
    <w:rsid w:val="002C0EBF"/>
    <w:rsid w:val="002C5FCD"/>
    <w:rsid w:val="002E3F13"/>
    <w:rsid w:val="003033CA"/>
    <w:rsid w:val="00310A82"/>
    <w:rsid w:val="00312D2A"/>
    <w:rsid w:val="00315AFE"/>
    <w:rsid w:val="003425C2"/>
    <w:rsid w:val="00351069"/>
    <w:rsid w:val="003606A6"/>
    <w:rsid w:val="00362716"/>
    <w:rsid w:val="0036650C"/>
    <w:rsid w:val="00374900"/>
    <w:rsid w:val="003A07AC"/>
    <w:rsid w:val="003A4E0A"/>
    <w:rsid w:val="003A583E"/>
    <w:rsid w:val="003D7DD5"/>
    <w:rsid w:val="003E112B"/>
    <w:rsid w:val="003E5E3D"/>
    <w:rsid w:val="00416F68"/>
    <w:rsid w:val="0042750D"/>
    <w:rsid w:val="00457428"/>
    <w:rsid w:val="00466211"/>
    <w:rsid w:val="004B29AC"/>
    <w:rsid w:val="004C5DD1"/>
    <w:rsid w:val="004C7229"/>
    <w:rsid w:val="004D01FC"/>
    <w:rsid w:val="004D393C"/>
    <w:rsid w:val="004E28C3"/>
    <w:rsid w:val="004F1F8E"/>
    <w:rsid w:val="00517248"/>
    <w:rsid w:val="00537FA0"/>
    <w:rsid w:val="00542253"/>
    <w:rsid w:val="0056416B"/>
    <w:rsid w:val="0058406C"/>
    <w:rsid w:val="00584FF8"/>
    <w:rsid w:val="00586CF2"/>
    <w:rsid w:val="00587A4E"/>
    <w:rsid w:val="0059604A"/>
    <w:rsid w:val="005B692B"/>
    <w:rsid w:val="005C3768"/>
    <w:rsid w:val="005C6C3F"/>
    <w:rsid w:val="005E1599"/>
    <w:rsid w:val="005E4823"/>
    <w:rsid w:val="00613635"/>
    <w:rsid w:val="0062093D"/>
    <w:rsid w:val="00621C32"/>
    <w:rsid w:val="00637ECF"/>
    <w:rsid w:val="00643DE8"/>
    <w:rsid w:val="00647B59"/>
    <w:rsid w:val="00654E39"/>
    <w:rsid w:val="006845B2"/>
    <w:rsid w:val="00694FA9"/>
    <w:rsid w:val="006B2E25"/>
    <w:rsid w:val="006D471A"/>
    <w:rsid w:val="006F3EAA"/>
    <w:rsid w:val="006F7F9D"/>
    <w:rsid w:val="00701BAE"/>
    <w:rsid w:val="007170A2"/>
    <w:rsid w:val="00726897"/>
    <w:rsid w:val="00730E95"/>
    <w:rsid w:val="00736A1F"/>
    <w:rsid w:val="00765F58"/>
    <w:rsid w:val="007665AC"/>
    <w:rsid w:val="00774362"/>
    <w:rsid w:val="0077599A"/>
    <w:rsid w:val="007A04E8"/>
    <w:rsid w:val="007E655C"/>
    <w:rsid w:val="0084553F"/>
    <w:rsid w:val="00855402"/>
    <w:rsid w:val="008657B9"/>
    <w:rsid w:val="008826B1"/>
    <w:rsid w:val="00890A1A"/>
    <w:rsid w:val="0089300A"/>
    <w:rsid w:val="008A3120"/>
    <w:rsid w:val="008B3A95"/>
    <w:rsid w:val="008C000E"/>
    <w:rsid w:val="008C7EF7"/>
    <w:rsid w:val="008D41BE"/>
    <w:rsid w:val="008D58D3"/>
    <w:rsid w:val="008D6821"/>
    <w:rsid w:val="008E6680"/>
    <w:rsid w:val="00900560"/>
    <w:rsid w:val="00904035"/>
    <w:rsid w:val="00923064"/>
    <w:rsid w:val="0092539A"/>
    <w:rsid w:val="00936D25"/>
    <w:rsid w:val="00941EA5"/>
    <w:rsid w:val="0096087F"/>
    <w:rsid w:val="00966C16"/>
    <w:rsid w:val="009765A8"/>
    <w:rsid w:val="0098732F"/>
    <w:rsid w:val="009937BC"/>
    <w:rsid w:val="00995D24"/>
    <w:rsid w:val="009A152E"/>
    <w:rsid w:val="009C7D5A"/>
    <w:rsid w:val="009C7E7C"/>
    <w:rsid w:val="00A001B5"/>
    <w:rsid w:val="00A00473"/>
    <w:rsid w:val="00A03C9B"/>
    <w:rsid w:val="00A5125A"/>
    <w:rsid w:val="00A606C3"/>
    <w:rsid w:val="00A63A51"/>
    <w:rsid w:val="00A82319"/>
    <w:rsid w:val="00A83B09"/>
    <w:rsid w:val="00A84541"/>
    <w:rsid w:val="00AA170F"/>
    <w:rsid w:val="00AA2A09"/>
    <w:rsid w:val="00AC2D99"/>
    <w:rsid w:val="00AD20CF"/>
    <w:rsid w:val="00AE36A0"/>
    <w:rsid w:val="00B00294"/>
    <w:rsid w:val="00B16839"/>
    <w:rsid w:val="00B23EDF"/>
    <w:rsid w:val="00B278CB"/>
    <w:rsid w:val="00B5216C"/>
    <w:rsid w:val="00B54D41"/>
    <w:rsid w:val="00B57384"/>
    <w:rsid w:val="00B64FD0"/>
    <w:rsid w:val="00B84ED0"/>
    <w:rsid w:val="00BF26E7"/>
    <w:rsid w:val="00BF60A6"/>
    <w:rsid w:val="00C01ADF"/>
    <w:rsid w:val="00C01C69"/>
    <w:rsid w:val="00C034F6"/>
    <w:rsid w:val="00C46D93"/>
    <w:rsid w:val="00C54572"/>
    <w:rsid w:val="00C562BE"/>
    <w:rsid w:val="00C814B9"/>
    <w:rsid w:val="00C92011"/>
    <w:rsid w:val="00CD325A"/>
    <w:rsid w:val="00CD3928"/>
    <w:rsid w:val="00CD516F"/>
    <w:rsid w:val="00CE0230"/>
    <w:rsid w:val="00CE2C8D"/>
    <w:rsid w:val="00CE6A1C"/>
    <w:rsid w:val="00CF237F"/>
    <w:rsid w:val="00CF7D57"/>
    <w:rsid w:val="00D04394"/>
    <w:rsid w:val="00D119A7"/>
    <w:rsid w:val="00D25816"/>
    <w:rsid w:val="00D25FBA"/>
    <w:rsid w:val="00D66EAC"/>
    <w:rsid w:val="00D730DF"/>
    <w:rsid w:val="00D74B57"/>
    <w:rsid w:val="00D772F0"/>
    <w:rsid w:val="00D77BDC"/>
    <w:rsid w:val="00D8241C"/>
    <w:rsid w:val="00D91059"/>
    <w:rsid w:val="00D917A8"/>
    <w:rsid w:val="00DA2986"/>
    <w:rsid w:val="00DB288E"/>
    <w:rsid w:val="00DC402B"/>
    <w:rsid w:val="00DC4F80"/>
    <w:rsid w:val="00DD2A00"/>
    <w:rsid w:val="00DE0932"/>
    <w:rsid w:val="00E049F1"/>
    <w:rsid w:val="00E220F2"/>
    <w:rsid w:val="00E37A25"/>
    <w:rsid w:val="00E457D0"/>
    <w:rsid w:val="00E56DB3"/>
    <w:rsid w:val="00E705B6"/>
    <w:rsid w:val="00E70A31"/>
    <w:rsid w:val="00E73EBA"/>
    <w:rsid w:val="00E92603"/>
    <w:rsid w:val="00E977A2"/>
    <w:rsid w:val="00EA3F38"/>
    <w:rsid w:val="00EA5066"/>
    <w:rsid w:val="00EA5AB6"/>
    <w:rsid w:val="00EC7615"/>
    <w:rsid w:val="00ED16AA"/>
    <w:rsid w:val="00EE3517"/>
    <w:rsid w:val="00EF662E"/>
    <w:rsid w:val="00F028F7"/>
    <w:rsid w:val="00F07A9D"/>
    <w:rsid w:val="00F10C13"/>
    <w:rsid w:val="00F10FF4"/>
    <w:rsid w:val="00F148F1"/>
    <w:rsid w:val="00F34B12"/>
    <w:rsid w:val="00F372DE"/>
    <w:rsid w:val="00F71BCA"/>
    <w:rsid w:val="00F9722E"/>
    <w:rsid w:val="00FA0B8E"/>
    <w:rsid w:val="00FA3BBF"/>
    <w:rsid w:val="00FC0101"/>
    <w:rsid w:val="00FC0D47"/>
    <w:rsid w:val="00FC3A10"/>
    <w:rsid w:val="00FC41F8"/>
    <w:rsid w:val="00FC4ADC"/>
    <w:rsid w:val="00FF1C40"/>
    <w:rsid w:val="00FF3190"/>
    <w:rsid w:val="00FF4A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A4DB7"/>
  <w15:docId w15:val="{B9FE75AC-3F0B-4682-B645-D35042D4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styleId="CommentReference">
    <w:name w:val="annotation reference"/>
    <w:basedOn w:val="DefaultParagraphFont"/>
    <w:semiHidden/>
    <w:unhideWhenUsed/>
    <w:rsid w:val="0077599A"/>
    <w:rPr>
      <w:sz w:val="16"/>
      <w:szCs w:val="16"/>
    </w:rPr>
  </w:style>
  <w:style w:type="paragraph" w:styleId="CommentText">
    <w:name w:val="annotation text"/>
    <w:basedOn w:val="Normal"/>
    <w:link w:val="CommentTextChar"/>
    <w:semiHidden/>
    <w:unhideWhenUsed/>
    <w:rsid w:val="0077599A"/>
    <w:rPr>
      <w:sz w:val="20"/>
    </w:rPr>
  </w:style>
  <w:style w:type="character" w:customStyle="1" w:styleId="CommentTextChar">
    <w:name w:val="Comment Text Char"/>
    <w:basedOn w:val="DefaultParagraphFont"/>
    <w:link w:val="CommentText"/>
    <w:semiHidden/>
    <w:rsid w:val="0077599A"/>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77599A"/>
    <w:rPr>
      <w:b/>
      <w:bCs/>
    </w:rPr>
  </w:style>
  <w:style w:type="character" w:customStyle="1" w:styleId="CommentSubjectChar">
    <w:name w:val="Comment Subject Char"/>
    <w:basedOn w:val="CommentTextChar"/>
    <w:link w:val="CommentSubject"/>
    <w:semiHidden/>
    <w:rsid w:val="0077599A"/>
    <w:rPr>
      <w:rFonts w:ascii="Times New Roman" w:hAnsi="Times New Roman"/>
      <w:b/>
      <w:bCs/>
      <w:lang w:val="fr-FR" w:eastAsia="en-US"/>
    </w:rPr>
  </w:style>
  <w:style w:type="paragraph" w:styleId="Revision">
    <w:name w:val="Revision"/>
    <w:hidden/>
    <w:uiPriority w:val="99"/>
    <w:semiHidden/>
    <w:rsid w:val="0077599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1632">
      <w:bodyDiv w:val="1"/>
      <w:marLeft w:val="0"/>
      <w:marRight w:val="0"/>
      <w:marTop w:val="0"/>
      <w:marBottom w:val="0"/>
      <w:divBdr>
        <w:top w:val="none" w:sz="0" w:space="0" w:color="auto"/>
        <w:left w:val="none" w:sz="0" w:space="0" w:color="auto"/>
        <w:bottom w:val="none" w:sz="0" w:space="0" w:color="auto"/>
        <w:right w:val="none" w:sz="0" w:space="0" w:color="auto"/>
      </w:divBdr>
    </w:div>
    <w:div w:id="1278491351">
      <w:bodyDiv w:val="1"/>
      <w:marLeft w:val="0"/>
      <w:marRight w:val="0"/>
      <w:marTop w:val="0"/>
      <w:marBottom w:val="0"/>
      <w:divBdr>
        <w:top w:val="none" w:sz="0" w:space="0" w:color="auto"/>
        <w:left w:val="none" w:sz="0" w:space="0" w:color="auto"/>
        <w:bottom w:val="none" w:sz="0" w:space="0" w:color="auto"/>
        <w:right w:val="none" w:sz="0" w:space="0" w:color="auto"/>
      </w:divBdr>
    </w:div>
    <w:div w:id="1639797713">
      <w:bodyDiv w:val="1"/>
      <w:marLeft w:val="0"/>
      <w:marRight w:val="0"/>
      <w:marTop w:val="0"/>
      <w:marBottom w:val="0"/>
      <w:divBdr>
        <w:top w:val="none" w:sz="0" w:space="0" w:color="auto"/>
        <w:left w:val="none" w:sz="0" w:space="0" w:color="auto"/>
        <w:bottom w:val="none" w:sz="0" w:space="0" w:color="auto"/>
        <w:right w:val="none" w:sz="0" w:space="0" w:color="auto"/>
      </w:divBdr>
    </w:div>
    <w:div w:id="19660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otte\AppData\Roaming\Microsoft\Templates\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ACD97-0C63-4E2F-94C0-436394CE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PF_WRC23.dotx</Template>
  <TotalTime>32</TotalTime>
  <Pages>6</Pages>
  <Words>2095</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5</cp:revision>
  <cp:lastPrinted>2003-06-05T19:34:00Z</cp:lastPrinted>
  <dcterms:created xsi:type="dcterms:W3CDTF">2023-11-28T12:42:00Z</dcterms:created>
  <dcterms:modified xsi:type="dcterms:W3CDTF">2023-11-28T13:15:00Z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