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01E27" w14:paraId="7D82BD8E" w14:textId="77777777" w:rsidTr="004C6D0B">
        <w:trPr>
          <w:cantSplit/>
        </w:trPr>
        <w:tc>
          <w:tcPr>
            <w:tcW w:w="1418" w:type="dxa"/>
            <w:vAlign w:val="center"/>
          </w:tcPr>
          <w:p w14:paraId="522844B5" w14:textId="77777777" w:rsidR="004C6D0B" w:rsidRPr="00D01E2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1E27">
              <w:rPr>
                <w:noProof/>
                <w:lang w:eastAsia="ru-RU"/>
              </w:rPr>
              <w:drawing>
                <wp:inline distT="0" distB="0" distL="0" distR="0" wp14:anchorId="0E752029" wp14:editId="3E5F86D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DE0B5AF" w14:textId="77777777" w:rsidR="004C6D0B" w:rsidRPr="00D01E2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01E2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01E2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0A6E3EC" w14:textId="77777777" w:rsidR="004C6D0B" w:rsidRPr="00D01E27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01E27">
              <w:rPr>
                <w:noProof/>
                <w:lang w:eastAsia="ru-RU"/>
              </w:rPr>
              <w:drawing>
                <wp:inline distT="0" distB="0" distL="0" distR="0" wp14:anchorId="71C48439" wp14:editId="1B117FA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01E27" w14:paraId="3CEAE4C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BAEF536" w14:textId="77777777" w:rsidR="005651C9" w:rsidRPr="00D01E2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201DF94" w14:textId="77777777" w:rsidR="005651C9" w:rsidRPr="00D01E2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01E27" w14:paraId="2744523B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A570F4B" w14:textId="77777777" w:rsidR="005651C9" w:rsidRPr="00D01E2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8F26CCA" w14:textId="77777777" w:rsidR="005651C9" w:rsidRPr="00D01E2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01E27" w14:paraId="51FCF362" w14:textId="77777777" w:rsidTr="001226EC">
        <w:trPr>
          <w:cantSplit/>
        </w:trPr>
        <w:tc>
          <w:tcPr>
            <w:tcW w:w="6771" w:type="dxa"/>
            <w:gridSpan w:val="2"/>
          </w:tcPr>
          <w:p w14:paraId="03137AE7" w14:textId="77777777" w:rsidR="005651C9" w:rsidRPr="00D01E2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01E2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D5E9EC0" w14:textId="32BDD9CD" w:rsidR="005651C9" w:rsidRPr="00D01E27" w:rsidRDefault="00AE5BD9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Документ 206</w:t>
            </w:r>
            <w:r w:rsidR="005651C9" w:rsidRPr="00D01E2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D01E2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01E27" w14:paraId="68F22AC9" w14:textId="77777777" w:rsidTr="001226EC">
        <w:trPr>
          <w:cantSplit/>
        </w:trPr>
        <w:tc>
          <w:tcPr>
            <w:tcW w:w="6771" w:type="dxa"/>
            <w:gridSpan w:val="2"/>
          </w:tcPr>
          <w:p w14:paraId="7011D9F4" w14:textId="77777777" w:rsidR="000F33D8" w:rsidRPr="00D01E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7E3604C" w14:textId="6EBAC00B" w:rsidR="000F33D8" w:rsidRPr="00D01E27" w:rsidRDefault="00AE5BD9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8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ноября</w:t>
            </w:r>
            <w:r w:rsidR="000F33D8" w:rsidRPr="00D01E27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D01E27" w14:paraId="6D08D4D4" w14:textId="77777777" w:rsidTr="001226EC">
        <w:trPr>
          <w:cantSplit/>
        </w:trPr>
        <w:tc>
          <w:tcPr>
            <w:tcW w:w="6771" w:type="dxa"/>
            <w:gridSpan w:val="2"/>
          </w:tcPr>
          <w:p w14:paraId="2D603F81" w14:textId="77777777" w:rsidR="000F33D8" w:rsidRPr="00D01E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0711393" w14:textId="77777777" w:rsidR="000F33D8" w:rsidRPr="00D01E2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01E2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01E27" w14:paraId="68070955" w14:textId="77777777" w:rsidTr="009546EA">
        <w:trPr>
          <w:cantSplit/>
        </w:trPr>
        <w:tc>
          <w:tcPr>
            <w:tcW w:w="10031" w:type="dxa"/>
            <w:gridSpan w:val="4"/>
          </w:tcPr>
          <w:p w14:paraId="06D9AE79" w14:textId="77777777" w:rsidR="000F33D8" w:rsidRPr="00D01E2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01E27" w14:paraId="59EAE516" w14:textId="77777777">
        <w:trPr>
          <w:cantSplit/>
        </w:trPr>
        <w:tc>
          <w:tcPr>
            <w:tcW w:w="10031" w:type="dxa"/>
            <w:gridSpan w:val="4"/>
          </w:tcPr>
          <w:p w14:paraId="70FDF69D" w14:textId="46082812" w:rsidR="000F33D8" w:rsidRPr="00D01E27" w:rsidRDefault="00AE5BD9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562D4">
              <w:rPr>
                <w:color w:val="000000"/>
                <w:szCs w:val="26"/>
              </w:rPr>
              <w:t>Записка Генерального секретаря</w:t>
            </w:r>
          </w:p>
        </w:tc>
      </w:tr>
      <w:tr w:rsidR="00380D2B" w:rsidRPr="00D01E27" w14:paraId="37799EDC" w14:textId="77777777">
        <w:trPr>
          <w:cantSplit/>
        </w:trPr>
        <w:tc>
          <w:tcPr>
            <w:tcW w:w="10031" w:type="dxa"/>
            <w:gridSpan w:val="4"/>
          </w:tcPr>
          <w:p w14:paraId="2363672B" w14:textId="570166B5" w:rsidR="00380D2B" w:rsidRPr="00D01E27" w:rsidRDefault="00AE5BD9" w:rsidP="00380D2B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Резолюция 216 (Бухарест, 2022 г.)</w:t>
            </w:r>
          </w:p>
        </w:tc>
      </w:tr>
      <w:tr w:rsidR="00380D2B" w:rsidRPr="00D01E27" w14:paraId="7F7FA1F6" w14:textId="77777777">
        <w:trPr>
          <w:cantSplit/>
        </w:trPr>
        <w:tc>
          <w:tcPr>
            <w:tcW w:w="10031" w:type="dxa"/>
            <w:gridSpan w:val="4"/>
          </w:tcPr>
          <w:p w14:paraId="4FD02747" w14:textId="2C2A2BC2" w:rsidR="00380D2B" w:rsidRPr="00D01E27" w:rsidRDefault="00380D2B" w:rsidP="00380D2B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</w:tbl>
    <w:bookmarkEnd w:id="6"/>
    <w:p w14:paraId="5A1B7735" w14:textId="0DC9BE98" w:rsidR="00380D2B" w:rsidRPr="00141C2F" w:rsidRDefault="00AE5BD9" w:rsidP="00CE3716">
      <w:r w:rsidRPr="00141C2F">
        <w:t>Резолюция 216 (</w:t>
      </w:r>
      <w:r>
        <w:t>Бухарест</w:t>
      </w:r>
      <w:r w:rsidRPr="00141C2F">
        <w:t>, 2022</w:t>
      </w:r>
      <w:r>
        <w:t xml:space="preserve"> г.</w:t>
      </w:r>
      <w:r w:rsidRPr="00141C2F">
        <w:t xml:space="preserve">) </w:t>
      </w:r>
      <w:r w:rsidR="00DF2AAA">
        <w:t xml:space="preserve">Полномочной конференции МСЭ </w:t>
      </w:r>
      <w:r w:rsidR="00F8479E">
        <w:rPr>
          <w:color w:val="000000"/>
        </w:rPr>
        <w:t>доводится до сведения</w:t>
      </w:r>
      <w:r w:rsidR="00141C2F">
        <w:rPr>
          <w:color w:val="000000"/>
        </w:rPr>
        <w:t xml:space="preserve"> </w:t>
      </w:r>
      <w:r>
        <w:t>ВКР</w:t>
      </w:r>
      <w:r w:rsidRPr="00141C2F">
        <w:t xml:space="preserve">-23 </w:t>
      </w:r>
      <w:r w:rsidR="00F8479E">
        <w:t>во исполнение</w:t>
      </w:r>
      <w:r w:rsidR="00141C2F" w:rsidRPr="00141C2F">
        <w:t xml:space="preserve"> </w:t>
      </w:r>
      <w:r w:rsidR="00F8479E">
        <w:t>пункта </w:t>
      </w:r>
      <w:r w:rsidR="00141C2F" w:rsidRPr="00141C2F">
        <w:t xml:space="preserve">1 </w:t>
      </w:r>
      <w:r w:rsidR="00141C2F">
        <w:t>раздела</w:t>
      </w:r>
      <w:r w:rsidR="00141C2F" w:rsidRPr="00141C2F">
        <w:t xml:space="preserve"> </w:t>
      </w:r>
      <w:r w:rsidRPr="00AE5BD9">
        <w:rPr>
          <w:i/>
        </w:rPr>
        <w:t>поручает</w:t>
      </w:r>
      <w:r w:rsidRPr="00141C2F">
        <w:rPr>
          <w:i/>
        </w:rPr>
        <w:t xml:space="preserve"> </w:t>
      </w:r>
      <w:r w:rsidRPr="00AE5BD9">
        <w:rPr>
          <w:i/>
        </w:rPr>
        <w:t>Генеральному</w:t>
      </w:r>
      <w:r w:rsidRPr="00141C2F">
        <w:rPr>
          <w:i/>
        </w:rPr>
        <w:t xml:space="preserve"> </w:t>
      </w:r>
      <w:r w:rsidRPr="00AE5BD9">
        <w:rPr>
          <w:i/>
        </w:rPr>
        <w:t>секретарю</w:t>
      </w:r>
      <w:r w:rsidRPr="00141C2F">
        <w:t xml:space="preserve"> </w:t>
      </w:r>
      <w:r w:rsidR="00141C2F">
        <w:t>указанной</w:t>
      </w:r>
      <w:r w:rsidR="00141C2F" w:rsidRPr="00141C2F">
        <w:t xml:space="preserve"> </w:t>
      </w:r>
      <w:r w:rsidR="00141C2F">
        <w:t>Резолюции</w:t>
      </w:r>
      <w:r w:rsidRPr="00141C2F">
        <w:t xml:space="preserve">. </w:t>
      </w:r>
      <w:r w:rsidR="00141C2F">
        <w:t>Резолюция</w:t>
      </w:r>
      <w:r w:rsidR="00141C2F" w:rsidRPr="00141C2F">
        <w:t xml:space="preserve"> </w:t>
      </w:r>
      <w:r w:rsidR="00141C2F">
        <w:t>включена</w:t>
      </w:r>
      <w:r w:rsidR="00141C2F" w:rsidRPr="00141C2F">
        <w:t xml:space="preserve"> </w:t>
      </w:r>
      <w:r w:rsidR="00141C2F">
        <w:t>в</w:t>
      </w:r>
      <w:r w:rsidR="00141C2F" w:rsidRPr="00141C2F">
        <w:t xml:space="preserve"> </w:t>
      </w:r>
      <w:r w:rsidR="00141C2F">
        <w:t>публикацию</w:t>
      </w:r>
      <w:r w:rsidRPr="00141C2F">
        <w:t xml:space="preserve"> </w:t>
      </w:r>
      <w:r w:rsidR="00DF2AAA" w:rsidRPr="00141C2F">
        <w:t>"</w:t>
      </w:r>
      <w:hyperlink r:id="rId13" w:history="1">
        <w:r w:rsidR="00141C2F">
          <w:rPr>
            <w:rStyle w:val="Hyperlink"/>
          </w:rPr>
          <w:t xml:space="preserve">Сборник основных </w:t>
        </w:r>
        <w:r w:rsidR="00F8479E" w:rsidRPr="00F8479E">
          <w:rPr>
            <w:rStyle w:val="Hyperlink"/>
          </w:rPr>
          <w:t xml:space="preserve">текстов </w:t>
        </w:r>
        <w:r w:rsidR="00141C2F">
          <w:rPr>
            <w:rStyle w:val="Hyperlink"/>
          </w:rPr>
          <w:t>документов Международного союза электросвязи</w:t>
        </w:r>
        <w:r w:rsidR="00DF2AAA" w:rsidRPr="00141C2F">
          <w:rPr>
            <w:rStyle w:val="Hyperlink"/>
          </w:rPr>
          <w:t>"</w:t>
        </w:r>
        <w:r w:rsidRPr="00141C2F">
          <w:rPr>
            <w:rStyle w:val="Hyperlink"/>
          </w:rPr>
          <w:t xml:space="preserve"> (</w:t>
        </w:r>
        <w:r w:rsidR="00141C2F">
          <w:rPr>
            <w:rStyle w:val="Hyperlink"/>
          </w:rPr>
          <w:t xml:space="preserve">издание </w:t>
        </w:r>
        <w:r w:rsidRPr="00141C2F">
          <w:rPr>
            <w:rStyle w:val="Hyperlink"/>
          </w:rPr>
          <w:t xml:space="preserve">2023 </w:t>
        </w:r>
        <w:r w:rsidR="00141C2F">
          <w:rPr>
            <w:rStyle w:val="Hyperlink"/>
          </w:rPr>
          <w:t>г.</w:t>
        </w:r>
      </w:hyperlink>
      <w:r w:rsidR="008421AE">
        <w:rPr>
          <w:rStyle w:val="Hyperlink"/>
        </w:rPr>
        <w:t>)</w:t>
      </w:r>
      <w:r w:rsidRPr="00141C2F">
        <w:t xml:space="preserve"> </w:t>
      </w:r>
      <w:r w:rsidR="008421AE">
        <w:t xml:space="preserve">и </w:t>
      </w:r>
      <w:r w:rsidR="00141C2F">
        <w:rPr>
          <w:color w:val="000000"/>
        </w:rPr>
        <w:t>представлен</w:t>
      </w:r>
      <w:r w:rsidR="008421AE">
        <w:rPr>
          <w:color w:val="000000"/>
        </w:rPr>
        <w:t>а</w:t>
      </w:r>
      <w:r w:rsidR="00141C2F">
        <w:rPr>
          <w:color w:val="000000"/>
        </w:rPr>
        <w:t xml:space="preserve"> для удобства в Приложении к настоящему документу</w:t>
      </w:r>
      <w:r w:rsidRPr="00141C2F">
        <w:t>.</w:t>
      </w:r>
      <w:r w:rsidR="00141C2F" w:rsidRPr="00141C2F">
        <w:rPr>
          <w:color w:val="000000"/>
        </w:rPr>
        <w:t xml:space="preserve"> </w:t>
      </w:r>
    </w:p>
    <w:p w14:paraId="59897BE2" w14:textId="0A626A17" w:rsidR="00AE5BD9" w:rsidRPr="00141C2F" w:rsidRDefault="00AE5BD9" w:rsidP="00AE5BD9"/>
    <w:p w14:paraId="7C8CB7CA" w14:textId="3D73AC81" w:rsidR="00AE5BD9" w:rsidRPr="00141C2F" w:rsidRDefault="00AE5BD9" w:rsidP="00AE5BD9"/>
    <w:p w14:paraId="19ADAEE7" w14:textId="77777777" w:rsidR="00AE5BD9" w:rsidRPr="00141C2F" w:rsidRDefault="00AE5BD9" w:rsidP="00AE5BD9"/>
    <w:p w14:paraId="2A62042E" w14:textId="77777777" w:rsidR="00AE5BD9" w:rsidRPr="00A202BE" w:rsidRDefault="00AE5BD9" w:rsidP="00AE5BD9">
      <w:pPr>
        <w:tabs>
          <w:tab w:val="clear" w:pos="1134"/>
          <w:tab w:val="clear" w:pos="2268"/>
        </w:tabs>
        <w:spacing w:before="1080"/>
        <w:ind w:left="5954"/>
        <w:jc w:val="center"/>
      </w:pPr>
      <w:r w:rsidRPr="001B1DFE">
        <w:t>Дорин БОГДАН-МАРТИН</w:t>
      </w:r>
      <w:r w:rsidRPr="00A202BE">
        <w:br/>
        <w:t>Генеральный секретарь</w:t>
      </w:r>
    </w:p>
    <w:p w14:paraId="7A7A3450" w14:textId="77777777" w:rsidR="00AE5BD9" w:rsidRDefault="00AE5BD9" w:rsidP="00AE5BD9">
      <w:pPr>
        <w:spacing w:before="1440"/>
        <w:rPr>
          <w:b/>
          <w:bCs/>
        </w:rPr>
      </w:pPr>
    </w:p>
    <w:p w14:paraId="0D471E79" w14:textId="1C1C3187" w:rsidR="00AE5BD9" w:rsidRPr="00A202BE" w:rsidRDefault="00AE5BD9" w:rsidP="00AE5BD9">
      <w:pPr>
        <w:spacing w:before="1440"/>
      </w:pPr>
      <w:r w:rsidRPr="00A202BE">
        <w:rPr>
          <w:b/>
          <w:bCs/>
        </w:rPr>
        <w:t>Приложение</w:t>
      </w:r>
      <w:r w:rsidRPr="00A202BE">
        <w:t>: 1</w:t>
      </w:r>
    </w:p>
    <w:p w14:paraId="346DF9D9" w14:textId="585AB744" w:rsidR="00380D2B" w:rsidRDefault="00380D2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B35853E" w14:textId="471DA8FF" w:rsidR="00380D2B" w:rsidRDefault="00AE5BD9" w:rsidP="00380D2B">
      <w:pPr>
        <w:pStyle w:val="AnnexNo"/>
      </w:pPr>
      <w:r>
        <w:lastRenderedPageBreak/>
        <w:t>ПРИЛОЖЕНИЕ</w:t>
      </w:r>
    </w:p>
    <w:p w14:paraId="01F12C29" w14:textId="57971537" w:rsidR="00380D2B" w:rsidRPr="00380D2B" w:rsidRDefault="00380D2B" w:rsidP="00380D2B">
      <w:pPr>
        <w:pStyle w:val="ResNo"/>
        <w:rPr>
          <w:szCs w:val="26"/>
        </w:rPr>
      </w:pPr>
      <w:r w:rsidRPr="00380D2B">
        <w:rPr>
          <w:szCs w:val="26"/>
        </w:rPr>
        <w:t xml:space="preserve">РЕЗОЛЮЦИЯ </w:t>
      </w:r>
      <w:r w:rsidR="00AE5BD9">
        <w:rPr>
          <w:szCs w:val="26"/>
        </w:rPr>
        <w:t>216</w:t>
      </w:r>
      <w:r w:rsidRPr="00380D2B">
        <w:rPr>
          <w:szCs w:val="26"/>
        </w:rPr>
        <w:t xml:space="preserve"> (</w:t>
      </w:r>
      <w:r w:rsidR="00AE5BD9">
        <w:rPr>
          <w:szCs w:val="26"/>
        </w:rPr>
        <w:t>Бухарест, 2022 г.</w:t>
      </w:r>
      <w:r w:rsidRPr="00380D2B">
        <w:rPr>
          <w:szCs w:val="26"/>
        </w:rPr>
        <w:t>)</w:t>
      </w:r>
    </w:p>
    <w:p w14:paraId="22966C50" w14:textId="2B0AF21D" w:rsidR="00380D2B" w:rsidRPr="00EB4D85" w:rsidRDefault="00661C66" w:rsidP="00380D2B">
      <w:pPr>
        <w:pStyle w:val="Restitle"/>
      </w:pPr>
      <w:r w:rsidRPr="00661C66">
        <w:t>Использование частотных присвоений военным радиооборудованием для служб национальной обороны</w:t>
      </w:r>
    </w:p>
    <w:p w14:paraId="7846F128" w14:textId="77777777" w:rsidR="00661C66" w:rsidRPr="00661C66" w:rsidRDefault="00661C66" w:rsidP="00661C66">
      <w:pPr>
        <w:pStyle w:val="Normalaftertitle"/>
      </w:pPr>
      <w:r w:rsidRPr="00661C66">
        <w:t>Полномочная конференция Международного союза электросвязи (Бухарест, 2022 г.),</w:t>
      </w:r>
    </w:p>
    <w:p w14:paraId="549E85D0" w14:textId="77777777" w:rsidR="00661C66" w:rsidRPr="00661C66" w:rsidRDefault="00661C66" w:rsidP="00661C66">
      <w:pPr>
        <w:pStyle w:val="Call"/>
      </w:pPr>
      <w:r w:rsidRPr="00661C66">
        <w:t>учитывая</w:t>
      </w:r>
      <w:r w:rsidRPr="00EF68F5">
        <w:rPr>
          <w:i w:val="0"/>
        </w:rPr>
        <w:t>,</w:t>
      </w:r>
    </w:p>
    <w:p w14:paraId="6080672F" w14:textId="77777777" w:rsidR="00661C66" w:rsidRPr="00661C66" w:rsidRDefault="00661C66" w:rsidP="00661C66">
      <w:r w:rsidRPr="00661C66">
        <w:rPr>
          <w:i/>
          <w:iCs/>
        </w:rPr>
        <w:t>a)</w:t>
      </w:r>
      <w:r w:rsidRPr="00661C66">
        <w:tab/>
        <w:t>что Всемирная конференция радиосвязи (ВКР) (</w:t>
      </w:r>
      <w:r w:rsidRPr="00661C66">
        <w:rPr>
          <w:bCs/>
        </w:rPr>
        <w:t>Шарм-эль-Шейх</w:t>
      </w:r>
      <w:r w:rsidRPr="00661C66">
        <w:t>, 2019 г.), в соответствии со Статьей 21 Конвенции МСЭ, предложила настоящей Полномочной конференции рассмотреть вопрос ссылки на Статью 48 Устава МСЭ в связи с Регламентом радиосвязи и принять необходимые меры, в зависимости от случая;</w:t>
      </w:r>
    </w:p>
    <w:p w14:paraId="3903621F" w14:textId="77777777" w:rsidR="00661C66" w:rsidRPr="00661C66" w:rsidRDefault="00661C66" w:rsidP="00661C66">
      <w:r w:rsidRPr="00661C66">
        <w:rPr>
          <w:i/>
          <w:iCs/>
        </w:rPr>
        <w:t>b)</w:t>
      </w:r>
      <w:r w:rsidRPr="00661C66">
        <w:tab/>
        <w:t>что в настоящее время в Регламенте радиосвязи отсутствуют какие-либо конкретные положения/процедуры, относящиеся к ссылке на Статью 48, для обработки, записи и сохранения в Международном справочном регистре частот (МСРЧ) частотных присвоений станциям, являющимся частью оборудования служб национальной обороны;</w:t>
      </w:r>
    </w:p>
    <w:p w14:paraId="51D81641" w14:textId="77777777" w:rsidR="00661C66" w:rsidRPr="00661C66" w:rsidRDefault="00661C66" w:rsidP="00661C66">
      <w:r w:rsidRPr="00661C66">
        <w:rPr>
          <w:i/>
          <w:iCs/>
        </w:rPr>
        <w:t>c)</w:t>
      </w:r>
      <w:r w:rsidRPr="00661C66">
        <w:tab/>
        <w:t>что по умолчанию предполагается, что Государства-Члены действуют добросовестно, когда ссылаются на Статью 48 в отношении военного радиооборудования;</w:t>
      </w:r>
    </w:p>
    <w:p w14:paraId="69DA9108" w14:textId="77777777" w:rsidR="00661C66" w:rsidRPr="00661C66" w:rsidRDefault="00661C66" w:rsidP="00661C66">
      <w:r w:rsidRPr="00661C66">
        <w:rPr>
          <w:i/>
        </w:rPr>
        <w:t>d)</w:t>
      </w:r>
      <w:r w:rsidRPr="00661C66">
        <w:tab/>
        <w:t>что на ВКР-15 было отмечено, что Статья 48 относится к "военному радиооборудованию", а не к станциям, которые используются для правительственных целей в общем,</w:t>
      </w:r>
    </w:p>
    <w:p w14:paraId="00FABC72" w14:textId="77777777" w:rsidR="00661C66" w:rsidRPr="00661C66" w:rsidRDefault="00661C66" w:rsidP="00661C66">
      <w:pPr>
        <w:pStyle w:val="Call"/>
      </w:pPr>
      <w:r w:rsidRPr="00661C66">
        <w:t>признавая</w:t>
      </w:r>
      <w:r w:rsidRPr="00DF2794">
        <w:rPr>
          <w:i w:val="0"/>
        </w:rPr>
        <w:t>,</w:t>
      </w:r>
    </w:p>
    <w:p w14:paraId="2E1C2167" w14:textId="77777777" w:rsidR="00661C66" w:rsidRPr="00661C66" w:rsidRDefault="00661C66" w:rsidP="00661C66">
      <w:r w:rsidRPr="00661C66">
        <w:rPr>
          <w:i/>
          <w:iCs/>
        </w:rPr>
        <w:t>a)</w:t>
      </w:r>
      <w:r w:rsidRPr="00661C66">
        <w:tab/>
        <w:t>что положения Устава далее дополняются положениями Административных регламентов, включая Регламент радиосвязи;</w:t>
      </w:r>
    </w:p>
    <w:p w14:paraId="083A4AE8" w14:textId="77777777" w:rsidR="00661C66" w:rsidRPr="00661C66" w:rsidRDefault="00661C66" w:rsidP="00661C66">
      <w:r w:rsidRPr="00661C66">
        <w:rPr>
          <w:i/>
          <w:iCs/>
        </w:rPr>
        <w:t>b)</w:t>
      </w:r>
      <w:r w:rsidRPr="00661C66">
        <w:tab/>
        <w:t>что, согласно п. 202 Устава в рамках Статьи 48, Государства-Члены сохраняют за собой полную свободу в отношении военного радиооборудования;</w:t>
      </w:r>
    </w:p>
    <w:p w14:paraId="3D795210" w14:textId="77777777" w:rsidR="00661C66" w:rsidRPr="00661C66" w:rsidRDefault="00661C66" w:rsidP="00661C66">
      <w:r w:rsidRPr="00661C66">
        <w:rPr>
          <w:i/>
          <w:iCs/>
        </w:rPr>
        <w:t>c)</w:t>
      </w:r>
      <w:r w:rsidRPr="00661C66">
        <w:tab/>
        <w:t>что, согласно п. 203 Устава в рамках Статьи 48, это оборудование должно, по мере возможности, соблюдать установленные положения относительно принятия мер для предотвращения вредных помех;</w:t>
      </w:r>
    </w:p>
    <w:p w14:paraId="724E15B6" w14:textId="77777777" w:rsidR="00661C66" w:rsidRPr="00661C66" w:rsidRDefault="00661C66" w:rsidP="00661C66">
      <w:r w:rsidRPr="00661C66">
        <w:rPr>
          <w:i/>
          <w:iCs/>
        </w:rPr>
        <w:t>d)</w:t>
      </w:r>
      <w:r w:rsidRPr="00661C66">
        <w:tab/>
        <w:t>что не существует каких-либо ограничений для любого Государства-Члена ссылаться на Статью 48 в отношении военного радиооборудования при применении Регламента радиосвязи;</w:t>
      </w:r>
    </w:p>
    <w:p w14:paraId="38A3E885" w14:textId="77777777" w:rsidR="00661C66" w:rsidRPr="00661C66" w:rsidRDefault="00661C66" w:rsidP="00661C66">
      <w:r w:rsidRPr="00661C66">
        <w:rPr>
          <w:i/>
        </w:rPr>
        <w:t>e)</w:t>
      </w:r>
      <w:r w:rsidRPr="00661C66">
        <w:tab/>
        <w:t>что права на международное признание и защиту любых частотных присвоений вытекают из записи этих частотных присвоений в МСРЧ и определяются положениями Регламента радиосвязи,</w:t>
      </w:r>
    </w:p>
    <w:p w14:paraId="031C0478" w14:textId="77777777" w:rsidR="00661C66" w:rsidRPr="00661C66" w:rsidRDefault="00661C66" w:rsidP="00661C66">
      <w:pPr>
        <w:pStyle w:val="Call"/>
      </w:pPr>
      <w:r w:rsidRPr="00661C66">
        <w:t>признавая далее</w:t>
      </w:r>
      <w:r w:rsidRPr="0013511F">
        <w:rPr>
          <w:i w:val="0"/>
        </w:rPr>
        <w:t>,</w:t>
      </w:r>
    </w:p>
    <w:p w14:paraId="64E43460" w14:textId="77777777" w:rsidR="00661C66" w:rsidRPr="00661C66" w:rsidRDefault="00661C66" w:rsidP="00661C66">
      <w:r w:rsidRPr="00661C66">
        <w:t>что существует необходимость сохранения секретности и конфиденциальности информации, предоставляемой для частотных присвоений, применительно к которым делается ссылка на Статью 48,</w:t>
      </w:r>
    </w:p>
    <w:p w14:paraId="21BA3D57" w14:textId="77777777" w:rsidR="00661C66" w:rsidRPr="00661C66" w:rsidRDefault="00661C66" w:rsidP="00661C66">
      <w:pPr>
        <w:pStyle w:val="Call"/>
      </w:pPr>
      <w:r w:rsidRPr="00661C66">
        <w:t>решает</w:t>
      </w:r>
      <w:r w:rsidRPr="0013511F">
        <w:rPr>
          <w:i w:val="0"/>
          <w:iCs/>
        </w:rPr>
        <w:t>,</w:t>
      </w:r>
    </w:p>
    <w:p w14:paraId="00D003C2" w14:textId="77777777" w:rsidR="00661C66" w:rsidRPr="00661C66" w:rsidRDefault="00661C66" w:rsidP="00661C66">
      <w:r w:rsidRPr="00661C66">
        <w:t>1</w:t>
      </w:r>
      <w:r w:rsidRPr="00661C66">
        <w:tab/>
        <w:t>что любая ссылка Государства-Члена на Статью 48 должна быть четко указана в рамках представления данной ссылки;</w:t>
      </w:r>
    </w:p>
    <w:p w14:paraId="472CD216" w14:textId="77777777" w:rsidR="00661C66" w:rsidRPr="00661C66" w:rsidRDefault="00661C66" w:rsidP="00661C66">
      <w:r w:rsidRPr="00661C66">
        <w:t>2</w:t>
      </w:r>
      <w:r w:rsidRPr="00661C66">
        <w:tab/>
        <w:t>что в случае ссылки на Статью 48 при применении положений Регламента радиосвязи для частотных присвоений станциям космических или наземных служб должны применяться следующие положения:</w:t>
      </w:r>
    </w:p>
    <w:p w14:paraId="1D848111" w14:textId="77777777" w:rsidR="00661C66" w:rsidRPr="00661C66" w:rsidRDefault="00661C66" w:rsidP="00A752DC">
      <w:pPr>
        <w:pStyle w:val="enumlev1"/>
      </w:pPr>
      <w:r w:rsidRPr="00661C66">
        <w:lastRenderedPageBreak/>
        <w:t>i)</w:t>
      </w:r>
      <w:r w:rsidRPr="00661C66">
        <w:tab/>
        <w:t>Государство-Член принимает на себя обязательства использовать такие частотные присвоения для военного радиооборудования;</w:t>
      </w:r>
    </w:p>
    <w:p w14:paraId="7F583DC4" w14:textId="77777777" w:rsidR="00661C66" w:rsidRPr="00661C66" w:rsidRDefault="00661C66" w:rsidP="00A752DC">
      <w:pPr>
        <w:pStyle w:val="enumlev1"/>
      </w:pPr>
      <w:proofErr w:type="spellStart"/>
      <w:r w:rsidRPr="00661C66">
        <w:t>ii</w:t>
      </w:r>
      <w:proofErr w:type="spellEnd"/>
      <w:r w:rsidRPr="00661C66">
        <w:t>)</w:t>
      </w:r>
      <w:r w:rsidRPr="00661C66">
        <w:tab/>
        <w:t>если частотное присвоение, применительно к которому была произведена ссылка на Статью 48, используется для невоенного радиооборудования, к данному частотному присвоению должны применяться все соответствующие положения Регламента радиосвязи;</w:t>
      </w:r>
    </w:p>
    <w:p w14:paraId="77468B2D" w14:textId="77777777" w:rsidR="00661C66" w:rsidRPr="00661C66" w:rsidRDefault="00661C66" w:rsidP="00A752DC">
      <w:pPr>
        <w:pStyle w:val="enumlev1"/>
      </w:pPr>
      <w:proofErr w:type="spellStart"/>
      <w:r w:rsidRPr="00661C66">
        <w:t>iii</w:t>
      </w:r>
      <w:proofErr w:type="spellEnd"/>
      <w:r w:rsidRPr="00661C66">
        <w:t>)</w:t>
      </w:r>
      <w:r w:rsidRPr="00661C66">
        <w:tab/>
        <w:t>Государство-Член принимает на себя обязательства отозвать ссылку на Статью 48, если такое частотное присвоение более не используется для военного радиооборудования;</w:t>
      </w:r>
    </w:p>
    <w:p w14:paraId="4CAFBC8F" w14:textId="77777777" w:rsidR="00661C66" w:rsidRPr="00661C66" w:rsidRDefault="00661C66" w:rsidP="00661C66">
      <w:r w:rsidRPr="00661C66">
        <w:t>3</w:t>
      </w:r>
      <w:r w:rsidRPr="00661C66">
        <w:tab/>
        <w:t>что в случае ссылки на Статью 48, которая была сделана начиная с 15 октября 2022 года и которая впоследствии была отозвана, или любого отзыва ссылки на Статью 48 после 20 ноября 2023 года, на соответствующие частотные присвоения должны распространяться все соответствующие положения Регламента радиосвязи, и от Государства-Члена требуется предоставление всей соответствующей информации Бюро радиосвязи (БР), включая информацию о вводе в действие или повторном вводе в действие частотных присвоений, относящихся к космическим службам;</w:t>
      </w:r>
    </w:p>
    <w:p w14:paraId="0CE19D02" w14:textId="77777777" w:rsidR="00661C66" w:rsidRPr="00661C66" w:rsidRDefault="00661C66" w:rsidP="00661C66">
      <w:r w:rsidRPr="00661C66">
        <w:t>4</w:t>
      </w:r>
      <w:r w:rsidRPr="00661C66">
        <w:tab/>
        <w:t>настоятельно призвать те Государства-Члены, которые сделали ссылку на Статью 48 до 15 октября 2022 года, пересмотреть прошлые ссылки в свете настоящей Резолюции, и если характер использования соответствующих частотных присвоений изменился и Государство-Член решит отозвать прошлую ссылку, сделать это до 20 ноября 2023 года без необходимости предоставления какой-либо дополнительной информации;</w:t>
      </w:r>
    </w:p>
    <w:p w14:paraId="46510E26" w14:textId="77777777" w:rsidR="00661C66" w:rsidRPr="00661C66" w:rsidRDefault="00661C66" w:rsidP="00661C66">
      <w:r w:rsidRPr="00661C66">
        <w:t>5</w:t>
      </w:r>
      <w:r w:rsidRPr="00661C66">
        <w:tab/>
        <w:t xml:space="preserve">что БР может запросить разъяснения у Государства-Члена относительно возможного несоответствия использования частотных присвоений Статье 48 и обязательствам в соответствии с пунктом 2 раздела </w:t>
      </w:r>
      <w:r w:rsidRPr="00661C66">
        <w:rPr>
          <w:i/>
        </w:rPr>
        <w:t>решает</w:t>
      </w:r>
      <w:r w:rsidRPr="00661C66">
        <w:rPr>
          <w:iCs/>
        </w:rPr>
        <w:t>,</w:t>
      </w:r>
      <w:r w:rsidRPr="00661C66">
        <w:t xml:space="preserve"> выше;</w:t>
      </w:r>
    </w:p>
    <w:p w14:paraId="2E989907" w14:textId="77777777" w:rsidR="00661C66" w:rsidRPr="00661C66" w:rsidRDefault="00661C66" w:rsidP="00661C66">
      <w:r w:rsidRPr="00661C66">
        <w:t>6</w:t>
      </w:r>
      <w:r w:rsidRPr="00661C66">
        <w:tab/>
        <w:t xml:space="preserve">что БР должно предоставить Государству-Члену необходимое обоснование запроса о предоставлении разъяснения в соответствии с пунктом 5 раздела </w:t>
      </w:r>
      <w:r w:rsidRPr="00661C66">
        <w:rPr>
          <w:i/>
        </w:rPr>
        <w:t>решает</w:t>
      </w:r>
      <w:r w:rsidRPr="00661C66">
        <w:rPr>
          <w:iCs/>
        </w:rPr>
        <w:t>, выше</w:t>
      </w:r>
      <w:r w:rsidRPr="00661C66">
        <w:t>;</w:t>
      </w:r>
    </w:p>
    <w:p w14:paraId="2F33777D" w14:textId="77777777" w:rsidR="00661C66" w:rsidRPr="00661C66" w:rsidRDefault="00661C66" w:rsidP="00661C66">
      <w:r w:rsidRPr="00661C66">
        <w:t>7</w:t>
      </w:r>
      <w:r w:rsidRPr="00661C66">
        <w:tab/>
        <w:t>что на основании предоставленных разъяснений и в случае несогласия Государства-Члена с оценкой БР, вопрос передается в Радиорегламентарный комитет (РРК) вместе с обоснованием несогласия со стороны Государства-Члена;</w:t>
      </w:r>
    </w:p>
    <w:p w14:paraId="647BB6FF" w14:textId="77777777" w:rsidR="00661C66" w:rsidRPr="00661C66" w:rsidRDefault="00661C66" w:rsidP="00661C66">
      <w:r w:rsidRPr="00661C66">
        <w:t>8</w:t>
      </w:r>
      <w:r w:rsidRPr="00661C66">
        <w:tab/>
        <w:t xml:space="preserve">что после получения запрашиваемой информации, указанной в пункте 7 </w:t>
      </w:r>
      <w:proofErr w:type="gramStart"/>
      <w:r w:rsidRPr="00661C66">
        <w:t>раздела</w:t>
      </w:r>
      <w:proofErr w:type="gramEnd"/>
      <w:r w:rsidRPr="00661C66">
        <w:t xml:space="preserve"> </w:t>
      </w:r>
      <w:r w:rsidRPr="00661C66">
        <w:rPr>
          <w:i/>
        </w:rPr>
        <w:t>решает</w:t>
      </w:r>
      <w:r w:rsidRPr="00661C66">
        <w:rPr>
          <w:iCs/>
        </w:rPr>
        <w:t>,</w:t>
      </w:r>
      <w:r w:rsidRPr="00661C66">
        <w:t xml:space="preserve"> выше, РРК может принять решение о том, что к данному частотному присвоению применяются все соответствующие регламентарные положения;</w:t>
      </w:r>
    </w:p>
    <w:p w14:paraId="79284480" w14:textId="77777777" w:rsidR="00661C66" w:rsidRPr="00661C66" w:rsidRDefault="00661C66" w:rsidP="00661C66">
      <w:r w:rsidRPr="00661C66">
        <w:t>9</w:t>
      </w:r>
      <w:r w:rsidRPr="00661C66">
        <w:tab/>
        <w:t>что если Государство-Член не согласно с решением РРК, оно может подать апелляцию на следующей ВКР, а решение РРК должно быть приостановлено до тех пор, пока ВКР не вынесет своего решения по этому вопросу;</w:t>
      </w:r>
    </w:p>
    <w:p w14:paraId="18D8E9F9" w14:textId="77777777" w:rsidR="00661C66" w:rsidRPr="00661C66" w:rsidRDefault="00661C66" w:rsidP="00661C66">
      <w:r w:rsidRPr="00661C66">
        <w:t>10</w:t>
      </w:r>
      <w:r w:rsidRPr="00661C66">
        <w:tab/>
        <w:t xml:space="preserve">что при предоставлении разъяснений в соответствии с пунктом 7 раздела </w:t>
      </w:r>
      <w:r w:rsidRPr="00661C66">
        <w:rPr>
          <w:i/>
        </w:rPr>
        <w:t>решает</w:t>
      </w:r>
      <w:r w:rsidRPr="00661C66">
        <w:t>, выше, Государства-Члены не обязаны предоставлять РРК или БР информацию в отношении частотных присвоений для военного радиооборудования, которая может нанести ущерб их оборудованию для служб национальной обороны,</w:t>
      </w:r>
    </w:p>
    <w:p w14:paraId="68778F98" w14:textId="77777777" w:rsidR="00661C66" w:rsidRPr="00661C66" w:rsidRDefault="00661C66" w:rsidP="00661C66">
      <w:pPr>
        <w:pStyle w:val="Call"/>
      </w:pPr>
      <w:r w:rsidRPr="00661C66">
        <w:t>предлагает Государствам-Членам</w:t>
      </w:r>
    </w:p>
    <w:p w14:paraId="4DCCACC9" w14:textId="77777777" w:rsidR="00661C66" w:rsidRPr="00661C66" w:rsidRDefault="00661C66" w:rsidP="00661C66">
      <w:r w:rsidRPr="00661C66">
        <w:t>рассмотреть возможность использования раздельных частотных присвоений для военного и невоенного радиооборудования в случаях, когда делается ссылка на Статью 48,</w:t>
      </w:r>
    </w:p>
    <w:p w14:paraId="400D6A72" w14:textId="77777777" w:rsidR="00661C66" w:rsidRPr="00661C66" w:rsidRDefault="00661C66" w:rsidP="00661C66">
      <w:pPr>
        <w:pStyle w:val="Call"/>
      </w:pPr>
      <w:r w:rsidRPr="00661C66">
        <w:t>поручает Радиорегламентарному комитету</w:t>
      </w:r>
    </w:p>
    <w:p w14:paraId="5DB95F92" w14:textId="77777777" w:rsidR="00661C66" w:rsidRPr="00661C66" w:rsidRDefault="00661C66" w:rsidP="00661C66">
      <w:r w:rsidRPr="00661C66">
        <w:t xml:space="preserve">рассмотреть данную Резолюцию с целью принятия необходимых мер в случае необходимости в отношении частотных присвоений, применительно к которым делается ссылка на Статью 48, принимая во внимание раздел </w:t>
      </w:r>
      <w:r w:rsidRPr="00661C66">
        <w:rPr>
          <w:i/>
        </w:rPr>
        <w:t>признавая далее</w:t>
      </w:r>
      <w:r w:rsidRPr="00661C66">
        <w:t>, выше,</w:t>
      </w:r>
    </w:p>
    <w:p w14:paraId="2B943ACF" w14:textId="77777777" w:rsidR="00661C66" w:rsidRPr="00661C66" w:rsidRDefault="00661C66" w:rsidP="006024ED">
      <w:pPr>
        <w:pStyle w:val="Call"/>
      </w:pPr>
      <w:r w:rsidRPr="00661C66">
        <w:lastRenderedPageBreak/>
        <w:t>поручает Генеральному секретарю</w:t>
      </w:r>
    </w:p>
    <w:p w14:paraId="70A0D7B6" w14:textId="77777777" w:rsidR="00661C66" w:rsidRPr="00661C66" w:rsidRDefault="00661C66" w:rsidP="006024ED">
      <w:pPr>
        <w:keepNext/>
        <w:keepLines/>
      </w:pPr>
      <w:r w:rsidRPr="00661C66">
        <w:t>1</w:t>
      </w:r>
      <w:r w:rsidRPr="00661C66">
        <w:tab/>
        <w:t>довести настоящую Резолюцию до сведения ВКР-23;</w:t>
      </w:r>
    </w:p>
    <w:p w14:paraId="65804A04" w14:textId="77777777" w:rsidR="00661C66" w:rsidRPr="00661C66" w:rsidRDefault="00661C66" w:rsidP="00661C66">
      <w:r w:rsidRPr="00661C66">
        <w:t>2</w:t>
      </w:r>
      <w:r w:rsidRPr="00661C66">
        <w:tab/>
        <w:t>представить следующей Полномочной конференции отчет о выполнении настоящей Резолюции.</w:t>
      </w:r>
    </w:p>
    <w:p w14:paraId="032A7272" w14:textId="48710F8A" w:rsidR="00D450DA" w:rsidRPr="00D01E27" w:rsidRDefault="008B2656" w:rsidP="008B2656">
      <w:pPr>
        <w:spacing w:before="720"/>
        <w:jc w:val="center"/>
      </w:pPr>
      <w:r w:rsidRPr="00D01E27">
        <w:t>______________</w:t>
      </w:r>
    </w:p>
    <w:sectPr w:rsidR="00D450DA" w:rsidRPr="00D01E27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8174" w14:textId="77777777" w:rsidR="00B958BD" w:rsidRDefault="00B958BD">
      <w:r>
        <w:separator/>
      </w:r>
    </w:p>
  </w:endnote>
  <w:endnote w:type="continuationSeparator" w:id="0">
    <w:p w14:paraId="4BD1D3DC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332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355D80" w14:textId="192BB5C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3716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3A33" w14:textId="092A8FDB" w:rsidR="00567276" w:rsidRPr="00380D2B" w:rsidRDefault="00380D2B" w:rsidP="00380D2B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E5BD9">
      <w:rPr>
        <w:lang w:val="fr-FR"/>
      </w:rPr>
      <w:t>P:\RUS\ITU-R\CONF-R\CMR23\200\206R.docx</w:t>
    </w:r>
    <w:r>
      <w:fldChar w:fldCharType="end"/>
    </w:r>
    <w:r>
      <w:t xml:space="preserve"> (</w:t>
    </w:r>
    <w:r w:rsidR="00AE5BD9">
      <w:t>531079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8B41" w14:textId="4CA13832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E5BD9">
      <w:rPr>
        <w:lang w:val="fr-FR"/>
      </w:rPr>
      <w:t>P:\RUS\ITU-R\CONF-R\CMR23\200\206R.docx</w:t>
    </w:r>
    <w:r>
      <w:fldChar w:fldCharType="end"/>
    </w:r>
    <w:r w:rsidR="008B2656">
      <w:t xml:space="preserve"> (</w:t>
    </w:r>
    <w:r w:rsidR="00AE5BD9">
      <w:t>531079</w:t>
    </w:r>
    <w:r w:rsidR="008B265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3999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2E163D0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C9F1" w14:textId="1B5060E3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421AE">
      <w:rPr>
        <w:noProof/>
      </w:rPr>
      <w:t>2</w:t>
    </w:r>
    <w:r>
      <w:fldChar w:fldCharType="end"/>
    </w:r>
  </w:p>
  <w:p w14:paraId="795BEC34" w14:textId="4474B68B" w:rsidR="00567276" w:rsidRDefault="000918DE" w:rsidP="00F65316">
    <w:pPr>
      <w:pStyle w:val="Header"/>
      <w:rPr>
        <w:lang w:val="en-US"/>
      </w:rPr>
    </w:pPr>
    <w:r>
      <w:rPr>
        <w:lang w:val="en-US"/>
      </w:rPr>
      <w:t>CMR</w:t>
    </w:r>
    <w:r w:rsidR="001D46DF">
      <w:rPr>
        <w:lang w:val="en-US"/>
      </w:rPr>
      <w:t>23</w:t>
    </w:r>
    <w:r w:rsidR="00567276">
      <w:t>/</w:t>
    </w:r>
    <w:r w:rsidR="00AE5BD9">
      <w:t>206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61895235">
    <w:abstractNumId w:val="0"/>
  </w:num>
  <w:num w:numId="2" w16cid:durableId="81194846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5510"/>
    <w:rsid w:val="000918DE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511F"/>
    <w:rsid w:val="00141C2F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54278"/>
    <w:rsid w:val="00290C74"/>
    <w:rsid w:val="002A2D3F"/>
    <w:rsid w:val="002F0E7A"/>
    <w:rsid w:val="00300F84"/>
    <w:rsid w:val="003258F2"/>
    <w:rsid w:val="00344EB8"/>
    <w:rsid w:val="00346BEC"/>
    <w:rsid w:val="00371E4B"/>
    <w:rsid w:val="00373759"/>
    <w:rsid w:val="00377DFE"/>
    <w:rsid w:val="00380D2B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D5C8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2899"/>
    <w:rsid w:val="005E61DD"/>
    <w:rsid w:val="006023DF"/>
    <w:rsid w:val="006024ED"/>
    <w:rsid w:val="006115BE"/>
    <w:rsid w:val="00614771"/>
    <w:rsid w:val="00620DD7"/>
    <w:rsid w:val="00657DE0"/>
    <w:rsid w:val="00661C66"/>
    <w:rsid w:val="00692C06"/>
    <w:rsid w:val="006A6E9B"/>
    <w:rsid w:val="00763F4F"/>
    <w:rsid w:val="00770D6F"/>
    <w:rsid w:val="00775720"/>
    <w:rsid w:val="007917AE"/>
    <w:rsid w:val="007A08B5"/>
    <w:rsid w:val="00811633"/>
    <w:rsid w:val="00812452"/>
    <w:rsid w:val="00815749"/>
    <w:rsid w:val="00821A2F"/>
    <w:rsid w:val="008421AE"/>
    <w:rsid w:val="00872FC8"/>
    <w:rsid w:val="008B2656"/>
    <w:rsid w:val="008B43F2"/>
    <w:rsid w:val="008C3257"/>
    <w:rsid w:val="008C401C"/>
    <w:rsid w:val="009119CC"/>
    <w:rsid w:val="00917C0A"/>
    <w:rsid w:val="00941A02"/>
    <w:rsid w:val="009622B9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52DC"/>
    <w:rsid w:val="00A81026"/>
    <w:rsid w:val="00A97EC0"/>
    <w:rsid w:val="00AC66E6"/>
    <w:rsid w:val="00AE5BD9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37FD7"/>
    <w:rsid w:val="00C56E7A"/>
    <w:rsid w:val="00C779CE"/>
    <w:rsid w:val="00C916AF"/>
    <w:rsid w:val="00CC47C6"/>
    <w:rsid w:val="00CC4DE6"/>
    <w:rsid w:val="00CE3716"/>
    <w:rsid w:val="00CE5E47"/>
    <w:rsid w:val="00CF020F"/>
    <w:rsid w:val="00D01E27"/>
    <w:rsid w:val="00D450DA"/>
    <w:rsid w:val="00D53715"/>
    <w:rsid w:val="00D7331A"/>
    <w:rsid w:val="00DE2EBA"/>
    <w:rsid w:val="00DF2794"/>
    <w:rsid w:val="00DF2AAA"/>
    <w:rsid w:val="00E2253F"/>
    <w:rsid w:val="00E43E99"/>
    <w:rsid w:val="00E5155F"/>
    <w:rsid w:val="00E65919"/>
    <w:rsid w:val="00E976C1"/>
    <w:rsid w:val="00EA0C0C"/>
    <w:rsid w:val="00EB66F7"/>
    <w:rsid w:val="00EE264D"/>
    <w:rsid w:val="00EF1F5B"/>
    <w:rsid w:val="00EF43E7"/>
    <w:rsid w:val="00EF68F5"/>
    <w:rsid w:val="00F1578A"/>
    <w:rsid w:val="00F21A03"/>
    <w:rsid w:val="00F33B22"/>
    <w:rsid w:val="00F47F6D"/>
    <w:rsid w:val="00F65316"/>
    <w:rsid w:val="00F65C19"/>
    <w:rsid w:val="00F67224"/>
    <w:rsid w:val="00F761D2"/>
    <w:rsid w:val="00F8479E"/>
    <w:rsid w:val="00F97203"/>
    <w:rsid w:val="00FB67E5"/>
    <w:rsid w:val="00FC63FD"/>
    <w:rsid w:val="00FD18DB"/>
    <w:rsid w:val="00FD51E3"/>
    <w:rsid w:val="00FE344F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5DAB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D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FootnoteTextChar1">
    <w:name w:val="Footnote Text Char1"/>
    <w:locked/>
    <w:rsid w:val="00380D2B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S-CONF-PL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R23-WRC23-C-0011!!MSW-R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980ABC-B592-4998-941E-3039D49FE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A532C-91AE-4936-947F-E6F8585897F2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C5D68B-A66A-4680-9E2C-36A0B1137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828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R23-WRC23-C-0011!!MSW-R</vt:lpstr>
    </vt:vector>
  </TitlesOfParts>
  <Manager>General Secretariat - Pool</Manager>
  <Company>International Telecommunication Union (ITU)</Company>
  <LinksUpToDate>false</LinksUpToDate>
  <CharactersWithSpaces>6589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R23-WRC23-C-0011!!MSW-R</dc:title>
  <dc:subject>World Radiocommunication Conference - 2019</dc:subject>
  <dc:creator>Documents Proposals Manager (DPM)</dc:creator>
  <cp:keywords>DPM_v2023.4.14.1_prod</cp:keywords>
  <dc:description/>
  <cp:lastModifiedBy>Berdyeva, Elena</cp:lastModifiedBy>
  <cp:revision>9</cp:revision>
  <cp:lastPrinted>2003-06-17T08:22:00Z</cp:lastPrinted>
  <dcterms:created xsi:type="dcterms:W3CDTF">2023-11-15T14:45:00Z</dcterms:created>
  <dcterms:modified xsi:type="dcterms:W3CDTF">2023-11-19T17:18:00Z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