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0" w:type="pct"/>
        <w:tblLayout w:type="fixed"/>
        <w:tblLook w:val="0000" w:firstRow="0" w:lastRow="0" w:firstColumn="0" w:lastColumn="0" w:noHBand="0" w:noVBand="0"/>
      </w:tblPr>
      <w:tblGrid>
        <w:gridCol w:w="1590"/>
        <w:gridCol w:w="5106"/>
        <w:gridCol w:w="993"/>
        <w:gridCol w:w="1977"/>
        <w:gridCol w:w="6"/>
      </w:tblGrid>
      <w:tr w:rsidR="008A5EB0" w:rsidRPr="000D1EE4" w14:paraId="26D550B4" w14:textId="77777777" w:rsidTr="008A5EB0">
        <w:trPr>
          <w:cantSplit/>
          <w:trHeight w:val="20"/>
        </w:trPr>
        <w:tc>
          <w:tcPr>
            <w:tcW w:w="1590" w:type="dxa"/>
            <w:vAlign w:val="center"/>
          </w:tcPr>
          <w:p w14:paraId="2BB8E615" w14:textId="77777777" w:rsidR="008A5EB0" w:rsidRPr="000D1EE4" w:rsidRDefault="008A5EB0" w:rsidP="008A5EB0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  <w:lang w:val="en-GB" w:bidi="ar-EG"/>
              </w:rPr>
              <w:drawing>
                <wp:inline distT="0" distB="0" distL="0" distR="0" wp14:anchorId="2F5F50F1" wp14:editId="76B10451">
                  <wp:extent cx="682402" cy="720000"/>
                  <wp:effectExtent l="0" t="0" r="3810" b="4445"/>
                  <wp:docPr id="3" name="Picture 3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9" w:type="dxa"/>
            <w:gridSpan w:val="2"/>
          </w:tcPr>
          <w:p w14:paraId="6F5F7051" w14:textId="77777777" w:rsidR="008A5EB0" w:rsidRPr="000D1EE4" w:rsidRDefault="008A5EB0" w:rsidP="008A5EB0">
            <w:pPr>
              <w:pStyle w:val="LOGO"/>
              <w:framePr w:hSpace="0" w:wrap="auto" w:xAlign="left" w:yAlign="inline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  <w:r>
              <w:br/>
            </w:r>
            <w:r>
              <w:rPr>
                <w:rFonts w:hint="cs"/>
                <w:sz w:val="26"/>
                <w:szCs w:val="26"/>
                <w:rtl/>
              </w:rPr>
              <w:t>دبي</w:t>
            </w:r>
            <w:r w:rsidRPr="000D1EE4">
              <w:rPr>
                <w:sz w:val="26"/>
                <w:szCs w:val="26"/>
                <w:rtl/>
              </w:rPr>
              <w:t xml:space="preserve">، </w:t>
            </w:r>
            <w:r>
              <w:rPr>
                <w:sz w:val="26"/>
                <w:szCs w:val="26"/>
              </w:rPr>
              <w:t>20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نوفمبر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D1EE4">
              <w:rPr>
                <w:sz w:val="26"/>
                <w:szCs w:val="26"/>
                <w:rtl/>
              </w:rPr>
              <w:t>–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ديسمبر</w:t>
            </w:r>
            <w:r w:rsidRPr="000D1EE4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D1EE4">
              <w:rPr>
                <w:sz w:val="26"/>
                <w:szCs w:val="26"/>
              </w:rPr>
              <w:t>2023</w:t>
            </w:r>
          </w:p>
        </w:tc>
        <w:tc>
          <w:tcPr>
            <w:tcW w:w="1983" w:type="dxa"/>
            <w:gridSpan w:val="2"/>
            <w:vAlign w:val="center"/>
          </w:tcPr>
          <w:p w14:paraId="3B64D893" w14:textId="77777777" w:rsidR="008A5EB0" w:rsidRPr="000D1EE4" w:rsidRDefault="008A5EB0" w:rsidP="008A5EB0">
            <w:pPr>
              <w:jc w:val="right"/>
              <w:rPr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7FFF7E4C" wp14:editId="079D38F3">
                  <wp:extent cx="967839" cy="967839"/>
                  <wp:effectExtent l="0" t="0" r="0" b="3810"/>
                  <wp:docPr id="1" name="Picture 1" descr="A picture containing graphics, graphic design, screenshot, fo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s, graphic design, screenshot, fon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442EB2B2" w14:textId="77777777" w:rsidTr="008A5EB0">
        <w:trPr>
          <w:gridAfter w:val="1"/>
          <w:wAfter w:w="6" w:type="dxa"/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6085BFF0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06213D06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45238DB1" w14:textId="77777777" w:rsidTr="008A5EB0">
        <w:trPr>
          <w:gridAfter w:val="1"/>
          <w:wAfter w:w="6" w:type="dxa"/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4E8A3440" w14:textId="77777777" w:rsidR="000D1EE4" w:rsidRPr="000D1EE4" w:rsidRDefault="000D1EE4" w:rsidP="006A1E0D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27035012" w14:textId="77777777" w:rsidR="000D1EE4" w:rsidRPr="000D1EE4" w:rsidRDefault="000D1EE4" w:rsidP="006A1E0D">
            <w:pPr>
              <w:spacing w:before="0" w:line="240" w:lineRule="exact"/>
              <w:rPr>
                <w:b/>
                <w:bCs/>
                <w:lang w:bidi="ar-EG"/>
              </w:rPr>
            </w:pPr>
          </w:p>
        </w:tc>
      </w:tr>
      <w:tr w:rsidR="006A1E0D" w:rsidRPr="000D1EE4" w14:paraId="6B90A9D3" w14:textId="77777777" w:rsidTr="008A5EB0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7FFFA041" w14:textId="77777777" w:rsidR="006A1E0D" w:rsidRPr="00505B26" w:rsidRDefault="006A1E0D" w:rsidP="006A1E0D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505B26">
              <w:rPr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0CB3DF78" w14:textId="2E51B9D7" w:rsidR="006A1E0D" w:rsidRPr="000D1EE4" w:rsidRDefault="006A1E0D" w:rsidP="006A1E0D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831AFD">
              <w:rPr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لمراجعة </w:t>
            </w:r>
            <w:r>
              <w:rPr>
                <w:b/>
                <w:bCs/>
                <w:lang w:bidi="ar-EG"/>
              </w:rPr>
              <w:t>4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Pr="00831AFD">
              <w:rPr>
                <w:b/>
                <w:bCs/>
                <w:rtl/>
                <w:lang w:bidi="ar-EG"/>
              </w:rPr>
              <w:t>لوثيقة</w:t>
            </w:r>
            <w:r w:rsidRPr="00831AF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831AFD">
              <w:rPr>
                <w:b/>
                <w:bCs/>
                <w:lang w:bidi="ar-EG"/>
              </w:rPr>
              <w:t>204-A</w:t>
            </w:r>
          </w:p>
        </w:tc>
      </w:tr>
      <w:tr w:rsidR="006A1E0D" w:rsidRPr="000D1EE4" w14:paraId="2D2A4FA6" w14:textId="77777777" w:rsidTr="008A5EB0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27CFFC70" w14:textId="77777777" w:rsidR="006A1E0D" w:rsidRPr="000D1EE4" w:rsidRDefault="006A1E0D" w:rsidP="006A1E0D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71142708" w14:textId="4DA8607B" w:rsidR="006A1E0D" w:rsidRPr="000D1EE4" w:rsidRDefault="006A1E0D" w:rsidP="006A1E0D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30</w:t>
            </w:r>
            <w:r w:rsidRPr="00831AF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831AFD">
              <w:rPr>
                <w:rFonts w:hint="cs"/>
                <w:b/>
                <w:bCs/>
                <w:rtl/>
              </w:rPr>
              <w:t xml:space="preserve">نوفمبر </w:t>
            </w:r>
            <w:r w:rsidRPr="00831AFD">
              <w:rPr>
                <w:b/>
                <w:bCs/>
                <w:lang w:bidi="ar-EG"/>
              </w:rPr>
              <w:t>2023</w:t>
            </w:r>
          </w:p>
        </w:tc>
      </w:tr>
      <w:tr w:rsidR="006A1E0D" w:rsidRPr="000D1EE4" w14:paraId="129F4ECC" w14:textId="77777777" w:rsidTr="008A5EB0">
        <w:trPr>
          <w:gridAfter w:val="1"/>
          <w:wAfter w:w="6" w:type="dxa"/>
          <w:cantSplit/>
        </w:trPr>
        <w:tc>
          <w:tcPr>
            <w:tcW w:w="6696" w:type="dxa"/>
            <w:gridSpan w:val="2"/>
          </w:tcPr>
          <w:p w14:paraId="4B3E62F4" w14:textId="77777777" w:rsidR="006A1E0D" w:rsidRPr="000D1EE4" w:rsidRDefault="006A1E0D" w:rsidP="006A1E0D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336707B4" w14:textId="2B019734" w:rsidR="006A1E0D" w:rsidRPr="000D1EE4" w:rsidRDefault="006A1E0D" w:rsidP="006A1E0D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 w:rsidRPr="00831AFD">
              <w:rPr>
                <w:b/>
                <w:bCs/>
                <w:rtl/>
                <w:lang w:bidi="ar-EG"/>
              </w:rPr>
              <w:t>الأصل:</w:t>
            </w:r>
            <w:r w:rsidRPr="00831AF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831AFD">
              <w:rPr>
                <w:b/>
                <w:bCs/>
                <w:rtl/>
                <w:lang w:bidi="ar-EG"/>
              </w:rPr>
              <w:t>بالإنكليزية</w:t>
            </w:r>
          </w:p>
        </w:tc>
      </w:tr>
      <w:tr w:rsidR="000D1EE4" w:rsidRPr="000D1EE4" w14:paraId="55E2E2B8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049EA9C0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6A1E0D" w:rsidRPr="000D1EE4" w14:paraId="0ACCABDB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7C20A0FB" w14:textId="1BC8DF02" w:rsidR="006A1E0D" w:rsidRPr="000D1EE4" w:rsidRDefault="006A1E0D" w:rsidP="006A1E0D">
            <w:pPr>
              <w:pStyle w:val="Source"/>
              <w:rPr>
                <w:rtl/>
                <w:lang w:bidi="ar-SA"/>
              </w:rPr>
            </w:pPr>
            <w:r w:rsidRPr="00495DB7">
              <w:rPr>
                <w:rFonts w:hint="cs"/>
                <w:rtl/>
              </w:rPr>
              <w:t>مذكرة من الأمين</w:t>
            </w:r>
            <w:r>
              <w:rPr>
                <w:rFonts w:hint="cs"/>
                <w:rtl/>
              </w:rPr>
              <w:t>ة</w:t>
            </w:r>
            <w:r w:rsidRPr="00495DB7">
              <w:rPr>
                <w:rFonts w:hint="cs"/>
                <w:rtl/>
              </w:rPr>
              <w:t xml:space="preserve"> العام</w:t>
            </w:r>
            <w:r>
              <w:rPr>
                <w:rFonts w:hint="cs"/>
                <w:rtl/>
              </w:rPr>
              <w:t>ة</w:t>
            </w:r>
          </w:p>
        </w:tc>
      </w:tr>
      <w:tr w:rsidR="006A1E0D" w:rsidRPr="000D1EE4" w14:paraId="67EA6C0F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68E9AEF9" w14:textId="1198D316" w:rsidR="006A1E0D" w:rsidRPr="000D1EE4" w:rsidRDefault="006A1E0D" w:rsidP="006A1E0D">
            <w:pPr>
              <w:pStyle w:val="Title1"/>
              <w:rPr>
                <w:rtl/>
              </w:rPr>
            </w:pPr>
            <w:bookmarkStart w:id="0" w:name="dtitle1" w:colFirst="0" w:colLast="0"/>
            <w:r w:rsidRPr="00F1701D">
              <w:rPr>
                <w:rFonts w:hint="cs"/>
                <w:rtl/>
              </w:rPr>
              <w:t>فقدان حق التصويت</w:t>
            </w:r>
            <w:bookmarkEnd w:id="0"/>
            <w:r w:rsidRPr="000371E9">
              <w:rPr>
                <w:rFonts w:asciiTheme="minorHAnsi" w:hAnsiTheme="minorHAnsi" w:cstheme="minorHAnsi"/>
              </w:rPr>
              <w:br/>
            </w:r>
            <w:r w:rsidRPr="008052A2">
              <w:rPr>
                <w:rFonts w:hint="cs"/>
                <w:rtl/>
                <w:lang w:bidi="ar-SY"/>
              </w:rPr>
              <w:t xml:space="preserve">(الوضع في </w:t>
            </w:r>
            <w:r>
              <w:rPr>
                <w:lang w:bidi="ar-SY"/>
              </w:rPr>
              <w:t>30</w:t>
            </w:r>
            <w:r w:rsidRPr="008052A2">
              <w:rPr>
                <w:rFonts w:hint="cs"/>
                <w:rtl/>
                <w:lang w:bidi="ar-SY"/>
              </w:rPr>
              <w:t xml:space="preserve"> نوفمبر 2023)</w:t>
            </w:r>
          </w:p>
        </w:tc>
      </w:tr>
      <w:tr w:rsidR="00277F90" w:rsidRPr="000D1EE4" w14:paraId="238F95C1" w14:textId="77777777" w:rsidTr="008A5EB0">
        <w:trPr>
          <w:gridAfter w:val="1"/>
          <w:wAfter w:w="6" w:type="dxa"/>
          <w:cantSplit/>
        </w:trPr>
        <w:tc>
          <w:tcPr>
            <w:tcW w:w="9666" w:type="dxa"/>
            <w:gridSpan w:val="4"/>
          </w:tcPr>
          <w:p w14:paraId="6D6DACEB" w14:textId="77777777" w:rsidR="00277F90" w:rsidRPr="00277F90" w:rsidRDefault="00277F90" w:rsidP="00277F90">
            <w:pPr>
              <w:pStyle w:val="Agendaitem"/>
              <w:rPr>
                <w:lang w:val="en-US"/>
              </w:rPr>
            </w:pPr>
          </w:p>
        </w:tc>
      </w:tr>
    </w:tbl>
    <w:p w14:paraId="3617E6BB" w14:textId="77777777" w:rsidR="006A1E0D" w:rsidRDefault="006A1E0D" w:rsidP="006A1E0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DFB5439" w14:textId="77777777" w:rsidR="006A1E0D" w:rsidRPr="005D2719" w:rsidRDefault="006A1E0D" w:rsidP="006A1E0D">
      <w:pPr>
        <w:rPr>
          <w:rtl/>
        </w:rPr>
      </w:pPr>
      <w:r w:rsidRPr="005D2719">
        <w:rPr>
          <w:rFonts w:hint="cs"/>
          <w:rtl/>
        </w:rPr>
        <w:t>ينص دستور الاتحاد (جنيف،</w:t>
      </w:r>
      <w:r w:rsidRPr="005D2719">
        <w:rPr>
          <w:rFonts w:hint="eastAsia"/>
          <w:rtl/>
        </w:rPr>
        <w:t> </w:t>
      </w:r>
      <w:r w:rsidRPr="005D2719">
        <w:t>1992</w:t>
      </w:r>
      <w:r w:rsidRPr="005D2719">
        <w:rPr>
          <w:rFonts w:hint="cs"/>
          <w:rtl/>
        </w:rPr>
        <w:t>) على أن تفقد الدولة العضو في الاتحاد حقها في التصويت في الحالات</w:t>
      </w:r>
      <w:r w:rsidRPr="005D2719">
        <w:rPr>
          <w:rFonts w:hint="eastAsia"/>
          <w:rtl/>
        </w:rPr>
        <w:t> </w:t>
      </w:r>
      <w:r w:rsidRPr="005D2719">
        <w:rPr>
          <w:rFonts w:hint="cs"/>
          <w:rtl/>
        </w:rPr>
        <w:t>التالية:</w:t>
      </w:r>
    </w:p>
    <w:p w14:paraId="3DDAE2B4" w14:textId="77777777" w:rsidR="006A1E0D" w:rsidRPr="005D2719" w:rsidRDefault="006A1E0D" w:rsidP="006A1E0D">
      <w:pPr>
        <w:pStyle w:val="enumlev1"/>
        <w:rPr>
          <w:spacing w:val="2"/>
          <w:rtl/>
        </w:rPr>
      </w:pPr>
      <w:r>
        <w:rPr>
          <w:rFonts w:hint="eastAsia"/>
          <w:spacing w:val="2"/>
          <w:rtl/>
        </w:rPr>
        <w:t> </w:t>
      </w:r>
      <w:proofErr w:type="gramStart"/>
      <w:r w:rsidRPr="005D2719">
        <w:rPr>
          <w:rFonts w:hint="cs"/>
          <w:spacing w:val="2"/>
          <w:rtl/>
        </w:rPr>
        <w:t>أ</w:t>
      </w:r>
      <w:r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)</w:t>
      </w:r>
      <w:proofErr w:type="gramEnd"/>
      <w:r w:rsidRPr="005D2719">
        <w:rPr>
          <w:rFonts w:hint="cs"/>
          <w:spacing w:val="2"/>
          <w:rtl/>
        </w:rPr>
        <w:tab/>
        <w:t xml:space="preserve">اعتباراً من تاريخ </w:t>
      </w:r>
      <w:r w:rsidRPr="005D2719">
        <w:rPr>
          <w:spacing w:val="2"/>
        </w:rPr>
        <w:t>1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يوليو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1996</w:t>
      </w:r>
      <w:r w:rsidRPr="005D2719">
        <w:rPr>
          <w:rFonts w:hint="cs"/>
          <w:spacing w:val="2"/>
          <w:rtl/>
        </w:rPr>
        <w:t>، إذا لم تكن، بصفتها إحدى الدول الأعضاء الموقِّعة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(</w:t>
      </w:r>
      <w:r w:rsidRPr="005D2719">
        <w:rPr>
          <w:b/>
          <w:bCs/>
          <w:spacing w:val="2"/>
        </w:rPr>
        <w:t>S</w:t>
      </w:r>
      <w:r w:rsidRPr="005D2719">
        <w:rPr>
          <w:spacing w:val="2"/>
        </w:rPr>
        <w:t>)</w:t>
      </w:r>
      <w:r w:rsidRPr="005D2719">
        <w:rPr>
          <w:rFonts w:hint="cs"/>
          <w:spacing w:val="2"/>
          <w:rtl/>
        </w:rPr>
        <w:t>، قد أودعت وثيقة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تصديق أو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قبول أو موافقة على دستور الاتحاد واتفاقيته (جنيف،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1992</w:t>
      </w:r>
      <w:r w:rsidRPr="005D2719">
        <w:rPr>
          <w:rFonts w:hint="cs"/>
          <w:spacing w:val="2"/>
          <w:rtl/>
        </w:rPr>
        <w:t>) (انظر الرقم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210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من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الدستور)</w:t>
      </w:r>
      <w:r>
        <w:rPr>
          <w:rStyle w:val="FootnoteReference"/>
          <w:rtl/>
        </w:rPr>
        <w:footnoteReference w:id="1"/>
      </w:r>
      <w:r w:rsidRPr="005D2719">
        <w:rPr>
          <w:rFonts w:hint="cs"/>
          <w:spacing w:val="2"/>
          <w:rtl/>
        </w:rPr>
        <w:t>؛</w:t>
      </w:r>
    </w:p>
    <w:p w14:paraId="1137DE9F" w14:textId="77777777" w:rsidR="006A1E0D" w:rsidRPr="005D2719" w:rsidRDefault="006A1E0D" w:rsidP="006A1E0D">
      <w:pPr>
        <w:pStyle w:val="enumlev1"/>
        <w:rPr>
          <w:spacing w:val="2"/>
          <w:rtl/>
        </w:rPr>
      </w:pPr>
      <w:r w:rsidRPr="005D2719">
        <w:rPr>
          <w:rFonts w:hint="cs"/>
          <w:spacing w:val="2"/>
          <w:rtl/>
        </w:rPr>
        <w:t>ب)</w:t>
      </w:r>
      <w:r w:rsidRPr="005D2719">
        <w:rPr>
          <w:rFonts w:hint="cs"/>
          <w:spacing w:val="2"/>
          <w:rtl/>
        </w:rPr>
        <w:tab/>
        <w:t xml:space="preserve">أو اعتباراً من تاريخ </w:t>
      </w:r>
      <w:r w:rsidRPr="005D2719">
        <w:rPr>
          <w:spacing w:val="2"/>
        </w:rPr>
        <w:t>1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يوليو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1994</w:t>
      </w:r>
      <w:r w:rsidRPr="005D2719">
        <w:rPr>
          <w:rFonts w:hint="cs"/>
          <w:spacing w:val="2"/>
          <w:rtl/>
        </w:rPr>
        <w:t>، إذا لم تكن، بصفتها إحدى الدول الأعضاء غير الموقِّعة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(</w:t>
      </w:r>
      <w:r w:rsidRPr="005D2719">
        <w:rPr>
          <w:b/>
          <w:bCs/>
          <w:spacing w:val="2"/>
        </w:rPr>
        <w:t>NS</w:t>
      </w:r>
      <w:r w:rsidRPr="005D2719">
        <w:rPr>
          <w:spacing w:val="2"/>
        </w:rPr>
        <w:t>)</w:t>
      </w:r>
      <w:r w:rsidRPr="005D2719">
        <w:rPr>
          <w:rFonts w:hint="cs"/>
          <w:spacing w:val="2"/>
          <w:rtl/>
        </w:rPr>
        <w:t>، قد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أودعت وثيقة انضمام إلى دستور الاتحاد واتفاقيته (انظر الرقم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212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من الدستور)؛</w:t>
      </w:r>
    </w:p>
    <w:p w14:paraId="27643B53" w14:textId="77777777" w:rsidR="006A1E0D" w:rsidRPr="00EB17A0" w:rsidRDefault="006A1E0D" w:rsidP="006A1E0D">
      <w:pPr>
        <w:pStyle w:val="enumlev1"/>
        <w:rPr>
          <w:spacing w:val="-4"/>
          <w:rtl/>
        </w:rPr>
      </w:pPr>
      <w:r w:rsidRPr="005D2719">
        <w:rPr>
          <w:rFonts w:hint="cs"/>
          <w:spacing w:val="2"/>
          <w:rtl/>
        </w:rPr>
        <w:t>ج)</w:t>
      </w:r>
      <w:r w:rsidRPr="005D2719">
        <w:rPr>
          <w:rFonts w:hint="cs"/>
          <w:spacing w:val="2"/>
          <w:rtl/>
        </w:rPr>
        <w:tab/>
        <w:t xml:space="preserve">أو إذا كان عليها متأخرات مستحقة السداد للاتحاد </w:t>
      </w:r>
      <w:r w:rsidRPr="005D2719">
        <w:rPr>
          <w:spacing w:val="2"/>
        </w:rPr>
        <w:t>(</w:t>
      </w:r>
      <w:r w:rsidRPr="005D2719">
        <w:rPr>
          <w:b/>
          <w:bCs/>
          <w:spacing w:val="2"/>
        </w:rPr>
        <w:t>A</w:t>
      </w:r>
      <w:r w:rsidRPr="005D2719">
        <w:rPr>
          <w:spacing w:val="2"/>
        </w:rPr>
        <w:t>)</w:t>
      </w:r>
      <w:r w:rsidRPr="005D2719">
        <w:rPr>
          <w:rFonts w:hint="cs"/>
          <w:spacing w:val="2"/>
          <w:rtl/>
        </w:rPr>
        <w:t xml:space="preserve"> طالما كانت </w:t>
      </w:r>
      <w:proofErr w:type="spellStart"/>
      <w:r w:rsidRPr="005D2719">
        <w:rPr>
          <w:rFonts w:hint="cs"/>
          <w:spacing w:val="2"/>
          <w:rtl/>
        </w:rPr>
        <w:t>متأخراتها</w:t>
      </w:r>
      <w:proofErr w:type="spellEnd"/>
      <w:r w:rsidRPr="005D2719">
        <w:rPr>
          <w:rFonts w:hint="cs"/>
          <w:spacing w:val="2"/>
          <w:rtl/>
        </w:rPr>
        <w:t xml:space="preserve"> تساوي أو تتجاوز قيمة المساهمة المستحقة عليها عن السنتين السابقتين (انظر الرقم</w:t>
      </w:r>
      <w:r w:rsidRPr="005D2719">
        <w:rPr>
          <w:rFonts w:hint="eastAsia"/>
          <w:spacing w:val="2"/>
          <w:rtl/>
        </w:rPr>
        <w:t> </w:t>
      </w:r>
      <w:r w:rsidRPr="005D2719">
        <w:rPr>
          <w:spacing w:val="2"/>
        </w:rPr>
        <w:t>169</w:t>
      </w:r>
      <w:r w:rsidRPr="005D2719">
        <w:rPr>
          <w:rFonts w:hint="eastAsia"/>
          <w:spacing w:val="2"/>
          <w:rtl/>
        </w:rPr>
        <w:t> </w:t>
      </w:r>
      <w:r w:rsidRPr="005D2719">
        <w:rPr>
          <w:rFonts w:hint="cs"/>
          <w:spacing w:val="2"/>
          <w:rtl/>
        </w:rPr>
        <w:t>من الدستور و</w:t>
      </w:r>
      <w:r w:rsidRPr="008052A2">
        <w:rPr>
          <w:rFonts w:hint="cs"/>
          <w:spacing w:val="2"/>
          <w:rtl/>
        </w:rPr>
        <w:t>القرار</w:t>
      </w:r>
      <w:r w:rsidRPr="008052A2">
        <w:rPr>
          <w:rFonts w:hint="eastAsia"/>
          <w:b/>
          <w:bCs/>
          <w:spacing w:val="2"/>
          <w:rtl/>
        </w:rPr>
        <w:t> </w:t>
      </w:r>
      <w:r w:rsidRPr="008052A2">
        <w:rPr>
          <w:b/>
          <w:bCs/>
          <w:spacing w:val="2"/>
        </w:rPr>
        <w:t>41</w:t>
      </w:r>
      <w:r w:rsidRPr="008052A2">
        <w:rPr>
          <w:rFonts w:hint="eastAsia"/>
          <w:b/>
          <w:bCs/>
          <w:spacing w:val="2"/>
          <w:rtl/>
        </w:rPr>
        <w:t> </w:t>
      </w:r>
      <w:r w:rsidRPr="008052A2">
        <w:rPr>
          <w:rFonts w:hint="cs"/>
          <w:b/>
          <w:bCs/>
          <w:spacing w:val="2"/>
          <w:rtl/>
        </w:rPr>
        <w:t>(المراجَع في دبي،</w:t>
      </w:r>
      <w:r w:rsidRPr="008052A2">
        <w:rPr>
          <w:rFonts w:hint="eastAsia"/>
          <w:b/>
          <w:bCs/>
          <w:spacing w:val="2"/>
          <w:rtl/>
        </w:rPr>
        <w:t> </w:t>
      </w:r>
      <w:r w:rsidRPr="008052A2">
        <w:rPr>
          <w:b/>
          <w:bCs/>
          <w:spacing w:val="2"/>
        </w:rPr>
        <w:t>2018</w:t>
      </w:r>
      <w:r w:rsidRPr="008052A2">
        <w:rPr>
          <w:rFonts w:hint="cs"/>
          <w:b/>
          <w:bCs/>
          <w:spacing w:val="2"/>
          <w:rtl/>
        </w:rPr>
        <w:t>)</w:t>
      </w:r>
      <w:r w:rsidRPr="005D2719">
        <w:rPr>
          <w:rFonts w:hint="cs"/>
          <w:spacing w:val="2"/>
          <w:rtl/>
        </w:rPr>
        <w:t>).</w:t>
      </w:r>
    </w:p>
    <w:p w14:paraId="4B44B685" w14:textId="6F426331" w:rsidR="006A1E0D" w:rsidRDefault="006A1E0D" w:rsidP="006A1E0D">
      <w:pPr>
        <w:rPr>
          <w:rtl/>
          <w:lang w:bidi="ar-EG"/>
        </w:rPr>
      </w:pPr>
      <w:r w:rsidRPr="008052A2">
        <w:rPr>
          <w:rFonts w:hint="cs"/>
          <w:rtl/>
        </w:rPr>
        <w:t>ولن يكون للدول الأعضاء التالية (</w:t>
      </w:r>
      <w:r>
        <w:rPr>
          <w:b/>
          <w:bCs/>
        </w:rPr>
        <w:t>12</w:t>
      </w:r>
      <w:r w:rsidRPr="00B821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دولةً عضواً</w:t>
      </w:r>
      <w:r w:rsidRPr="008052A2">
        <w:rPr>
          <w:rFonts w:hint="cs"/>
          <w:rtl/>
        </w:rPr>
        <w:t>) الحق في</w:t>
      </w:r>
      <w:r w:rsidRPr="008052A2">
        <w:rPr>
          <w:rFonts w:hint="eastAsia"/>
          <w:rtl/>
        </w:rPr>
        <w:t> </w:t>
      </w:r>
      <w:r w:rsidRPr="008052A2">
        <w:rPr>
          <w:rFonts w:hint="cs"/>
          <w:rtl/>
        </w:rPr>
        <w:t>التصويت إلى أن يتم تصحيح الوضع الخاص بها:</w:t>
      </w:r>
    </w:p>
    <w:p w14:paraId="261ADE37" w14:textId="77777777" w:rsidR="006A1E0D" w:rsidRDefault="006A1E0D" w:rsidP="006A1E0D">
      <w:pPr>
        <w:tabs>
          <w:tab w:val="clear" w:pos="1134"/>
        </w:tabs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90"/>
        <w:gridCol w:w="3827"/>
      </w:tblGrid>
      <w:tr w:rsidR="006A1E0D" w:rsidRPr="0091442A" w14:paraId="7069FDB6" w14:textId="77777777" w:rsidTr="009366B9">
        <w:trPr>
          <w:cantSplit/>
          <w:tblHeader/>
        </w:trPr>
        <w:tc>
          <w:tcPr>
            <w:tcW w:w="5790" w:type="dxa"/>
            <w:tcBorders>
              <w:top w:val="single" w:sz="6" w:space="0" w:color="auto"/>
              <w:bottom w:val="single" w:sz="6" w:space="0" w:color="auto"/>
            </w:tcBorders>
          </w:tcPr>
          <w:p w14:paraId="6FCBABE9" w14:textId="77777777" w:rsidR="006A1E0D" w:rsidRPr="004943EA" w:rsidRDefault="006A1E0D" w:rsidP="009366B9">
            <w:pPr>
              <w:pStyle w:val="Tablehead"/>
              <w:spacing w:before="40" w:after="40" w:line="280" w:lineRule="exact"/>
              <w:rPr>
                <w:lang w:bidi="ar-SY"/>
              </w:rPr>
            </w:pPr>
            <w:r w:rsidRPr="004943EA">
              <w:rPr>
                <w:rFonts w:hint="cs"/>
                <w:rtl/>
              </w:rPr>
              <w:lastRenderedPageBreak/>
              <w:t>الدول الأعضاء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738EF1DE" w14:textId="77777777" w:rsidR="006A1E0D" w:rsidRPr="009367B8" w:rsidRDefault="006A1E0D" w:rsidP="009366B9">
            <w:pPr>
              <w:pStyle w:val="Tablehead"/>
              <w:spacing w:before="40" w:after="40" w:line="280" w:lineRule="exact"/>
            </w:pPr>
            <w:r w:rsidRPr="009367B8">
              <w:rPr>
                <w:rFonts w:hint="cs"/>
                <w:rtl/>
              </w:rPr>
              <w:t>فقدان حق التصويت بسبب:</w:t>
            </w:r>
          </w:p>
          <w:p w14:paraId="4DE1C4F6" w14:textId="77777777" w:rsidR="006A1E0D" w:rsidRPr="009367B8" w:rsidRDefault="006A1E0D" w:rsidP="009366B9">
            <w:pPr>
              <w:pStyle w:val="Tablehead"/>
              <w:spacing w:before="40" w:after="40" w:line="280" w:lineRule="exact"/>
              <w:rPr>
                <w:rtl/>
              </w:rPr>
            </w:pPr>
            <w:r w:rsidRPr="004422C9">
              <w:t>A</w:t>
            </w:r>
            <w:r w:rsidRPr="004422C9">
              <w:rPr>
                <w:rFonts w:hint="cs"/>
                <w:rtl/>
              </w:rPr>
              <w:t xml:space="preserve"> </w:t>
            </w:r>
            <w:r w:rsidRPr="004422C9">
              <w:t>=</w:t>
            </w:r>
            <w:r w:rsidRPr="004422C9">
              <w:rPr>
                <w:rFonts w:hint="cs"/>
                <w:rtl/>
              </w:rPr>
              <w:t xml:space="preserve"> عليها متأخرات</w:t>
            </w:r>
            <w:r w:rsidRPr="009367B8">
              <w:rPr>
                <w:rFonts w:hint="cs"/>
                <w:rtl/>
              </w:rPr>
              <w:t xml:space="preserve"> </w:t>
            </w:r>
          </w:p>
          <w:p w14:paraId="694E002F" w14:textId="77777777" w:rsidR="006A1E0D" w:rsidRPr="000371E9" w:rsidRDefault="006A1E0D" w:rsidP="009366B9">
            <w:pPr>
              <w:pStyle w:val="Tablehead"/>
              <w:spacing w:before="40" w:after="40" w:line="280" w:lineRule="exact"/>
            </w:pPr>
            <w:r w:rsidRPr="009367B8">
              <w:t>NS</w:t>
            </w:r>
            <w:r w:rsidRPr="009367B8">
              <w:rPr>
                <w:rFonts w:hint="cs"/>
                <w:rtl/>
              </w:rPr>
              <w:t xml:space="preserve"> </w:t>
            </w:r>
            <w:r w:rsidRPr="009367B8">
              <w:t>=</w:t>
            </w:r>
            <w:r w:rsidRPr="009367B8">
              <w:rPr>
                <w:rFonts w:hint="cs"/>
                <w:rtl/>
              </w:rPr>
              <w:t xml:space="preserve"> غير موقِّعة</w:t>
            </w:r>
          </w:p>
        </w:tc>
      </w:tr>
      <w:tr w:rsidR="006A1E0D" w:rsidRPr="0091442A" w14:paraId="2BA21729" w14:textId="77777777" w:rsidTr="009366B9">
        <w:trPr>
          <w:cantSplit/>
        </w:trPr>
        <w:tc>
          <w:tcPr>
            <w:tcW w:w="5790" w:type="dxa"/>
            <w:tcBorders>
              <w:top w:val="single" w:sz="6" w:space="0" w:color="auto"/>
              <w:bottom w:val="dotted" w:sz="4" w:space="0" w:color="auto"/>
            </w:tcBorders>
          </w:tcPr>
          <w:p w14:paraId="2D372BE0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/>
              </w:rPr>
            </w:pPr>
            <w:r w:rsidRPr="004422C9">
              <w:rPr>
                <w:rFonts w:hint="cs"/>
                <w:shd w:val="clear" w:color="auto" w:fill="FFFFFF"/>
                <w:rtl/>
                <w:lang w:bidi="ar-SY"/>
              </w:rPr>
              <w:t>1</w:t>
            </w:r>
            <w:r w:rsidRPr="004422C9">
              <w:rPr>
                <w:b/>
                <w:bCs/>
                <w:shd w:val="clear" w:color="auto" w:fill="FFFFFF"/>
                <w:rtl/>
                <w:lang w:bidi="ar-SY"/>
              </w:rPr>
              <w:tab/>
            </w:r>
            <w:r w:rsidRPr="004422C9">
              <w:rPr>
                <w:b/>
                <w:bCs/>
                <w:shd w:val="clear" w:color="auto" w:fill="FFFFFF"/>
                <w:rtl/>
              </w:rPr>
              <w:t>أفغانستان</w:t>
            </w:r>
          </w:p>
        </w:tc>
        <w:tc>
          <w:tcPr>
            <w:tcW w:w="3827" w:type="dxa"/>
            <w:tcBorders>
              <w:top w:val="single" w:sz="6" w:space="0" w:color="auto"/>
              <w:bottom w:val="dotted" w:sz="4" w:space="0" w:color="auto"/>
            </w:tcBorders>
          </w:tcPr>
          <w:p w14:paraId="389AF47C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hAnsiTheme="minorHAnsi" w:cstheme="minorHAnsi"/>
                <w:color w:val="000000"/>
                <w:highlight w:val="yellow"/>
                <w:lang w:val="es-ES"/>
              </w:rPr>
            </w:pPr>
            <w:r w:rsidRPr="00BB3A52">
              <w:t>A</w:t>
            </w:r>
          </w:p>
        </w:tc>
      </w:tr>
      <w:tr w:rsidR="006A1E0D" w:rsidRPr="0091442A" w14:paraId="402FCD97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045F38C5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/>
                <w:lang w:val="es-ES"/>
              </w:rPr>
            </w:pPr>
            <w:r w:rsidRPr="004422C9">
              <w:rPr>
                <w:rFonts w:hint="cs"/>
                <w:shd w:val="clear" w:color="auto" w:fill="FFFFFF"/>
                <w:rtl/>
              </w:rPr>
              <w:t>2</w:t>
            </w:r>
            <w:r w:rsidRPr="004422C9">
              <w:rPr>
                <w:b/>
                <w:bCs/>
                <w:shd w:val="clear" w:color="auto" w:fill="FFFFFF"/>
                <w:rtl/>
              </w:rPr>
              <w:tab/>
              <w:t xml:space="preserve">أنتيغوا </w:t>
            </w:r>
            <w:proofErr w:type="spellStart"/>
            <w:r w:rsidRPr="004422C9">
              <w:rPr>
                <w:rFonts w:hint="cs"/>
                <w:b/>
                <w:bCs/>
                <w:shd w:val="clear" w:color="auto" w:fill="FFFFFF"/>
                <w:rtl/>
              </w:rPr>
              <w:t>وبربودا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54118BDF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  <w:lang w:val="es-ES"/>
              </w:rPr>
            </w:pPr>
            <w:r w:rsidRPr="00BB3A52">
              <w:rPr>
                <w:color w:val="000000" w:themeColor="text1"/>
              </w:rPr>
              <w:t>NS</w:t>
            </w:r>
            <w:r>
              <w:rPr>
                <w:color w:val="000000" w:themeColor="text1"/>
                <w:rtl/>
              </w:rPr>
              <w:t xml:space="preserve">، </w:t>
            </w: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398D1938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04EF030F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/>
                <w:lang w:val="es-ES"/>
              </w:rPr>
            </w:pPr>
            <w:r w:rsidRPr="004422C9">
              <w:rPr>
                <w:rFonts w:hint="cs"/>
                <w:shd w:val="clear" w:color="auto" w:fill="FFFFFF"/>
                <w:rtl/>
                <w:lang w:bidi="ar-SY"/>
              </w:rPr>
              <w:t>3</w:t>
            </w:r>
            <w:r w:rsidRPr="004422C9">
              <w:rPr>
                <w:b/>
                <w:bCs/>
                <w:shd w:val="clear" w:color="auto" w:fill="FFFFFF"/>
                <w:rtl/>
                <w:lang w:bidi="ar-SY"/>
              </w:rPr>
              <w:tab/>
            </w:r>
            <w:r w:rsidRPr="004422C9">
              <w:rPr>
                <w:b/>
                <w:bCs/>
                <w:shd w:val="clear" w:color="auto" w:fill="FFFFFF"/>
                <w:rtl/>
              </w:rPr>
              <w:t>جمهورية إفريقيا الوسطى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60550AD3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  <w:lang w:val="es-ES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3869DC9D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750D47A4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shd w:val="clear" w:color="auto" w:fill="FFFFFF"/>
                <w:rtl/>
                <w:lang w:bidi="ar-SY"/>
              </w:rPr>
            </w:pPr>
            <w:r w:rsidRPr="00E150A2">
              <w:rPr>
                <w:shd w:val="clear" w:color="auto" w:fill="FFFFFF"/>
                <w:lang w:bidi="ar-SY"/>
              </w:rPr>
              <w:t>4</w:t>
            </w:r>
            <w:r w:rsidRPr="004422C9">
              <w:rPr>
                <w:b/>
                <w:bCs/>
                <w:shd w:val="clear" w:color="auto" w:fill="FFFFFF"/>
                <w:rtl/>
                <w:lang w:bidi="ar-SY"/>
              </w:rPr>
              <w:tab/>
            </w:r>
            <w:r w:rsidRPr="004422C9">
              <w:rPr>
                <w:b/>
                <w:bCs/>
                <w:shd w:val="clear" w:color="auto" w:fill="FFFFFF"/>
                <w:rtl/>
              </w:rPr>
              <w:t xml:space="preserve">جمهورية 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الكونغو الديمقراطية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98257AA" w14:textId="77777777" w:rsidR="006A1E0D" w:rsidRPr="00BB3A52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color w:val="000000" w:themeColor="text1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6F363BEC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5041544B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shd w:val="clear" w:color="auto" w:fill="FFFFFF"/>
                <w:rtl/>
                <w:lang w:bidi="ar-SY"/>
              </w:rPr>
            </w:pPr>
            <w:r w:rsidRPr="00E150A2">
              <w:rPr>
                <w:shd w:val="clear" w:color="auto" w:fill="FFFFFF"/>
                <w:lang w:bidi="ar-SY"/>
              </w:rPr>
              <w:t>5</w:t>
            </w:r>
            <w:r w:rsidRPr="004422C9">
              <w:rPr>
                <w:b/>
                <w:bCs/>
                <w:shd w:val="clear" w:color="auto" w:fill="FFFFFF"/>
                <w:rtl/>
                <w:lang w:bidi="ar-SY"/>
              </w:rPr>
              <w:tab/>
            </w:r>
            <w:r w:rsidRPr="005D436E">
              <w:rPr>
                <w:b/>
                <w:bCs/>
                <w:shd w:val="clear" w:color="auto" w:fill="FFFFFF"/>
                <w:rtl/>
              </w:rPr>
              <w:t>دومينيكا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54B923E" w14:textId="77777777" w:rsidR="006A1E0D" w:rsidRPr="00BB3A52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color w:val="000000" w:themeColor="text1"/>
                <w:rtl/>
                <w:lang w:bidi="ar-EG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3E135FFD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0EA5C00D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/>
                <w:lang w:val="es-ES"/>
              </w:rPr>
            </w:pPr>
            <w:r>
              <w:rPr>
                <w:shd w:val="clear" w:color="auto" w:fill="FFFFFF"/>
              </w:rPr>
              <w:t>6</w:t>
            </w:r>
            <w:r w:rsidRPr="004422C9">
              <w:rPr>
                <w:b/>
                <w:bCs/>
                <w:shd w:val="clear" w:color="auto" w:fill="FFFFFF"/>
                <w:rtl/>
              </w:rPr>
              <w:tab/>
              <w:t>غينيا الاستوائية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07C57B2F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eastAsia="Calibri" w:hAnsiTheme="minorHAnsi" w:cstheme="minorHAnsi"/>
                <w:highlight w:val="yellow"/>
                <w:lang w:val="es-ES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4C66D2A7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0856434E" w14:textId="77777777" w:rsidR="006A1E0D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  <w:lang w:bidi="ar-SY"/>
              </w:rPr>
              <w:t>7</w:t>
            </w:r>
            <w:r w:rsidRPr="004422C9">
              <w:rPr>
                <w:b/>
                <w:bCs/>
                <w:shd w:val="clear" w:color="auto" w:fill="FFFFFF"/>
                <w:rtl/>
                <w:lang w:bidi="ar-SY"/>
              </w:rPr>
              <w:tab/>
            </w:r>
            <w:r w:rsidRPr="00C46B7A">
              <w:rPr>
                <w:b/>
                <w:bCs/>
                <w:shd w:val="clear" w:color="auto" w:fill="FFFFFF"/>
                <w:rtl/>
              </w:rPr>
              <w:t>غينيا-بيساو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060CB5E" w14:textId="77777777" w:rsidR="006A1E0D" w:rsidRPr="00BB3A52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color w:val="000000" w:themeColor="text1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3396D8F3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1FAC341A" w14:textId="77777777" w:rsidR="006A1E0D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  <w:lang w:bidi="ar-SY"/>
              </w:rPr>
              <w:t>8</w:t>
            </w:r>
            <w:r w:rsidRPr="004422C9">
              <w:rPr>
                <w:b/>
                <w:bCs/>
                <w:shd w:val="clear" w:color="auto" w:fill="FFFFFF"/>
                <w:rtl/>
                <w:lang w:bidi="ar-SY"/>
              </w:rPr>
              <w:tab/>
            </w:r>
            <w:r w:rsidRPr="00C46B7A">
              <w:rPr>
                <w:b/>
                <w:bCs/>
                <w:shd w:val="clear" w:color="auto" w:fill="FFFFFF"/>
                <w:rtl/>
              </w:rPr>
              <w:t>ليبيريا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C577E59" w14:textId="77777777" w:rsidR="006A1E0D" w:rsidRPr="00BB3A52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color w:val="000000" w:themeColor="text1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38743B62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3D0DBA18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/>
                <w:lang w:val="es-ES"/>
              </w:rPr>
            </w:pPr>
            <w:r>
              <w:rPr>
                <w:shd w:val="clear" w:color="auto" w:fill="FFFFFF"/>
              </w:rPr>
              <w:t>9</w:t>
            </w:r>
            <w:r w:rsidRPr="004422C9">
              <w:rPr>
                <w:b/>
                <w:bCs/>
                <w:shd w:val="clear" w:color="auto" w:fill="FFFFFF"/>
                <w:rtl/>
              </w:rPr>
              <w:tab/>
              <w:t>ناورو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52A90010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hAnsiTheme="minorHAnsi" w:cstheme="minorHAnsi"/>
                <w:color w:val="000000"/>
                <w:highlight w:val="yellow"/>
                <w:lang w:val="es-ES"/>
              </w:rPr>
            </w:pPr>
            <w:r w:rsidRPr="00BB3A52">
              <w:rPr>
                <w:color w:val="000000" w:themeColor="text1"/>
              </w:rPr>
              <w:t>NS</w:t>
            </w:r>
            <w:r>
              <w:rPr>
                <w:color w:val="000000" w:themeColor="text1"/>
                <w:rtl/>
              </w:rPr>
              <w:t xml:space="preserve">، </w:t>
            </w: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50D4164E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5E16E2B6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lang w:val="es-ES"/>
              </w:rPr>
            </w:pPr>
            <w:r>
              <w:rPr>
                <w:shd w:val="clear" w:color="auto" w:fill="FFFFFF"/>
              </w:rPr>
              <w:t>10</w:t>
            </w:r>
            <w:r w:rsidRPr="004422C9">
              <w:rPr>
                <w:b/>
                <w:bCs/>
                <w:shd w:val="clear" w:color="auto" w:fill="FFFFFF"/>
                <w:rtl/>
              </w:rPr>
              <w:tab/>
              <w:t>باكستان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F043E3A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  <w:lang w:val="es-ES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610926D3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73688301" w14:textId="77777777" w:rsidR="006A1E0D" w:rsidRPr="004422C9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rFonts w:asciiTheme="minorHAnsi" w:hAnsiTheme="minorHAnsi" w:cstheme="minorHAnsi"/>
                <w:b/>
                <w:bCs/>
                <w:caps/>
                <w:color w:val="000000"/>
                <w:lang w:val="es-ES"/>
              </w:rPr>
            </w:pPr>
            <w:r>
              <w:rPr>
                <w:shd w:val="clear" w:color="auto" w:fill="FFFFFF"/>
              </w:rPr>
              <w:t>11</w:t>
            </w:r>
            <w:r w:rsidRPr="004422C9">
              <w:rPr>
                <w:b/>
                <w:bCs/>
                <w:shd w:val="clear" w:color="auto" w:fill="FFFFFF"/>
                <w:rtl/>
              </w:rPr>
              <w:tab/>
              <w:t>سيراليون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0B76A0F2" w14:textId="77777777" w:rsidR="006A1E0D" w:rsidRPr="009367B8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rFonts w:asciiTheme="minorHAnsi" w:hAnsiTheme="minorHAnsi" w:cstheme="minorHAnsi"/>
                <w:color w:val="000000"/>
                <w:highlight w:val="yellow"/>
                <w:lang w:val="es-ES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  <w:tr w:rsidR="006A1E0D" w:rsidRPr="0091442A" w14:paraId="74755A52" w14:textId="77777777" w:rsidTr="00936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790" w:type="dxa"/>
            <w:tcBorders>
              <w:top w:val="dotted" w:sz="4" w:space="0" w:color="auto"/>
              <w:bottom w:val="dotted" w:sz="4" w:space="0" w:color="auto"/>
            </w:tcBorders>
          </w:tcPr>
          <w:p w14:paraId="37234E5C" w14:textId="01CF8B94" w:rsidR="006A1E0D" w:rsidRDefault="006A1E0D" w:rsidP="009366B9">
            <w:pPr>
              <w:tabs>
                <w:tab w:val="clear" w:pos="1134"/>
                <w:tab w:val="left" w:pos="575"/>
              </w:tabs>
              <w:spacing w:before="40" w:after="40" w:line="28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  <w:r w:rsidRPr="004422C9">
              <w:rPr>
                <w:b/>
                <w:bCs/>
                <w:shd w:val="clear" w:color="auto" w:fill="FFFFFF"/>
                <w:rtl/>
              </w:rPr>
              <w:tab/>
              <w:t>فنـزويلا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6081F3DD" w14:textId="77777777" w:rsidR="006A1E0D" w:rsidRPr="00BB3A52" w:rsidRDefault="006A1E0D" w:rsidP="009366B9">
            <w:pPr>
              <w:tabs>
                <w:tab w:val="left" w:pos="851"/>
                <w:tab w:val="left" w:pos="7088"/>
                <w:tab w:val="left" w:pos="7939"/>
              </w:tabs>
              <w:spacing w:before="40" w:after="40" w:line="280" w:lineRule="exact"/>
              <w:ind w:left="284"/>
              <w:jc w:val="center"/>
              <w:rPr>
                <w:color w:val="000000" w:themeColor="text1"/>
              </w:rPr>
            </w:pPr>
            <w:r w:rsidRPr="00BB3A52">
              <w:rPr>
                <w:color w:val="000000" w:themeColor="text1"/>
              </w:rPr>
              <w:t>A</w:t>
            </w:r>
          </w:p>
        </w:tc>
      </w:tr>
    </w:tbl>
    <w:p w14:paraId="16BB6D5D" w14:textId="2FB06C33" w:rsidR="00FD7BB8" w:rsidRPr="00B269D2" w:rsidRDefault="006A1E0D" w:rsidP="006A1E0D">
      <w:pPr>
        <w:spacing w:before="600"/>
        <w:jc w:val="center"/>
        <w:rPr>
          <w:lang w:bidi="ar-SY"/>
        </w:rPr>
      </w:pPr>
      <w:r>
        <w:rPr>
          <w:rFonts w:hint="cs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sectPr w:rsidR="00FD7BB8" w:rsidRPr="00B269D2" w:rsidSect="009D02BD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oddPage"/>
      <w:pgSz w:w="11909" w:h="16834" w:code="9"/>
      <w:pgMar w:top="1411" w:right="1138" w:bottom="1138" w:left="1138" w:header="562" w:footer="56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CD46" w14:textId="77777777" w:rsidR="006A1E0D" w:rsidRDefault="006A1E0D" w:rsidP="002919E1">
      <w:r>
        <w:separator/>
      </w:r>
    </w:p>
    <w:p w14:paraId="474AC062" w14:textId="77777777" w:rsidR="006A1E0D" w:rsidRDefault="006A1E0D" w:rsidP="002919E1"/>
    <w:p w14:paraId="19C35428" w14:textId="77777777" w:rsidR="006A1E0D" w:rsidRDefault="006A1E0D" w:rsidP="002919E1"/>
    <w:p w14:paraId="7580533A" w14:textId="77777777" w:rsidR="006A1E0D" w:rsidRDefault="006A1E0D"/>
    <w:p w14:paraId="5705C9F6" w14:textId="77777777" w:rsidR="006A1E0D" w:rsidRDefault="006A1E0D"/>
  </w:endnote>
  <w:endnote w:type="continuationSeparator" w:id="0">
    <w:p w14:paraId="6DC808B7" w14:textId="77777777" w:rsidR="006A1E0D" w:rsidRDefault="006A1E0D" w:rsidP="002919E1">
      <w:r>
        <w:continuationSeparator/>
      </w:r>
    </w:p>
    <w:p w14:paraId="2E034E3E" w14:textId="77777777" w:rsidR="006A1E0D" w:rsidRDefault="006A1E0D" w:rsidP="002919E1"/>
    <w:p w14:paraId="4FDD5A71" w14:textId="77777777" w:rsidR="006A1E0D" w:rsidRDefault="006A1E0D" w:rsidP="002919E1"/>
    <w:p w14:paraId="79E38A8C" w14:textId="77777777" w:rsidR="006A1E0D" w:rsidRDefault="006A1E0D"/>
    <w:p w14:paraId="29471379" w14:textId="77777777" w:rsidR="006A1E0D" w:rsidRDefault="006A1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0DF2" w14:textId="77777777" w:rsidR="00D63A6F" w:rsidRPr="00D63A6F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6A1E0D">
      <w:rPr>
        <w:noProof/>
        <w:sz w:val="16"/>
        <w:szCs w:val="16"/>
        <w:lang w:val="fr-FR"/>
      </w:rPr>
      <w:t>Document1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spellStart"/>
    <w:proofErr w:type="gramEnd"/>
    <w:r w:rsidRPr="0026373E">
      <w:rPr>
        <w:sz w:val="16"/>
        <w:szCs w:val="16"/>
        <w:lang w:val="fr-FR"/>
      </w:rPr>
      <w:t>xxxxxx</w:t>
    </w:r>
    <w:proofErr w:type="spellEnd"/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1208" w14:textId="327F68CB" w:rsidR="009D02BD" w:rsidRPr="009D02BD" w:rsidRDefault="009D02BD" w:rsidP="009D02BD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7978FD">
      <w:rPr>
        <w:noProof/>
        <w:sz w:val="16"/>
        <w:szCs w:val="16"/>
        <w:lang w:val="fr-FR"/>
      </w:rPr>
      <w:t>P:\ARA\ITU-R\CONF-R\CMR23\200\204REV4A.docx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9838F4" w:rsidRPr="009838F4">
      <w:rPr>
        <w:sz w:val="16"/>
        <w:szCs w:val="16"/>
        <w:lang w:val="fr-FR"/>
      </w:rPr>
      <w:t>532098</w:t>
    </w:r>
    <w:r w:rsidRPr="0026373E">
      <w:rPr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8DC6" w14:textId="4F747FF4" w:rsidR="00D63A6F" w:rsidRPr="00D63A6F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7978FD">
      <w:rPr>
        <w:noProof/>
        <w:sz w:val="16"/>
        <w:szCs w:val="16"/>
        <w:lang w:val="fr-FR"/>
      </w:rPr>
      <w:t>P:\ARA\ITU-R\CONF-R\CMR23\200\204REV4A.docx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9838F4" w:rsidRPr="009838F4">
      <w:rPr>
        <w:sz w:val="16"/>
        <w:szCs w:val="16"/>
        <w:lang w:val="fr-FR"/>
      </w:rPr>
      <w:t>532098</w:t>
    </w:r>
    <w:r w:rsidRPr="0026373E">
      <w:rPr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8830" w14:textId="77777777" w:rsidR="006A1E0D" w:rsidRDefault="006A1E0D" w:rsidP="00C45930">
      <w:r>
        <w:separator/>
      </w:r>
    </w:p>
  </w:footnote>
  <w:footnote w:type="continuationSeparator" w:id="0">
    <w:p w14:paraId="03D73F84" w14:textId="77777777" w:rsidR="006A1E0D" w:rsidRDefault="006A1E0D" w:rsidP="002919E1">
      <w:r>
        <w:continuationSeparator/>
      </w:r>
    </w:p>
    <w:p w14:paraId="73AC623F" w14:textId="77777777" w:rsidR="006A1E0D" w:rsidRDefault="006A1E0D" w:rsidP="002919E1"/>
    <w:p w14:paraId="37420D0A" w14:textId="77777777" w:rsidR="006A1E0D" w:rsidRDefault="006A1E0D" w:rsidP="002919E1"/>
    <w:p w14:paraId="7BFAFFBD" w14:textId="77777777" w:rsidR="006A1E0D" w:rsidRDefault="006A1E0D"/>
    <w:p w14:paraId="6731DDF5" w14:textId="77777777" w:rsidR="006A1E0D" w:rsidRDefault="006A1E0D"/>
  </w:footnote>
  <w:footnote w:id="1">
    <w:p w14:paraId="7C5014DE" w14:textId="77777777" w:rsidR="006A1E0D" w:rsidRDefault="006A1E0D" w:rsidP="006A1E0D">
      <w:pPr>
        <w:pStyle w:val="FootnoteText"/>
        <w:tabs>
          <w:tab w:val="clear" w:pos="397"/>
          <w:tab w:val="left" w:pos="277"/>
        </w:tabs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  <w:lang w:bidi="ar-SY"/>
        </w:rPr>
        <w:t>لا توجد أي دولة عضو في هذه الحالة حالياً. فقد أودعت جميع الدول الأعضاء الموقعة صك التصديق على دستور الاتحاد واتفاقيته (جنيف، 1992) أو</w:t>
      </w:r>
      <w:r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 xml:space="preserve">قبولهما أو الموافقة عليهما </w:t>
      </w:r>
      <w:r w:rsidRPr="00B8219F">
        <w:rPr>
          <w:rFonts w:hint="cs"/>
          <w:rtl/>
          <w:lang w:bidi="ar-SY"/>
        </w:rPr>
        <w:t xml:space="preserve">وفقاً للرقم </w:t>
      </w:r>
      <w:r w:rsidRPr="00B8219F">
        <w:rPr>
          <w:lang w:bidi="ar-SY"/>
        </w:rPr>
        <w:t>208</w:t>
      </w:r>
      <w:r>
        <w:rPr>
          <w:rFonts w:hint="cs"/>
          <w:rtl/>
          <w:lang w:bidi="ar-SY"/>
        </w:rPr>
        <w:t xml:space="preserve"> من الدستور.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1C4E" w14:textId="77777777" w:rsidR="00D63A6F" w:rsidRPr="00447F32" w:rsidRDefault="007978FD" w:rsidP="00D63A6F">
    <w:pPr>
      <w:pStyle w:val="Header"/>
      <w:bidi w:val="0"/>
      <w:spacing w:after="240"/>
      <w:jc w:val="center"/>
      <w:rPr>
        <w:rFonts w:cs="Calibri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D63A6F">
          <w:t xml:space="preserve">- </w:t>
        </w:r>
        <w:r w:rsidR="00D63A6F" w:rsidRPr="00447F32">
          <w:rPr>
            <w:rFonts w:cs="Calibri"/>
          </w:rPr>
          <w:fldChar w:fldCharType="begin"/>
        </w:r>
        <w:r w:rsidR="00D63A6F" w:rsidRPr="00447F32">
          <w:rPr>
            <w:rFonts w:cs="Calibri"/>
          </w:rPr>
          <w:instrText xml:space="preserve"> PAGE   \* MERGEFORMAT </w:instrText>
        </w:r>
        <w:r w:rsidR="00D63A6F" w:rsidRPr="00447F32">
          <w:rPr>
            <w:rFonts w:cs="Calibri"/>
          </w:rPr>
          <w:fldChar w:fldCharType="separate"/>
        </w:r>
        <w:r w:rsidR="00D63A6F">
          <w:rPr>
            <w:rFonts w:cs="Calibri"/>
          </w:rPr>
          <w:t>2</w:t>
        </w:r>
        <w:r w:rsidR="00D63A6F" w:rsidRPr="00447F32">
          <w:rPr>
            <w:rFonts w:cs="Calibri"/>
            <w:noProof/>
          </w:rPr>
          <w:fldChar w:fldCharType="end"/>
        </w:r>
        <w:r w:rsidR="00D63A6F">
          <w:rPr>
            <w:rFonts w:cs="Calibri"/>
            <w:noProof/>
          </w:rPr>
          <w:t xml:space="preserve"> -</w:t>
        </w:r>
      </w:sdtContent>
    </w:sdt>
    <w:r w:rsidR="000D1EE4">
      <w:rPr>
        <w:rFonts w:cs="Calibri"/>
        <w:noProof/>
      </w:rPr>
      <w:br/>
    </w:r>
    <w:r w:rsidR="00B269D2">
      <w:rPr>
        <w:rFonts w:cs="Calibri"/>
        <w:noProof/>
      </w:rPr>
      <w:t>CMR23</w:t>
    </w:r>
    <w:r w:rsidR="000D1EE4">
      <w:rPr>
        <w:rFonts w:cs="Calibri"/>
        <w:noProof/>
      </w:rPr>
      <w:t>/</w:t>
    </w:r>
    <w:r w:rsidR="00B269D2" w:rsidRPr="00B269D2">
      <w:rPr>
        <w:rFonts w:cs="Calibri"/>
        <w:noProof/>
      </w:rPr>
      <w:t>x</w:t>
    </w:r>
    <w:r w:rsidR="000D1EE4" w:rsidRPr="00B269D2">
      <w:rPr>
        <w:rFonts w:cs="Calibri"/>
        <w:noProof/>
      </w:rPr>
      <w:t>x</w:t>
    </w:r>
    <w:r w:rsidR="000D1EE4">
      <w:rPr>
        <w:rFonts w:cs="Calibri"/>
        <w:noProof/>
      </w:rPr>
      <w:t>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9BB" w14:textId="466ACD31" w:rsidR="009D02BD" w:rsidRPr="009D02BD" w:rsidRDefault="007978FD" w:rsidP="009D02BD">
    <w:pPr>
      <w:pStyle w:val="Header"/>
      <w:bidi w:val="0"/>
      <w:spacing w:after="240"/>
      <w:jc w:val="center"/>
      <w:rPr>
        <w:rFonts w:cs="Calibri"/>
      </w:rPr>
    </w:pPr>
    <w:sdt>
      <w:sdtPr>
        <w:id w:val="-1483071590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9D02BD">
          <w:t xml:space="preserve">- </w:t>
        </w:r>
        <w:r w:rsidR="009D02BD" w:rsidRPr="00447F32">
          <w:rPr>
            <w:rFonts w:cs="Calibri"/>
          </w:rPr>
          <w:fldChar w:fldCharType="begin"/>
        </w:r>
        <w:r w:rsidR="009D02BD" w:rsidRPr="00447F32">
          <w:rPr>
            <w:rFonts w:cs="Calibri"/>
          </w:rPr>
          <w:instrText xml:space="preserve"> PAGE   \* MERGEFORMAT </w:instrText>
        </w:r>
        <w:r w:rsidR="009D02BD" w:rsidRPr="00447F32">
          <w:rPr>
            <w:rFonts w:cs="Calibri"/>
          </w:rPr>
          <w:fldChar w:fldCharType="separate"/>
        </w:r>
        <w:r w:rsidR="009D02BD">
          <w:rPr>
            <w:rFonts w:cs="Calibri"/>
          </w:rPr>
          <w:t>2</w:t>
        </w:r>
        <w:r w:rsidR="009D02BD" w:rsidRPr="00447F32">
          <w:rPr>
            <w:rFonts w:cs="Calibri"/>
            <w:noProof/>
          </w:rPr>
          <w:fldChar w:fldCharType="end"/>
        </w:r>
        <w:r w:rsidR="009D02BD">
          <w:rPr>
            <w:rFonts w:cs="Calibri"/>
            <w:noProof/>
          </w:rPr>
          <w:t xml:space="preserve"> -</w:t>
        </w:r>
      </w:sdtContent>
    </w:sdt>
    <w:r w:rsidR="009D02BD">
      <w:rPr>
        <w:rFonts w:cs="Calibri"/>
        <w:noProof/>
      </w:rPr>
      <w:br/>
    </w:r>
    <w:r w:rsidR="001466B5">
      <w:rPr>
        <w:rFonts w:cs="Calibri"/>
        <w:noProof/>
      </w:rPr>
      <w:t>WRC</w:t>
    </w:r>
    <w:r w:rsidR="009D02BD">
      <w:rPr>
        <w:rFonts w:cs="Calibri"/>
        <w:noProof/>
      </w:rPr>
      <w:t>23/</w:t>
    </w:r>
    <w:r w:rsidR="005B37B1">
      <w:rPr>
        <w:rFonts w:cs="Calibri"/>
        <w:noProof/>
      </w:rPr>
      <w:t>204(Rev.4)</w:t>
    </w:r>
    <w:r w:rsidR="009D02BD">
      <w:rPr>
        <w:rFonts w:cs="Calibri"/>
        <w:noProof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783784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0D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6B5"/>
    <w:rsid w:val="00146A76"/>
    <w:rsid w:val="0016459B"/>
    <w:rsid w:val="00167364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77F90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31E3"/>
    <w:rsid w:val="00304DBA"/>
    <w:rsid w:val="00305971"/>
    <w:rsid w:val="00311E3F"/>
    <w:rsid w:val="00314B1E"/>
    <w:rsid w:val="00323DAA"/>
    <w:rsid w:val="0032715E"/>
    <w:rsid w:val="00330AB2"/>
    <w:rsid w:val="003365C2"/>
    <w:rsid w:val="0033737F"/>
    <w:rsid w:val="003401B0"/>
    <w:rsid w:val="00342F1E"/>
    <w:rsid w:val="00353652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53A"/>
    <w:rsid w:val="00440622"/>
    <w:rsid w:val="0044575B"/>
    <w:rsid w:val="00450693"/>
    <w:rsid w:val="004636E2"/>
    <w:rsid w:val="00470CBD"/>
    <w:rsid w:val="0047407D"/>
    <w:rsid w:val="00480ABB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37B1"/>
    <w:rsid w:val="005B4A6D"/>
    <w:rsid w:val="005C29C8"/>
    <w:rsid w:val="005C47A6"/>
    <w:rsid w:val="005C5D25"/>
    <w:rsid w:val="005D2606"/>
    <w:rsid w:val="005D6D48"/>
    <w:rsid w:val="005D72A4"/>
    <w:rsid w:val="005E167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1E0D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78FD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5EB0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38F4"/>
    <w:rsid w:val="00984018"/>
    <w:rsid w:val="009906D6"/>
    <w:rsid w:val="00995CE3"/>
    <w:rsid w:val="009A3D30"/>
    <w:rsid w:val="009A5AC1"/>
    <w:rsid w:val="009B006F"/>
    <w:rsid w:val="009C3927"/>
    <w:rsid w:val="009D02BD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0336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4E1C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66725"/>
  <w15:docId w15:val="{2ADA028F-F190-44C1-888D-71425D5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277F90"/>
    <w:pPr>
      <w:tabs>
        <w:tab w:val="left" w:pos="397"/>
      </w:tabs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7F90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44053A"/>
    <w:pPr>
      <w:spacing w:before="240"/>
      <w:ind w:left="0" w:firstLine="0"/>
    </w:p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3031E3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D02BD"/>
    <w:rPr>
      <w:rFonts w:ascii="Dubai" w:hAnsi="Dubai" w:cs="Dubai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1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EA4E1C"/>
    <w:rPr>
      <w:rFonts w:ascii="Dubai" w:hAnsi="Dubai" w:cs="Dubai"/>
      <w:b/>
      <w:bCs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3\ITU-R%20(BR)\PA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</documentManagement>
</p:properties>
</file>

<file path=customXml/itemProps1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EDB37-E30D-4788-993F-401042B9C0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D25B3B-5FDE-4E53-994F-60636F3B02C5}">
  <ds:schemaRefs>
    <ds:schemaRef ds:uri="http://purl.org/dc/elements/1.1/"/>
    <ds:schemaRef ds:uri="060e8e06-0ab1-43d2-b04a-41299106b25a"/>
    <ds:schemaRef ds:uri="http://schemas.microsoft.com/office/infopath/2007/PartnerControls"/>
    <ds:schemaRef ds:uri="http://purl.org/dc/dcmitype/"/>
    <ds:schemaRef ds:uri="http://schemas.microsoft.com/office/2006/documentManagement/types"/>
    <ds:schemaRef ds:uri="bc0b450c-ff0a-44fa-a43c-58f6e857e63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PA_WRC23.dotx</Template>
  <TotalTime>2</TotalTime>
  <Pages>2</Pages>
  <Words>232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R16-WRC19-C-!MSW-A</vt:lpstr>
    </vt:vector>
  </TitlesOfParts>
  <Manager>General Secretariat - Pool</Manager>
  <Company>International Telecommunication Union (ITU)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R16-WRC19-C-!MSW-A</dc:title>
  <dc:creator>Arabic-AAM</dc:creator>
  <cp:keywords>DPM_v2020.5.14.1_prod</cp:keywords>
  <cp:lastModifiedBy>Arabic-AAM</cp:lastModifiedBy>
  <cp:revision>3</cp:revision>
  <cp:lastPrinted>2020-08-11T14:28:00Z</cp:lastPrinted>
  <dcterms:created xsi:type="dcterms:W3CDTF">2023-11-30T11:44:00Z</dcterms:created>
  <dcterms:modified xsi:type="dcterms:W3CDTF">2023-11-30T11:44:00Z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