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4379702F" w14:textId="77777777" w:rsidTr="00F467B6">
        <w:trPr>
          <w:cantSplit/>
        </w:trPr>
        <w:tc>
          <w:tcPr>
            <w:tcW w:w="1560" w:type="dxa"/>
            <w:vAlign w:val="center"/>
          </w:tcPr>
          <w:p w14:paraId="0A42702F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632D9E1" wp14:editId="37DD41F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1D68362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D7B04F2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E376CAE" wp14:editId="6F51168A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9F28189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4D1A4B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9A92B6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A13CEE6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7600EF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B2A8A9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9B0ACD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4F513C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5904013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195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03D200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9E2D37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DD6B07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37F93E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40248A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6A999D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2003AA7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05A446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B61488A" w14:textId="77777777">
        <w:trPr>
          <w:cantSplit/>
        </w:trPr>
        <w:tc>
          <w:tcPr>
            <w:tcW w:w="10031" w:type="dxa"/>
            <w:gridSpan w:val="4"/>
          </w:tcPr>
          <w:p w14:paraId="3DD6FAD3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佛得角（共和国</w:t>
            </w:r>
            <w:proofErr w:type="spellEnd"/>
            <w:r w:rsidRPr="000273B7">
              <w:t>）</w:t>
            </w:r>
          </w:p>
        </w:tc>
      </w:tr>
      <w:tr w:rsidR="008221A4" w14:paraId="60124EA5" w14:textId="77777777">
        <w:trPr>
          <w:cantSplit/>
        </w:trPr>
        <w:tc>
          <w:tcPr>
            <w:tcW w:w="10031" w:type="dxa"/>
            <w:gridSpan w:val="4"/>
          </w:tcPr>
          <w:p w14:paraId="5E28D8CE" w14:textId="4273FB5E" w:rsidR="008221A4" w:rsidRDefault="003C2F95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3C2F95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3224F1F9" w14:textId="77777777">
        <w:trPr>
          <w:cantSplit/>
        </w:trPr>
        <w:tc>
          <w:tcPr>
            <w:tcW w:w="10031" w:type="dxa"/>
            <w:gridSpan w:val="4"/>
          </w:tcPr>
          <w:p w14:paraId="395FFACA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60342A88" w14:textId="77777777">
        <w:trPr>
          <w:cantSplit/>
        </w:trPr>
        <w:tc>
          <w:tcPr>
            <w:tcW w:w="10031" w:type="dxa"/>
            <w:gridSpan w:val="4"/>
          </w:tcPr>
          <w:p w14:paraId="4E63A816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8</w:t>
            </w:r>
          </w:p>
        </w:tc>
      </w:tr>
    </w:tbl>
    <w:bookmarkEnd w:id="7"/>
    <w:p w14:paraId="4C509BBE" w14:textId="77777777" w:rsidR="0000501D" w:rsidRPr="00264B3F" w:rsidRDefault="00F44F26" w:rsidP="00264B3F">
      <w:pPr>
        <w:rPr>
          <w:lang w:eastAsia="zh-CN"/>
        </w:rPr>
      </w:pPr>
      <w:r w:rsidRPr="00264B3F">
        <w:rPr>
          <w:lang w:eastAsia="zh-CN"/>
        </w:rPr>
        <w:t>8</w:t>
      </w:r>
      <w:r w:rsidRPr="00264B3F">
        <w:rPr>
          <w:lang w:eastAsia="zh-CN"/>
        </w:rPr>
        <w:tab/>
      </w:r>
      <w:r>
        <w:rPr>
          <w:rFonts w:hint="eastAsia"/>
          <w:lang w:eastAsia="zh-CN"/>
        </w:rPr>
        <w:t>虑及</w:t>
      </w:r>
      <w:r w:rsidRPr="00D73CEC">
        <w:rPr>
          <w:rFonts w:hint="eastAsia"/>
          <w:lang w:eastAsia="zh-CN"/>
        </w:rPr>
        <w:t>第</w:t>
      </w:r>
      <w:r w:rsidRPr="00D73CEC">
        <w:rPr>
          <w:rFonts w:hint="eastAsia"/>
          <w:b/>
          <w:bCs/>
          <w:lang w:eastAsia="zh-CN"/>
        </w:rPr>
        <w:t>26</w:t>
      </w:r>
      <w:r w:rsidRPr="00D73CEC">
        <w:rPr>
          <w:rFonts w:hint="eastAsia"/>
          <w:lang w:eastAsia="zh-CN"/>
        </w:rPr>
        <w:t>号决议</w:t>
      </w:r>
      <w:r w:rsidRPr="00D73CEC">
        <w:rPr>
          <w:rFonts w:hint="eastAsia"/>
          <w:b/>
          <w:bCs/>
          <w:lang w:eastAsia="zh-CN"/>
        </w:rPr>
        <w:t>（</w:t>
      </w:r>
      <w:r w:rsidRPr="00D73CEC">
        <w:rPr>
          <w:rFonts w:hint="eastAsia"/>
          <w:b/>
          <w:bCs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rFonts w:hint="eastAsia"/>
          <w:b/>
          <w:bCs/>
          <w:lang w:eastAsia="zh-CN"/>
        </w:rPr>
        <w:t>，修订版）</w:t>
      </w:r>
      <w:r w:rsidRPr="00D73CEC">
        <w:rPr>
          <w:rFonts w:hint="eastAsia"/>
          <w:lang w:eastAsia="zh-CN"/>
        </w:rPr>
        <w:t>，审议主管部门有</w:t>
      </w:r>
      <w:r w:rsidRPr="00D73CEC">
        <w:rPr>
          <w:lang w:eastAsia="zh-CN"/>
        </w:rPr>
        <w:t>关</w:t>
      </w:r>
      <w:r w:rsidRPr="00D73CEC">
        <w:rPr>
          <w:rFonts w:hint="eastAsia"/>
          <w:lang w:eastAsia="zh-CN"/>
        </w:rPr>
        <w:t>删除其国家脚注或将其国名从脚注中删除的请求（如果不再需要），</w:t>
      </w:r>
      <w:proofErr w:type="gramStart"/>
      <w:r w:rsidRPr="00D73CEC">
        <w:rPr>
          <w:rFonts w:hint="eastAsia"/>
          <w:lang w:eastAsia="zh-CN"/>
        </w:rPr>
        <w:t>并就这些请求采取适当行动；</w:t>
      </w:r>
      <w:proofErr w:type="gramEnd"/>
    </w:p>
    <w:p w14:paraId="2C71BFD7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2D9685C" w14:textId="77777777" w:rsidR="00076011" w:rsidRDefault="00F44F26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09854F51" w14:textId="77777777" w:rsidR="00076011" w:rsidRDefault="00F44F26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5A408B40" w14:textId="77777777" w:rsidR="00076011" w:rsidRDefault="00F44F26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92AF242" w14:textId="77777777" w:rsidR="008E498D" w:rsidRDefault="00F44F2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CPV/195/1</w:t>
      </w:r>
    </w:p>
    <w:p w14:paraId="7F9CD046" w14:textId="0AE407A4" w:rsidR="00076011" w:rsidRPr="00CC7CAF" w:rsidRDefault="00F44F26" w:rsidP="00705FE5">
      <w:pPr>
        <w:pStyle w:val="Note"/>
        <w:rPr>
          <w:rFonts w:asciiTheme="majorBidi" w:hAnsiTheme="majorBidi" w:cstheme="majorBidi"/>
          <w:sz w:val="16"/>
          <w:szCs w:val="16"/>
          <w:lang w:eastAsia="zh-CN"/>
        </w:rPr>
      </w:pPr>
      <w:r w:rsidRPr="00CC7CAF">
        <w:rPr>
          <w:rStyle w:val="Artdef"/>
          <w:lang w:eastAsia="zh-CN"/>
        </w:rPr>
        <w:t>5.441B</w:t>
      </w:r>
      <w:r w:rsidRPr="00CC7CAF">
        <w:rPr>
          <w:lang w:eastAsia="zh-CN"/>
        </w:rPr>
        <w:tab/>
      </w:r>
      <w:r w:rsidRPr="00CC7CAF">
        <w:rPr>
          <w:rFonts w:asciiTheme="majorBidi" w:eastAsiaTheme="minorEastAsia" w:hAnsiTheme="majorBidi" w:cstheme="majorBidi" w:hint="eastAsia"/>
          <w:lang w:eastAsia="zh-CN"/>
        </w:rPr>
        <w:t>在</w:t>
      </w:r>
      <w:r w:rsidRPr="00CC7CAF">
        <w:rPr>
          <w:rFonts w:asciiTheme="majorBidi" w:eastAsiaTheme="minorEastAsia" w:hAnsiTheme="majorBidi" w:cstheme="majorBidi"/>
          <w:lang w:val="en-ZW" w:eastAsia="zh-CN"/>
        </w:rPr>
        <w:t>安哥拉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eastAsia="zh-CN"/>
        </w:rPr>
        <w:t>亚美尼亚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、阿塞拜疆、</w:t>
      </w:r>
      <w:r w:rsidRPr="00CC7CAF">
        <w:rPr>
          <w:rFonts w:asciiTheme="majorBidi" w:eastAsiaTheme="minorEastAsia" w:hAnsiTheme="majorBidi" w:cstheme="majorBidi"/>
          <w:lang w:val="en-ZW" w:eastAsia="zh-CN"/>
        </w:rPr>
        <w:t>贝宁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val="en-ZW" w:eastAsia="zh-CN"/>
        </w:rPr>
        <w:t>博茨瓦纳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eastAsia="zh-CN"/>
        </w:rPr>
        <w:t>巴西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val="en-ZW" w:eastAsia="zh-CN"/>
        </w:rPr>
        <w:t>布基纳法索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 w:hint="eastAsia"/>
          <w:lang w:val="en-ZW" w:eastAsia="zh-CN"/>
        </w:rPr>
        <w:t>布隆迪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ins w:id="11" w:author="Jin, Yue" w:date="2023-11-07T11:13:00Z">
        <w:r w:rsidR="00AC274E">
          <w:rPr>
            <w:rFonts w:asciiTheme="majorBidi" w:eastAsiaTheme="minorEastAsia" w:hAnsiTheme="majorBidi" w:cstheme="majorBidi" w:hint="eastAsia"/>
            <w:lang w:eastAsia="zh-CN"/>
          </w:rPr>
          <w:t>佛得角、</w:t>
        </w:r>
      </w:ins>
      <w:r w:rsidRPr="00CC7CAF">
        <w:rPr>
          <w:rFonts w:asciiTheme="majorBidi" w:eastAsiaTheme="minorEastAsia" w:hAnsiTheme="majorBidi" w:cstheme="majorBidi" w:hint="eastAsia"/>
          <w:lang w:eastAsia="zh-CN"/>
        </w:rPr>
        <w:t>柬埔寨、</w:t>
      </w:r>
      <w:r w:rsidRPr="00CC7CAF">
        <w:rPr>
          <w:rFonts w:ascii="&amp;quot" w:hAnsi="&amp;quot"/>
          <w:szCs w:val="24"/>
          <w:lang w:eastAsia="zh-CN"/>
        </w:rPr>
        <w:t>喀麦隆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中国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科特迪瓦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吉布提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、斯威士兰、</w:t>
      </w:r>
      <w:r w:rsidRPr="00CC7CAF">
        <w:rPr>
          <w:rFonts w:ascii="&amp;quot" w:hAnsi="&amp;quot"/>
          <w:szCs w:val="24"/>
          <w:lang w:eastAsia="zh-CN"/>
        </w:rPr>
        <w:t>俄罗斯联邦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del w:id="12" w:author="Xing, Yun" w:date="2023-11-11T14:43:00Z">
        <w:r w:rsidR="00454EE0" w:rsidRPr="00CC7CAF" w:rsidDel="00454EE0">
          <w:rPr>
            <w:rFonts w:asciiTheme="majorBidi" w:eastAsiaTheme="minorEastAsia" w:hAnsiTheme="majorBidi" w:cstheme="majorBidi" w:hint="eastAsia"/>
            <w:lang w:eastAsia="zh-CN"/>
          </w:rPr>
          <w:delText>、</w:delText>
        </w:r>
      </w:del>
      <w:r w:rsidRPr="00CC7CAF">
        <w:rPr>
          <w:rFonts w:ascii="&amp;quot" w:hAnsi="&amp;quot"/>
          <w:szCs w:val="24"/>
          <w:lang w:eastAsia="zh-CN"/>
        </w:rPr>
        <w:t>冈比亚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、几内亚</w:t>
      </w:r>
      <w:r w:rsidRPr="00CC7CAF">
        <w:rPr>
          <w:rFonts w:hint="eastAsia"/>
          <w:lang w:val="en-US" w:eastAsia="zh-CN"/>
        </w:rPr>
        <w:t>、</w:t>
      </w:r>
      <w:del w:id="13" w:author="Xing, Yun" w:date="2023-11-11T14:44:00Z">
        <w:r w:rsidR="00454EE0" w:rsidRPr="00CC7CAF" w:rsidDel="00454EE0">
          <w:rPr>
            <w:rFonts w:hint="eastAsia"/>
            <w:lang w:val="en-US" w:eastAsia="zh-CN"/>
          </w:rPr>
          <w:delText>、</w:delText>
        </w:r>
      </w:del>
      <w:r w:rsidRPr="00CC7CAF">
        <w:rPr>
          <w:rFonts w:ascii="&amp;quot" w:hAnsi="&amp;quot"/>
          <w:szCs w:val="24"/>
          <w:lang w:eastAsia="zh-CN"/>
        </w:rPr>
        <w:t>伊朗（伊斯兰共和国）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哈萨克斯坦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肯尼亚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老挝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（人民民主共和国）、</w:t>
      </w:r>
      <w:r w:rsidRPr="00CC7CAF">
        <w:rPr>
          <w:rFonts w:ascii="&amp;quot" w:hAnsi="&amp;quot"/>
          <w:szCs w:val="24"/>
          <w:lang w:eastAsia="zh-CN"/>
        </w:rPr>
        <w:t>莱索托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利比里亚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马拉维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毛里求斯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eastAsia="zh-CN"/>
        </w:rPr>
        <w:t>蒙古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莫桑比克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尼日利亚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eastAsia="zh-CN"/>
        </w:rPr>
        <w:t>乌干达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乌兹别克斯坦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、刚果民主共和国、吉尔吉斯斯坦、</w:t>
      </w:r>
      <w:r w:rsidRPr="00CC7CAF">
        <w:rPr>
          <w:rFonts w:ascii="&amp;quot" w:hAnsi="&amp;quot"/>
          <w:szCs w:val="24"/>
          <w:lang w:eastAsia="zh-CN"/>
        </w:rPr>
        <w:t>朝鲜民主主义人民共和国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苏丹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南非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坦桑尼亚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多哥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、越南、</w:t>
      </w:r>
      <w:r w:rsidRPr="00CC7CAF">
        <w:rPr>
          <w:rFonts w:ascii="&amp;quot" w:hAnsi="&amp;quot"/>
          <w:szCs w:val="24"/>
          <w:lang w:eastAsia="zh-CN"/>
        </w:rPr>
        <w:t>赞比亚和津巴布韦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，</w:t>
      </w:r>
      <w:r w:rsidRPr="00CC7CAF">
        <w:rPr>
          <w:lang w:eastAsia="zh-CN"/>
        </w:rPr>
        <w:t>4 800-4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990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MHz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全部或部分频段确定由有意实施国际移动通信（</w:t>
      </w:r>
      <w:r w:rsidRPr="00CC7CAF">
        <w:rPr>
          <w:lang w:eastAsia="zh-CN"/>
        </w:rPr>
        <w:t>IMT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）的主管部门使用。这种确定不妨碍已在该频段内获得划分的任何业务使用该频段，亦未在《无线电规则》中确定优先权。使用</w:t>
      </w:r>
      <w:r w:rsidRPr="00CC7CAF">
        <w:rPr>
          <w:lang w:eastAsia="zh-CN"/>
        </w:rPr>
        <w:t>IMT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台站需根据第</w:t>
      </w:r>
      <w:r w:rsidRPr="00CC7CAF">
        <w:rPr>
          <w:b/>
          <w:bCs/>
          <w:lang w:eastAsia="zh-CN"/>
        </w:rPr>
        <w:t>9.21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款与有关主管部门达成协议，而且</w:t>
      </w:r>
      <w:r w:rsidRPr="00CC7CAF">
        <w:rPr>
          <w:lang w:eastAsia="zh-CN"/>
        </w:rPr>
        <w:t>IMT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台站不得寻求其他移动业务应用台站的保护。此外，主管部门在将移动业务</w:t>
      </w:r>
      <w:r w:rsidRPr="00CC7CAF">
        <w:rPr>
          <w:lang w:eastAsia="zh-CN"/>
        </w:rPr>
        <w:t>IMT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台站投入使用之前，须确保该台站在距离该沿岸国正式认可的作为</w:t>
      </w:r>
      <w:r w:rsidRPr="00CC7CAF">
        <w:rPr>
          <w:rFonts w:asciiTheme="majorBidi" w:eastAsiaTheme="minorEastAsia" w:hAnsiTheme="majorBidi" w:cstheme="majorBidi" w:hint="eastAsia"/>
          <w:color w:val="000000"/>
          <w:lang w:eastAsia="zh-CN"/>
        </w:rPr>
        <w:t>低水位线的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海岸</w:t>
      </w:r>
      <w:r w:rsidRPr="00CC7CAF">
        <w:rPr>
          <w:lang w:eastAsia="zh-CN"/>
        </w:rPr>
        <w:t>20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公里处海平面以上</w:t>
      </w:r>
      <w:r w:rsidRPr="00CC7CAF">
        <w:rPr>
          <w:lang w:eastAsia="zh-CN"/>
        </w:rPr>
        <w:t>19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公里处产生的功率通量密度（</w:t>
      </w:r>
      <w:proofErr w:type="spellStart"/>
      <w:r w:rsidRPr="00CC7CAF">
        <w:rPr>
          <w:lang w:eastAsia="zh-CN"/>
        </w:rPr>
        <w:t>pfd</w:t>
      </w:r>
      <w:proofErr w:type="spellEnd"/>
      <w:r w:rsidRPr="00CC7CAF">
        <w:rPr>
          <w:rFonts w:asciiTheme="majorBidi" w:eastAsiaTheme="minorEastAsia" w:hAnsiTheme="majorBidi" w:cstheme="majorBidi" w:hint="eastAsia"/>
          <w:lang w:eastAsia="zh-CN"/>
        </w:rPr>
        <w:t>）不超过</w:t>
      </w:r>
      <w:r w:rsidRPr="00CC7CAF">
        <w:rPr>
          <w:lang w:eastAsia="zh-CN"/>
        </w:rPr>
        <w:t>−155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dB(W/(m</w:t>
      </w:r>
      <w:r w:rsidRPr="00CC7CAF">
        <w:rPr>
          <w:vertAlign w:val="superscript"/>
          <w:lang w:eastAsia="zh-CN"/>
        </w:rPr>
        <w:t>2</w:t>
      </w:r>
      <w:r w:rsidRPr="00CC7CAF">
        <w:rPr>
          <w:lang w:val="en-US" w:eastAsia="zh-CN"/>
        </w:rPr>
        <w:t> · </w:t>
      </w:r>
      <w:r w:rsidRPr="00CC7CAF">
        <w:rPr>
          <w:lang w:eastAsia="zh-CN"/>
        </w:rPr>
        <w:t>1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MHz))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。此</w:t>
      </w:r>
      <w:proofErr w:type="spellStart"/>
      <w:r w:rsidRPr="00CC7CAF">
        <w:rPr>
          <w:lang w:eastAsia="zh-CN"/>
        </w:rPr>
        <w:t>pfd</w:t>
      </w:r>
      <w:proofErr w:type="spellEnd"/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标准需在</w:t>
      </w:r>
      <w:r w:rsidRPr="00CC7CAF">
        <w:rPr>
          <w:noProof/>
          <w:lang w:eastAsia="zh-CN"/>
        </w:rPr>
        <w:t>WRC-23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上复审。第</w:t>
      </w:r>
      <w:r w:rsidRPr="00CC7CAF">
        <w:rPr>
          <w:b/>
          <w:bCs/>
          <w:noProof/>
          <w:lang w:eastAsia="zh-CN"/>
        </w:rPr>
        <w:t>223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号决议</w:t>
      </w:r>
      <w:r w:rsidRPr="00CC7CAF">
        <w:rPr>
          <w:rFonts w:asciiTheme="majorBidi" w:eastAsiaTheme="minorEastAsia" w:hAnsiTheme="majorBidi" w:cstheme="majorBidi" w:hint="eastAsia"/>
          <w:b/>
          <w:bCs/>
          <w:noProof/>
          <w:lang w:eastAsia="zh-CN"/>
        </w:rPr>
        <w:t>（</w:t>
      </w:r>
      <w:r w:rsidRPr="00CC7CAF">
        <w:rPr>
          <w:b/>
          <w:bCs/>
          <w:noProof/>
          <w:lang w:eastAsia="zh-CN"/>
        </w:rPr>
        <w:t>WRC-</w:t>
      </w:r>
      <w:r w:rsidRPr="00CC7CAF">
        <w:rPr>
          <w:b/>
          <w:bCs/>
          <w:noProof/>
          <w:lang w:val="en-US" w:eastAsia="zh-CN"/>
        </w:rPr>
        <w:t>19</w:t>
      </w:r>
      <w:r w:rsidRPr="00CC7CAF">
        <w:rPr>
          <w:rFonts w:asciiTheme="majorBidi" w:eastAsiaTheme="minorEastAsia" w:hAnsiTheme="majorBidi" w:cstheme="majorBidi" w:hint="eastAsia"/>
          <w:b/>
          <w:bCs/>
          <w:noProof/>
          <w:lang w:eastAsia="zh-CN"/>
        </w:rPr>
        <w:t>，修订版）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适用。该确定须在</w:t>
      </w:r>
      <w:r w:rsidRPr="00CC7CAF">
        <w:rPr>
          <w:noProof/>
          <w:lang w:eastAsia="zh-CN"/>
        </w:rPr>
        <w:t>WRC-19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之后生效。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</w:t>
      </w:r>
      <w:r w:rsidRPr="00CC7CAF">
        <w:rPr>
          <w:sz w:val="16"/>
          <w:szCs w:val="16"/>
          <w:lang w:eastAsia="zh-CN"/>
        </w:rPr>
        <w:noBreakHyphen/>
      </w:r>
      <w:del w:id="14" w:author="Xing, Yun" w:date="2023-11-06T10:33:00Z">
        <w:r w:rsidRPr="00CC7CAF" w:rsidDel="00686D50">
          <w:rPr>
            <w:sz w:val="16"/>
            <w:szCs w:val="16"/>
            <w:lang w:eastAsia="zh-CN"/>
          </w:rPr>
          <w:delText>19</w:delText>
        </w:r>
      </w:del>
      <w:ins w:id="15" w:author="Xing, Yun" w:date="2023-11-06T10:33:00Z">
        <w:r w:rsidR="00686D50">
          <w:rPr>
            <w:sz w:val="16"/>
            <w:szCs w:val="16"/>
            <w:lang w:eastAsia="zh-CN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051060D3" w14:textId="408F8402" w:rsidR="0025305E" w:rsidRDefault="00F44F26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C274E" w:rsidRPr="00AC274E">
        <w:rPr>
          <w:rFonts w:hint="eastAsia"/>
          <w:lang w:eastAsia="zh-CN"/>
        </w:rPr>
        <w:t>根据</w:t>
      </w:r>
      <w:r w:rsidR="00AC274E" w:rsidRPr="00AC274E">
        <w:rPr>
          <w:rFonts w:hint="eastAsia"/>
          <w:lang w:eastAsia="zh-CN"/>
        </w:rPr>
        <w:t>ITU</w:t>
      </w:r>
      <w:r w:rsidR="00AC274E">
        <w:rPr>
          <w:lang w:eastAsia="zh-CN"/>
        </w:rPr>
        <w:t>-</w:t>
      </w:r>
      <w:r w:rsidR="00AC274E" w:rsidRPr="00AC274E">
        <w:rPr>
          <w:rFonts w:hint="eastAsia"/>
          <w:lang w:eastAsia="zh-CN"/>
        </w:rPr>
        <w:t>R</w:t>
      </w:r>
      <w:r w:rsidR="00AC274E" w:rsidRPr="00AC274E">
        <w:rPr>
          <w:rFonts w:hint="eastAsia"/>
          <w:lang w:eastAsia="zh-CN"/>
        </w:rPr>
        <w:t>的研究结果，我们确信，</w:t>
      </w:r>
      <w:r w:rsidR="00AC274E" w:rsidRPr="00AC274E">
        <w:rPr>
          <w:rFonts w:hint="eastAsia"/>
          <w:lang w:eastAsia="zh-CN"/>
        </w:rPr>
        <w:t>4 800-4 990 MHz</w:t>
      </w:r>
      <w:r w:rsidR="00AC274E" w:rsidRPr="00AC274E">
        <w:rPr>
          <w:rFonts w:hint="eastAsia"/>
          <w:lang w:eastAsia="zh-CN"/>
        </w:rPr>
        <w:t>频段是在佛得角增加移动频谱和发展</w:t>
      </w:r>
      <w:r w:rsidR="00AC274E" w:rsidRPr="00AC274E">
        <w:rPr>
          <w:rFonts w:hint="eastAsia"/>
          <w:lang w:eastAsia="zh-CN"/>
        </w:rPr>
        <w:t>IMT</w:t>
      </w:r>
      <w:r w:rsidR="00AC274E" w:rsidRPr="00AC274E">
        <w:rPr>
          <w:rFonts w:hint="eastAsia"/>
          <w:lang w:eastAsia="zh-CN"/>
        </w:rPr>
        <w:t>的良好选择</w:t>
      </w:r>
      <w:r w:rsidR="00AC274E">
        <w:rPr>
          <w:rFonts w:hint="eastAsia"/>
          <w:lang w:eastAsia="zh-CN"/>
        </w:rPr>
        <w:t>。</w:t>
      </w:r>
    </w:p>
    <w:p w14:paraId="3467DC0A" w14:textId="51C3E3F2" w:rsidR="0025305E" w:rsidRDefault="0025305E" w:rsidP="0025305E">
      <w:pPr>
        <w:jc w:val="center"/>
        <w:rPr>
          <w:lang w:eastAsia="zh-CN"/>
        </w:rPr>
      </w:pPr>
      <w:r>
        <w:t>______________</w:t>
      </w:r>
    </w:p>
    <w:sectPr w:rsidR="0025305E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445A" w14:textId="77777777" w:rsidR="00E8717D" w:rsidRDefault="00E8717D">
      <w:r>
        <w:separator/>
      </w:r>
    </w:p>
  </w:endnote>
  <w:endnote w:type="continuationSeparator" w:id="0">
    <w:p w14:paraId="7F09F95E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E0000AFF" w:usb1="00007843" w:usb2="00000001" w:usb3="00000000" w:csb0="400001BF" w:csb1="DFF7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6109" w14:textId="513C3844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A380A">
      <w:rPr>
        <w:lang w:val="en-US"/>
      </w:rPr>
      <w:t>P:\CHI\ITU-R\CONF-R\CMR23\100\195C.docx</w:t>
    </w:r>
    <w:r>
      <w:fldChar w:fldCharType="end"/>
    </w:r>
    <w:r w:rsidR="00077E5F">
      <w:t xml:space="preserve"> (530632)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1C91" w14:textId="429F7738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A380A">
      <w:rPr>
        <w:lang w:val="en-US"/>
      </w:rPr>
      <w:t>P:\CHI\ITU-R\CONF-R\CMR23\100\195C.docx</w:t>
    </w:r>
    <w:r>
      <w:fldChar w:fldCharType="end"/>
    </w:r>
    <w:r w:rsidR="00077E5F">
      <w:t xml:space="preserve"> (530632)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A957" w14:textId="77777777" w:rsidR="00E8717D" w:rsidRDefault="00E8717D">
      <w:r>
        <w:t>____________________</w:t>
      </w:r>
    </w:p>
  </w:footnote>
  <w:footnote w:type="continuationSeparator" w:id="0">
    <w:p w14:paraId="2DEDAEA5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3B5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FE311A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195-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, Yue">
    <w15:presenceInfo w15:providerId="AD" w15:userId="S::yue.jin@itu.int::6b470e8a-6c37-4185-b013-d022eda07850"/>
  </w15:person>
  <w15:person w15:author="Xing, Yun">
    <w15:presenceInfo w15:providerId="AD" w15:userId="S::yun.xing@itu.int::ec9cc8a1-e70b-45c0-9d33-8b8c3c62ea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2B37"/>
    <w:rsid w:val="000264C2"/>
    <w:rsid w:val="000273B7"/>
    <w:rsid w:val="00037C90"/>
    <w:rsid w:val="00060B2F"/>
    <w:rsid w:val="00077E5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5305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2F95"/>
    <w:rsid w:val="003C6B45"/>
    <w:rsid w:val="003E48E2"/>
    <w:rsid w:val="003E5931"/>
    <w:rsid w:val="0041282E"/>
    <w:rsid w:val="00437869"/>
    <w:rsid w:val="00454EE0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86D50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498D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74E"/>
    <w:rsid w:val="00AC2C94"/>
    <w:rsid w:val="00AE369F"/>
    <w:rsid w:val="00AF4031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BF06DA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A380A"/>
    <w:rsid w:val="00DD13B7"/>
    <w:rsid w:val="00DF0809"/>
    <w:rsid w:val="00DF3B0C"/>
    <w:rsid w:val="00E14984"/>
    <w:rsid w:val="00E22A25"/>
    <w:rsid w:val="00E560F1"/>
    <w:rsid w:val="00E8717D"/>
    <w:rsid w:val="00E92319"/>
    <w:rsid w:val="00F44F26"/>
    <w:rsid w:val="00F467B6"/>
    <w:rsid w:val="00F47208"/>
    <w:rsid w:val="00F56718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35A1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Policepardfaut1">
    <w:name w:val="Police par défaut1"/>
    <w:rsid w:val="00012B37"/>
  </w:style>
  <w:style w:type="paragraph" w:styleId="Revision">
    <w:name w:val="Revision"/>
    <w:hidden/>
    <w:uiPriority w:val="99"/>
    <w:semiHidden/>
    <w:rsid w:val="00686D5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d30549c-5628-4ec0-ac55-8dc6fb51718e" targetNamespace="http://schemas.microsoft.com/office/2006/metadata/properties" ma:root="true" ma:fieldsID="d41af5c836d734370eb92e7ee5f83852" ns2:_="" ns3:_="">
    <xsd:import namespace="996b2e75-67fd-4955-a3b0-5ab9934cb50b"/>
    <xsd:import namespace="bd30549c-5628-4ec0-ac55-8dc6fb51718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0549c-5628-4ec0-ac55-8dc6fb51718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d30549c-5628-4ec0-ac55-8dc6fb51718e">DPM</DPM_x0020_Author>
    <DPM_x0020_File_x0020_name xmlns="bd30549c-5628-4ec0-ac55-8dc6fb51718e">R23-WRC23-C-0195!!MSW-C</DPM_x0020_File_x0020_name>
    <DPM_x0020_Version xmlns="bd30549c-5628-4ec0-ac55-8dc6fb51718e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d30549c-5628-4ec0-ac55-8dc6fb517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996b2e75-67fd-4955-a3b0-5ab9934cb50b"/>
    <ds:schemaRef ds:uri="http://schemas.openxmlformats.org/package/2006/metadata/core-properties"/>
    <ds:schemaRef ds:uri="bd30549c-5628-4ec0-ac55-8dc6fb51718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R23-WRC23-C-0195!!MSW-C</vt:lpstr>
    </vt:vector>
  </TitlesOfParts>
  <Manager>General Secretariat - Pool</Manager>
  <Company>International Telecommunication Union (ITU)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R23-WRC23-C-0195!!MSW-C</dc:title>
  <dc:subject>World Radiocommunication Conference - 2019</dc:subject>
  <dc:creator>Documents Proposals Manager (DPM)</dc:creator>
  <cp:keywords>DPM_v2023.11.6.1_prod</cp:keywords>
  <dc:description/>
  <cp:lastModifiedBy>Xing, Yun</cp:lastModifiedBy>
  <cp:revision>6</cp:revision>
  <cp:lastPrinted>2006-07-03T06:56:00Z</cp:lastPrinted>
  <dcterms:created xsi:type="dcterms:W3CDTF">2023-11-07T10:21:00Z</dcterms:created>
  <dcterms:modified xsi:type="dcterms:W3CDTF">2023-11-11T13:44:00Z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