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4F8177F1" w14:textId="77777777" w:rsidTr="0080079E">
        <w:trPr>
          <w:cantSplit/>
        </w:trPr>
        <w:tc>
          <w:tcPr>
            <w:tcW w:w="1418" w:type="dxa"/>
            <w:vAlign w:val="center"/>
          </w:tcPr>
          <w:p w14:paraId="7BF1B6C6"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43F92066" wp14:editId="475CCD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2FDCC8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D9C47F5" w14:textId="77777777" w:rsidR="0080079E" w:rsidRPr="0002785D" w:rsidRDefault="0080079E" w:rsidP="0080079E">
            <w:pPr>
              <w:spacing w:before="0" w:line="240" w:lineRule="atLeast"/>
              <w:rPr>
                <w:lang w:val="en-US"/>
              </w:rPr>
            </w:pPr>
            <w:r>
              <w:rPr>
                <w:noProof/>
              </w:rPr>
              <w:drawing>
                <wp:inline distT="0" distB="0" distL="0" distR="0" wp14:anchorId="4E376B25" wp14:editId="3F164EB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9B73F4A" w14:textId="77777777" w:rsidTr="0050008E">
        <w:trPr>
          <w:cantSplit/>
        </w:trPr>
        <w:tc>
          <w:tcPr>
            <w:tcW w:w="6911" w:type="dxa"/>
            <w:gridSpan w:val="2"/>
            <w:tcBorders>
              <w:bottom w:val="single" w:sz="12" w:space="0" w:color="auto"/>
            </w:tcBorders>
          </w:tcPr>
          <w:p w14:paraId="34E345A6"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0DF3B6C4" w14:textId="77777777" w:rsidR="0090121B" w:rsidRPr="0002785D" w:rsidRDefault="0090121B" w:rsidP="0090121B">
            <w:pPr>
              <w:spacing w:before="0" w:line="240" w:lineRule="atLeast"/>
              <w:rPr>
                <w:rFonts w:ascii="Verdana" w:hAnsi="Verdana"/>
                <w:szCs w:val="24"/>
                <w:lang w:val="en-US"/>
              </w:rPr>
            </w:pPr>
          </w:p>
        </w:tc>
      </w:tr>
      <w:tr w:rsidR="0090121B" w:rsidRPr="0002785D" w14:paraId="7F543689" w14:textId="77777777" w:rsidTr="0090121B">
        <w:trPr>
          <w:cantSplit/>
        </w:trPr>
        <w:tc>
          <w:tcPr>
            <w:tcW w:w="6911" w:type="dxa"/>
            <w:gridSpan w:val="2"/>
            <w:tcBorders>
              <w:top w:val="single" w:sz="12" w:space="0" w:color="auto"/>
            </w:tcBorders>
          </w:tcPr>
          <w:p w14:paraId="6603DBA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D0EE42C" w14:textId="77777777" w:rsidR="0090121B" w:rsidRPr="0002785D" w:rsidRDefault="0090121B" w:rsidP="0090121B">
            <w:pPr>
              <w:spacing w:before="0" w:line="240" w:lineRule="atLeast"/>
              <w:rPr>
                <w:rFonts w:ascii="Verdana" w:hAnsi="Verdana"/>
                <w:sz w:val="20"/>
                <w:lang w:val="en-US"/>
              </w:rPr>
            </w:pPr>
          </w:p>
        </w:tc>
      </w:tr>
      <w:tr w:rsidR="0090121B" w:rsidRPr="0002785D" w14:paraId="797E4718" w14:textId="77777777" w:rsidTr="0090121B">
        <w:trPr>
          <w:cantSplit/>
        </w:trPr>
        <w:tc>
          <w:tcPr>
            <w:tcW w:w="6911" w:type="dxa"/>
            <w:gridSpan w:val="2"/>
          </w:tcPr>
          <w:p w14:paraId="5CBD1BB5"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DDCC4FF"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178</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7723B906" w14:textId="77777777" w:rsidTr="0090121B">
        <w:trPr>
          <w:cantSplit/>
        </w:trPr>
        <w:tc>
          <w:tcPr>
            <w:tcW w:w="6911" w:type="dxa"/>
            <w:gridSpan w:val="2"/>
          </w:tcPr>
          <w:p w14:paraId="7C7A697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F2CDCE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30 de octubre de 2023</w:t>
            </w:r>
          </w:p>
        </w:tc>
      </w:tr>
      <w:tr w:rsidR="000A5B9A" w:rsidRPr="0002785D" w14:paraId="38398EE6" w14:textId="77777777" w:rsidTr="0090121B">
        <w:trPr>
          <w:cantSplit/>
        </w:trPr>
        <w:tc>
          <w:tcPr>
            <w:tcW w:w="6911" w:type="dxa"/>
            <w:gridSpan w:val="2"/>
          </w:tcPr>
          <w:p w14:paraId="307E080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E07B1B6"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16C05AB6" w14:textId="77777777" w:rsidTr="006744FC">
        <w:trPr>
          <w:cantSplit/>
        </w:trPr>
        <w:tc>
          <w:tcPr>
            <w:tcW w:w="10031" w:type="dxa"/>
            <w:gridSpan w:val="4"/>
          </w:tcPr>
          <w:p w14:paraId="132BEA18" w14:textId="77777777" w:rsidR="000A5B9A" w:rsidRPr="007424E8" w:rsidRDefault="000A5B9A" w:rsidP="0045384C">
            <w:pPr>
              <w:spacing w:before="0"/>
              <w:rPr>
                <w:rFonts w:ascii="Verdana" w:hAnsi="Verdana"/>
                <w:b/>
                <w:sz w:val="18"/>
                <w:szCs w:val="22"/>
                <w:lang w:val="en-US"/>
              </w:rPr>
            </w:pPr>
          </w:p>
        </w:tc>
      </w:tr>
      <w:tr w:rsidR="000A5B9A" w:rsidRPr="0002785D" w14:paraId="6DC9EFDF" w14:textId="77777777" w:rsidTr="0050008E">
        <w:trPr>
          <w:cantSplit/>
        </w:trPr>
        <w:tc>
          <w:tcPr>
            <w:tcW w:w="10031" w:type="dxa"/>
            <w:gridSpan w:val="4"/>
          </w:tcPr>
          <w:p w14:paraId="6C64B03C" w14:textId="77777777" w:rsidR="000A5B9A" w:rsidRPr="00040481" w:rsidRDefault="000A5B9A" w:rsidP="000A5B9A">
            <w:pPr>
              <w:pStyle w:val="Source"/>
              <w:rPr>
                <w:lang w:val="es-ES"/>
              </w:rPr>
            </w:pPr>
            <w:bookmarkStart w:id="1" w:name="dsource" w:colFirst="0" w:colLast="0"/>
            <w:r w:rsidRPr="00040481">
              <w:rPr>
                <w:lang w:val="es-ES"/>
              </w:rPr>
              <w:t>Indonesia (República de)/Lao (República Democrática Popular)/Viet Nam (República Socialista de)</w:t>
            </w:r>
          </w:p>
        </w:tc>
      </w:tr>
      <w:tr w:rsidR="000A5B9A" w:rsidRPr="006C420C" w14:paraId="74F6C236" w14:textId="77777777" w:rsidTr="0050008E">
        <w:trPr>
          <w:cantSplit/>
        </w:trPr>
        <w:tc>
          <w:tcPr>
            <w:tcW w:w="10031" w:type="dxa"/>
            <w:gridSpan w:val="4"/>
          </w:tcPr>
          <w:p w14:paraId="77042470" w14:textId="2B66949F" w:rsidR="000A5B9A" w:rsidRPr="006C420C" w:rsidRDefault="006C420C" w:rsidP="000A5B9A">
            <w:pPr>
              <w:pStyle w:val="Title1"/>
              <w:rPr>
                <w:lang w:val="es-ES"/>
              </w:rPr>
            </w:pPr>
            <w:bookmarkStart w:id="2" w:name="dtitle1" w:colFirst="0" w:colLast="0"/>
            <w:bookmarkEnd w:id="1"/>
            <w:r w:rsidRPr="006C420C">
              <w:rPr>
                <w:lang w:val="es-ES"/>
              </w:rPr>
              <w:t>PROPUESTAS PARA LOS TRABAJOS D</w:t>
            </w:r>
            <w:r>
              <w:rPr>
                <w:lang w:val="es-ES"/>
              </w:rPr>
              <w:t>E LA CONFERENCIA</w:t>
            </w:r>
          </w:p>
        </w:tc>
      </w:tr>
      <w:tr w:rsidR="000A5B9A" w:rsidRPr="006C420C" w14:paraId="54EFEEC2" w14:textId="77777777" w:rsidTr="0050008E">
        <w:trPr>
          <w:cantSplit/>
        </w:trPr>
        <w:tc>
          <w:tcPr>
            <w:tcW w:w="10031" w:type="dxa"/>
            <w:gridSpan w:val="4"/>
          </w:tcPr>
          <w:p w14:paraId="3985969E" w14:textId="77777777" w:rsidR="000A5B9A" w:rsidRPr="006C420C" w:rsidRDefault="000A5B9A" w:rsidP="000A5B9A">
            <w:pPr>
              <w:pStyle w:val="Title2"/>
              <w:rPr>
                <w:lang w:val="es-ES"/>
              </w:rPr>
            </w:pPr>
            <w:bookmarkStart w:id="3" w:name="dtitle2" w:colFirst="0" w:colLast="0"/>
            <w:bookmarkEnd w:id="2"/>
          </w:p>
        </w:tc>
      </w:tr>
      <w:tr w:rsidR="000A5B9A" w14:paraId="19259B92" w14:textId="77777777" w:rsidTr="0050008E">
        <w:trPr>
          <w:cantSplit/>
        </w:trPr>
        <w:tc>
          <w:tcPr>
            <w:tcW w:w="10031" w:type="dxa"/>
            <w:gridSpan w:val="4"/>
          </w:tcPr>
          <w:p w14:paraId="13A76DA2" w14:textId="77777777" w:rsidR="000A5B9A" w:rsidRDefault="000A5B9A" w:rsidP="000A5B9A">
            <w:pPr>
              <w:pStyle w:val="Agendaitem"/>
            </w:pPr>
            <w:bookmarkStart w:id="4" w:name="dtitle3" w:colFirst="0" w:colLast="0"/>
            <w:bookmarkEnd w:id="3"/>
            <w:r w:rsidRPr="00AE658F">
              <w:t>Punto 1.1 del orden del día</w:t>
            </w:r>
          </w:p>
        </w:tc>
      </w:tr>
    </w:tbl>
    <w:bookmarkEnd w:id="4"/>
    <w:p w14:paraId="52CE00F6" w14:textId="77777777" w:rsidR="006B1EDE" w:rsidRDefault="00040481" w:rsidP="0016685D">
      <w:pPr>
        <w:rPr>
          <w:caps/>
          <w:sz w:val="28"/>
        </w:rPr>
      </w:pPr>
      <w:r w:rsidRPr="00ED1619">
        <w:t>1.1</w:t>
      </w:r>
      <w:r w:rsidRPr="00ED1619">
        <w:tab/>
        <w:t>considerar, basándose en los resultados de los estudios del UIT-R para la banda de frecuencias 4 800-4 990</w:t>
      </w:r>
      <w:r>
        <w:t> </w:t>
      </w:r>
      <w:r w:rsidRPr="00ED1619">
        <w:t xml:space="preserve">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ED1619">
        <w:rPr>
          <w:b/>
          <w:bCs/>
        </w:rPr>
        <w:t>5.441B</w:t>
      </w:r>
      <w:r w:rsidRPr="00ED1619">
        <w:t xml:space="preserve">, de conformidad con la Resolución </w:t>
      </w:r>
      <w:r w:rsidRPr="00ED1619">
        <w:rPr>
          <w:b/>
          <w:bCs/>
        </w:rPr>
        <w:t>223</w:t>
      </w:r>
      <w:r w:rsidRPr="00ED1619">
        <w:rPr>
          <w:b/>
        </w:rPr>
        <w:t xml:space="preserve"> (Rev.CMR-19)</w:t>
      </w:r>
      <w:r w:rsidRPr="00656606">
        <w:t>;</w:t>
      </w:r>
    </w:p>
    <w:p w14:paraId="4407BDCD" w14:textId="77777777" w:rsidR="00363A65" w:rsidRDefault="00363A65" w:rsidP="002C1A52"/>
    <w:p w14:paraId="7809328B"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13E4ECDE" w14:textId="77777777" w:rsidR="006B1EDE" w:rsidRPr="006537F1" w:rsidRDefault="00040481" w:rsidP="00351EDA">
      <w:pPr>
        <w:pStyle w:val="ArtNo"/>
      </w:pPr>
      <w:bookmarkStart w:id="5" w:name="_Toc48141301"/>
      <w:r w:rsidRPr="00351EDA">
        <w:lastRenderedPageBreak/>
        <w:t>ARTÍCULO</w:t>
      </w:r>
      <w:r w:rsidRPr="006537F1">
        <w:t xml:space="preserve"> </w:t>
      </w:r>
      <w:r w:rsidRPr="006537F1">
        <w:rPr>
          <w:rStyle w:val="href"/>
        </w:rPr>
        <w:t>5</w:t>
      </w:r>
      <w:bookmarkEnd w:id="5"/>
    </w:p>
    <w:p w14:paraId="505FC98E" w14:textId="77777777" w:rsidR="006B1EDE" w:rsidRPr="00625DBA" w:rsidRDefault="00040481" w:rsidP="00625DBA">
      <w:pPr>
        <w:pStyle w:val="Arttitle"/>
        <w:rPr>
          <w:lang w:val="es-ES"/>
        </w:rPr>
      </w:pPr>
      <w:bookmarkStart w:id="6" w:name="_Toc48141302"/>
      <w:r w:rsidRPr="00625DBA">
        <w:rPr>
          <w:lang w:val="es-ES"/>
        </w:rPr>
        <w:t>Atribuciones de frecuencia</w:t>
      </w:r>
      <w:bookmarkEnd w:id="6"/>
    </w:p>
    <w:p w14:paraId="05C41C50" w14:textId="77777777" w:rsidR="006B1EDE" w:rsidRPr="00625DBA" w:rsidRDefault="00040481"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4F7EE6BA" w14:textId="77777777" w:rsidR="00AD257A" w:rsidRDefault="00040481">
      <w:pPr>
        <w:pStyle w:val="Proposal"/>
      </w:pPr>
      <w:r>
        <w:t>MOD</w:t>
      </w:r>
      <w:r>
        <w:tab/>
        <w:t>INS/LAO/VTN/178/1</w:t>
      </w:r>
      <w:r>
        <w:rPr>
          <w:vanish/>
          <w:color w:val="7F7F7F" w:themeColor="text1" w:themeTint="80"/>
          <w:vertAlign w:val="superscript"/>
        </w:rPr>
        <w:t>#1325</w:t>
      </w:r>
    </w:p>
    <w:p w14:paraId="52665A37" w14:textId="77777777" w:rsidR="006B1EDE" w:rsidRPr="001B5A33" w:rsidRDefault="00040481" w:rsidP="00C10C25">
      <w:pPr>
        <w:pStyle w:val="Tabletitle"/>
        <w:rPr>
          <w:lang w:val="es-ES"/>
        </w:rPr>
      </w:pPr>
      <w:r w:rsidRPr="001B5A33">
        <w:rPr>
          <w:lang w:val="es-ES"/>
        </w:rPr>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7704DB" w:rsidRPr="001B5A33" w14:paraId="7E3BF5DE" w14:textId="77777777" w:rsidTr="003D63EC">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3B9FD85B" w14:textId="77777777" w:rsidR="006B1EDE" w:rsidRPr="001B5A33" w:rsidRDefault="00040481" w:rsidP="003D63EC">
            <w:pPr>
              <w:pStyle w:val="Tablehead"/>
              <w:rPr>
                <w:lang w:val="es-ES"/>
              </w:rPr>
            </w:pPr>
            <w:r w:rsidRPr="001B5A33">
              <w:rPr>
                <w:lang w:val="es-ES"/>
              </w:rPr>
              <w:t>Atribución a los servicios</w:t>
            </w:r>
          </w:p>
        </w:tc>
      </w:tr>
      <w:tr w:rsidR="007704DB" w:rsidRPr="001B5A33" w14:paraId="33012229" w14:textId="77777777" w:rsidTr="003D63E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D544B8B" w14:textId="77777777" w:rsidR="006B1EDE" w:rsidRPr="001B5A33" w:rsidRDefault="00040481" w:rsidP="003D63EC">
            <w:pPr>
              <w:pStyle w:val="Tablehead"/>
              <w:rPr>
                <w:lang w:val="es-ES"/>
              </w:rPr>
            </w:pPr>
            <w:r w:rsidRPr="001B5A33">
              <w:rPr>
                <w:lang w:val="es-ES"/>
              </w:rPr>
              <w:t>Región 1</w:t>
            </w:r>
          </w:p>
        </w:tc>
        <w:tc>
          <w:tcPr>
            <w:tcW w:w="3099" w:type="dxa"/>
            <w:tcBorders>
              <w:top w:val="single" w:sz="6" w:space="0" w:color="auto"/>
              <w:left w:val="single" w:sz="6" w:space="0" w:color="auto"/>
              <w:bottom w:val="single" w:sz="6" w:space="0" w:color="auto"/>
              <w:right w:val="single" w:sz="6" w:space="0" w:color="auto"/>
            </w:tcBorders>
            <w:hideMark/>
          </w:tcPr>
          <w:p w14:paraId="05E3041E" w14:textId="77777777" w:rsidR="006B1EDE" w:rsidRPr="001B5A33" w:rsidRDefault="00040481" w:rsidP="003D63EC">
            <w:pPr>
              <w:pStyle w:val="Tablehead"/>
              <w:rPr>
                <w:lang w:val="es-ES"/>
              </w:rPr>
            </w:pPr>
            <w:r w:rsidRPr="001B5A33">
              <w:rPr>
                <w:lang w:val="es-ES"/>
              </w:rPr>
              <w:t>Región 2</w:t>
            </w:r>
          </w:p>
        </w:tc>
        <w:tc>
          <w:tcPr>
            <w:tcW w:w="3101" w:type="dxa"/>
            <w:tcBorders>
              <w:top w:val="single" w:sz="6" w:space="0" w:color="auto"/>
              <w:left w:val="single" w:sz="6" w:space="0" w:color="auto"/>
              <w:bottom w:val="single" w:sz="6" w:space="0" w:color="auto"/>
              <w:right w:val="single" w:sz="6" w:space="0" w:color="auto"/>
            </w:tcBorders>
            <w:hideMark/>
          </w:tcPr>
          <w:p w14:paraId="7121A699" w14:textId="77777777" w:rsidR="006B1EDE" w:rsidRPr="001B5A33" w:rsidRDefault="00040481" w:rsidP="003D63EC">
            <w:pPr>
              <w:pStyle w:val="Tablehead"/>
              <w:rPr>
                <w:lang w:val="es-ES"/>
              </w:rPr>
            </w:pPr>
            <w:r w:rsidRPr="001B5A33">
              <w:rPr>
                <w:lang w:val="es-ES"/>
              </w:rPr>
              <w:t>Región 3</w:t>
            </w:r>
          </w:p>
        </w:tc>
      </w:tr>
      <w:tr w:rsidR="007704DB" w:rsidRPr="001B5A33" w14:paraId="77096AF2" w14:textId="77777777" w:rsidTr="003D63EC">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4D884BFF" w14:textId="77777777" w:rsidR="006B1EDE" w:rsidRPr="001B5A33" w:rsidRDefault="00040481" w:rsidP="00A21631">
            <w:pPr>
              <w:pStyle w:val="TableTextS5"/>
              <w:rPr>
                <w:color w:val="000000"/>
                <w:lang w:val="es-ES"/>
              </w:rPr>
            </w:pPr>
            <w:r w:rsidRPr="001B5A33">
              <w:rPr>
                <w:rStyle w:val="Tablefreq"/>
                <w:lang w:val="es-ES"/>
              </w:rPr>
              <w:t>4 800-4 990</w:t>
            </w:r>
            <w:r w:rsidRPr="001B5A33">
              <w:rPr>
                <w:color w:val="000000"/>
                <w:lang w:val="es-ES"/>
              </w:rPr>
              <w:tab/>
            </w:r>
            <w:r w:rsidRPr="00A21631">
              <w:t>FIJO</w:t>
            </w:r>
          </w:p>
          <w:p w14:paraId="00D84BF5" w14:textId="77777777" w:rsidR="006B1EDE" w:rsidRPr="001B5A33" w:rsidRDefault="00040481"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 xml:space="preserve">MÓVIL  </w:t>
            </w:r>
            <w:r w:rsidRPr="00A21631">
              <w:rPr>
                <w:rStyle w:val="Artref"/>
              </w:rPr>
              <w:t>5.440A</w:t>
            </w:r>
            <w:r w:rsidRPr="00A21631">
              <w:t xml:space="preserve">  </w:t>
            </w:r>
            <w:r w:rsidRPr="00A21631">
              <w:rPr>
                <w:rStyle w:val="Artref"/>
              </w:rPr>
              <w:t>5.441A</w:t>
            </w:r>
            <w:r w:rsidRPr="00A21631">
              <w:t xml:space="preserve">  </w:t>
            </w:r>
            <w:ins w:id="7" w:author="I.T.U." w:date="2022-10-19T15:51:00Z">
              <w:r w:rsidRPr="00A21631">
                <w:t xml:space="preserve">MOD </w:t>
              </w:r>
            </w:ins>
            <w:r w:rsidRPr="00A21631">
              <w:rPr>
                <w:rStyle w:val="Artref"/>
              </w:rPr>
              <w:t>5.441B</w:t>
            </w:r>
            <w:r w:rsidRPr="00A21631">
              <w:t xml:space="preserve">  </w:t>
            </w:r>
            <w:r w:rsidRPr="00A21631">
              <w:rPr>
                <w:rStyle w:val="Artref"/>
              </w:rPr>
              <w:t>5.442</w:t>
            </w:r>
          </w:p>
          <w:p w14:paraId="04E6B313" w14:textId="77777777" w:rsidR="006B1EDE" w:rsidRPr="001B5A33" w:rsidRDefault="00040481"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t>Radioastronomía</w:t>
            </w:r>
          </w:p>
          <w:p w14:paraId="217094CE" w14:textId="77777777" w:rsidR="006B1EDE" w:rsidRPr="001B5A33" w:rsidRDefault="00040481" w:rsidP="00A21631">
            <w:pPr>
              <w:pStyle w:val="TableTextS5"/>
              <w:rPr>
                <w:lang w:val="es-ES"/>
              </w:rPr>
            </w:pPr>
            <w:r w:rsidRPr="001B5A33">
              <w:rPr>
                <w:lang w:val="es-ES"/>
              </w:rPr>
              <w:tab/>
            </w:r>
            <w:r w:rsidRPr="001B5A33">
              <w:rPr>
                <w:lang w:val="es-ES"/>
              </w:rPr>
              <w:tab/>
            </w:r>
            <w:r w:rsidRPr="001B5A33">
              <w:rPr>
                <w:lang w:val="es-ES"/>
              </w:rPr>
              <w:tab/>
            </w:r>
            <w:r w:rsidRPr="001B5A33">
              <w:rPr>
                <w:lang w:val="es-ES"/>
              </w:rPr>
              <w:tab/>
            </w:r>
            <w:r w:rsidRPr="00A21631">
              <w:rPr>
                <w:rStyle w:val="Artref"/>
              </w:rPr>
              <w:t>5.149</w:t>
            </w:r>
            <w:r w:rsidRPr="001B5A33">
              <w:rPr>
                <w:lang w:val="es-ES"/>
              </w:rPr>
              <w:t xml:space="preserve">  </w:t>
            </w:r>
            <w:r w:rsidRPr="00A21631">
              <w:rPr>
                <w:rStyle w:val="Artref"/>
              </w:rPr>
              <w:t>5.339</w:t>
            </w:r>
            <w:r w:rsidRPr="001B5A33">
              <w:rPr>
                <w:lang w:val="es-ES"/>
              </w:rPr>
              <w:t xml:space="preserve">  </w:t>
            </w:r>
            <w:r w:rsidRPr="00A21631">
              <w:rPr>
                <w:rStyle w:val="Artref"/>
              </w:rPr>
              <w:t>5.443</w:t>
            </w:r>
          </w:p>
        </w:tc>
      </w:tr>
    </w:tbl>
    <w:p w14:paraId="3F58CB19" w14:textId="77777777" w:rsidR="00AD257A" w:rsidRDefault="00AD257A"/>
    <w:p w14:paraId="4C746602" w14:textId="334BF879" w:rsidR="00AD257A" w:rsidRDefault="00040481">
      <w:pPr>
        <w:pStyle w:val="Reasons"/>
      </w:pPr>
      <w:r>
        <w:rPr>
          <w:b/>
        </w:rPr>
        <w:t>Motivos:</w:t>
      </w:r>
      <w:r>
        <w:tab/>
      </w:r>
      <w:r w:rsidR="006B1EDE">
        <w:t>Proporcionar medidas pertinentes para facilitar el uso de la banda de frecuencias 4</w:t>
      </w:r>
      <w:r w:rsidR="00351EDA">
        <w:t> </w:t>
      </w:r>
      <w:r w:rsidR="006B1EDE">
        <w:t>800</w:t>
      </w:r>
      <w:r w:rsidR="00351EDA">
        <w:noBreakHyphen/>
      </w:r>
      <w:r w:rsidR="006B1EDE">
        <w:t>4 990</w:t>
      </w:r>
      <w:r w:rsidR="00351EDA">
        <w:t> </w:t>
      </w:r>
      <w:r w:rsidR="006B1EDE">
        <w:t xml:space="preserve">MHz para las Telecomunicaciones Móviles Internacionales, y, por otra </w:t>
      </w:r>
      <w:r w:rsidR="006C420C">
        <w:t>parte</w:t>
      </w:r>
      <w:r w:rsidR="006B1EDE">
        <w:t xml:space="preserve">, tomar en cuenta el funcionamiento de las estaciones internacionalmente reconocidas de los servicios móvil aeronáutico y móvil marítimo atribuidos a la banda. </w:t>
      </w:r>
    </w:p>
    <w:p w14:paraId="287A3218" w14:textId="77777777" w:rsidR="00AD257A" w:rsidRDefault="00040481">
      <w:pPr>
        <w:pStyle w:val="Proposal"/>
      </w:pPr>
      <w:r>
        <w:t>MOD</w:t>
      </w:r>
      <w:r>
        <w:tab/>
        <w:t>INS/LAO/VTN/178/2</w:t>
      </w:r>
      <w:r>
        <w:rPr>
          <w:vanish/>
          <w:color w:val="7F7F7F" w:themeColor="text1" w:themeTint="80"/>
          <w:vertAlign w:val="superscript"/>
        </w:rPr>
        <w:t>#1331</w:t>
      </w:r>
    </w:p>
    <w:p w14:paraId="72E0949D" w14:textId="4241E804" w:rsidR="006B1EDE" w:rsidRPr="001F5831" w:rsidRDefault="00040481" w:rsidP="00615011">
      <w:pPr>
        <w:pStyle w:val="Note"/>
      </w:pPr>
      <w:r w:rsidRPr="002D755B">
        <w:rPr>
          <w:rStyle w:val="Artdef"/>
          <w:lang w:val="es-ES"/>
        </w:rPr>
        <w:t>5.441B</w:t>
      </w:r>
      <w:r w:rsidRPr="002D755B">
        <w:rPr>
          <w:lang w:val="es-ES"/>
        </w:rPr>
        <w:tab/>
        <w:t xml:space="preserve">En Angola, Armenia, Azerbaiyán, Benin, Botswana, Brasil, Burkina Faso, Burundi, Camboya, Camerún, China, Côte d'Ivoire, Djibouti, Eswatini, Federación de Rusia, Gambia, Guinea, </w:t>
      </w:r>
      <w:ins w:id="8" w:author="Spanish2" w:date="2023-11-08T14:41:00Z">
        <w:r w:rsidR="006C420C">
          <w:rPr>
            <w:lang w:val="es-ES"/>
          </w:rPr>
          <w:t>Indonesia,</w:t>
        </w:r>
      </w:ins>
      <w:r w:rsidRPr="002D755B">
        <w:rPr>
          <w:lang w:val="es-ES"/>
        </w:rPr>
        <w:t>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2D755B">
        <w:rPr>
          <w:lang w:val="es-ES"/>
        </w:rPr>
        <w:noBreakHyphen/>
        <w:t>4 990 MHz, o partes de la misma, está identificada para su utilización por las administraciones que deseen implementar las Telecomunicaciones Móviles Internacionales (IMT).</w:t>
      </w:r>
      <w:r w:rsidRPr="002D755B">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2D755B">
        <w:rPr>
          <w:lang w:val="es-ES"/>
        </w:rPr>
        <w:t xml:space="preserve"> La utilización de las estaciones IMT está sujeta a la obtención del acuerdo en virtud del número </w:t>
      </w:r>
      <w:r w:rsidRPr="00924E43">
        <w:rPr>
          <w:rStyle w:val="Artref"/>
          <w:b/>
          <w:bCs/>
        </w:rPr>
        <w:t>9.21</w:t>
      </w:r>
      <w:r w:rsidRPr="002D755B">
        <w:rPr>
          <w:lang w:val="es-ES"/>
        </w:rPr>
        <w:t xml:space="preserve"> con las administraciones interesadas y las estaciones IMT no reclamarán protección contra las estaciones </w:t>
      </w:r>
      <w:r w:rsidRPr="00AB2324">
        <w:rPr>
          <w:lang w:val="es-ES"/>
        </w:rPr>
        <w:t>de</w:t>
      </w:r>
      <w:ins w:id="9" w:author="Spanish" w:date="2023-11-09T14:53:00Z">
        <w:r w:rsidR="00350C53">
          <w:rPr>
            <w:lang w:val="es-ES"/>
          </w:rPr>
          <w:t>l</w:t>
        </w:r>
      </w:ins>
      <w:del w:id="10" w:author="Spanish83" w:date="2023-04-06T03:00:00Z">
        <w:r w:rsidRPr="00AB2324" w:rsidDel="003F1EE8">
          <w:rPr>
            <w:lang w:val="es-ES"/>
          </w:rPr>
          <w:delText xml:space="preserve"> </w:delText>
        </w:r>
      </w:del>
      <w:del w:id="11" w:author="Spanish1" w:date="2023-04-05T15:47:00Z">
        <w:r w:rsidRPr="002661CF" w:rsidDel="00FC4BA0">
          <w:rPr>
            <w:lang w:val="es-ES"/>
          </w:rPr>
          <w:delText xml:space="preserve">otras aplicaciones del servicio móvil. Además, antes de poner en servicio una estación IMT del servicio móvil, las administraciones garantizarán que la densidad de flujo de potencia (dfp) producida por esa estación no rebasa el valor de </w:delText>
        </w:r>
        <w:r w:rsidRPr="00AB2324" w:rsidDel="00FC4BA0">
          <w:rPr>
            <w:lang w:val="es-ES"/>
          </w:rPr>
          <w:fldChar w:fldCharType="begin"/>
        </w:r>
        <w:r w:rsidRPr="002661CF" w:rsidDel="00FC4BA0">
          <w:rPr>
            <w:lang w:val="es-ES"/>
          </w:rPr>
          <w:delInstrText xml:space="preserve"> EQ  –155 dB(W/(m</w:delInstrText>
        </w:r>
        <w:r w:rsidRPr="002661CF" w:rsidDel="00FC4BA0">
          <w:rPr>
            <w:vertAlign w:val="superscript"/>
            <w:lang w:val="es-ES"/>
          </w:rPr>
          <w:delInstrText>2</w:delInstrText>
        </w:r>
        <w:r w:rsidRPr="002661CF" w:rsidDel="00FC4BA0">
          <w:rPr>
            <w:lang w:val="es-ES"/>
          </w:rPr>
          <w:delInstrText> · 1 MHz))</w:delInstrText>
        </w:r>
        <w:r w:rsidRPr="00AB2324" w:rsidDel="00FC4BA0">
          <w:rPr>
            <w:lang w:val="es-ES"/>
          </w:rPr>
          <w:fldChar w:fldCharType="end"/>
        </w:r>
        <w:r w:rsidRPr="002661CF" w:rsidDel="00FC4BA0">
          <w:rPr>
            <w:lang w:val="es-ES"/>
          </w:rPr>
          <w:delText xml:space="preserve"> a 19 km por encima del nivel del mar a 20 km de la costa, definida como la marca de bajamar oficialmente reconocida por el Estado costero. La CMR</w:delText>
        </w:r>
        <w:r w:rsidRPr="002661CF" w:rsidDel="00FC4BA0">
          <w:rPr>
            <w:lang w:val="es-ES"/>
          </w:rPr>
          <w:noBreakHyphen/>
          <w:delText>23 revisará este criterio de dfp</w:delText>
        </w:r>
      </w:del>
      <w:ins w:id="12" w:author="Spanish" w:date="2022-12-16T12:16:00Z">
        <w:r w:rsidRPr="00AB2324">
          <w:rPr>
            <w:lang w:val="es-ES"/>
          </w:rPr>
          <w:t xml:space="preserve"> servicio móvil </w:t>
        </w:r>
      </w:ins>
      <w:ins w:id="13" w:author="Spanish" w:date="2023-11-09T14:55:00Z">
        <w:r w:rsidR="00B31101">
          <w:rPr>
            <w:lang w:val="es-ES"/>
          </w:rPr>
          <w:t>aeronáutico</w:t>
        </w:r>
      </w:ins>
      <w:r w:rsidR="00DE3476" w:rsidRPr="002661CF">
        <w:rPr>
          <w:lang w:val="es-ES"/>
        </w:rPr>
        <w:t>.</w:t>
      </w:r>
      <w:r w:rsidR="00DE3476">
        <w:rPr>
          <w:lang w:val="es-ES"/>
        </w:rPr>
        <w:t xml:space="preserve"> </w:t>
      </w:r>
      <w:ins w:id="14" w:author="Spanish" w:date="2023-11-09T14:40:00Z">
        <w:r w:rsidR="00422B28">
          <w:rPr>
            <w:lang w:val="es-ES"/>
          </w:rPr>
          <w:t xml:space="preserve">Se </w:t>
        </w:r>
      </w:ins>
      <w:ins w:id="15" w:author="Spanish2" w:date="2023-11-08T14:42:00Z">
        <w:r w:rsidR="006C420C">
          <w:rPr>
            <w:lang w:val="es-ES"/>
          </w:rPr>
          <w:t xml:space="preserve">aplican </w:t>
        </w:r>
      </w:ins>
      <w:ins w:id="16" w:author="Spanish" w:date="2023-11-09T14:35:00Z">
        <w:r w:rsidR="00DE3476">
          <w:rPr>
            <w:lang w:val="es-ES"/>
          </w:rPr>
          <w:t xml:space="preserve">las </w:t>
        </w:r>
      </w:ins>
      <w:ins w:id="17" w:author="Spanish2" w:date="2023-11-08T14:41:00Z">
        <w:r w:rsidR="006C420C">
          <w:rPr>
            <w:lang w:val="es-ES"/>
          </w:rPr>
          <w:t xml:space="preserve">disposiciones de los números </w:t>
        </w:r>
        <w:r w:rsidR="006C420C">
          <w:rPr>
            <w:b/>
            <w:bCs/>
            <w:lang w:val="es-ES"/>
          </w:rPr>
          <w:t>4.3</w:t>
        </w:r>
        <w:r w:rsidR="006C420C">
          <w:rPr>
            <w:lang w:val="es-ES"/>
          </w:rPr>
          <w:t xml:space="preserve"> y </w:t>
        </w:r>
        <w:r w:rsidR="006C420C">
          <w:rPr>
            <w:b/>
            <w:bCs/>
            <w:lang w:val="es-ES"/>
          </w:rPr>
          <w:t>8.1</w:t>
        </w:r>
      </w:ins>
      <w:ins w:id="18" w:author="Spanish2" w:date="2023-11-08T14:42:00Z">
        <w:r w:rsidR="006C420C">
          <w:rPr>
            <w:b/>
            <w:bCs/>
            <w:lang w:val="es-ES"/>
          </w:rPr>
          <w:t>.</w:t>
        </w:r>
      </w:ins>
      <w:r w:rsidRPr="002661CF">
        <w:rPr>
          <w:lang w:val="es-ES"/>
        </w:rPr>
        <w:t xml:space="preserve"> </w:t>
      </w:r>
      <w:r w:rsidRPr="00AB2324">
        <w:rPr>
          <w:lang w:val="es-ES"/>
        </w:rPr>
        <w:t>Se aplica la Resolución </w:t>
      </w:r>
      <w:r w:rsidRPr="00AB2324">
        <w:rPr>
          <w:b/>
          <w:bCs/>
          <w:lang w:val="es-ES"/>
        </w:rPr>
        <w:t>223 (Rev.CMR</w:t>
      </w:r>
      <w:r w:rsidRPr="00AB2324">
        <w:rPr>
          <w:b/>
          <w:bCs/>
          <w:lang w:val="es-ES"/>
        </w:rPr>
        <w:noBreakHyphen/>
      </w:r>
      <w:del w:id="19" w:author="Spanish" w:date="2023-04-05T16:00:00Z">
        <w:r w:rsidRPr="00AB2324" w:rsidDel="008F53F7">
          <w:rPr>
            <w:b/>
            <w:bCs/>
            <w:lang w:val="es-ES"/>
          </w:rPr>
          <w:delText>19</w:delText>
        </w:r>
      </w:del>
      <w:ins w:id="20" w:author="Spanish" w:date="2022-12-16T12:16:00Z">
        <w:r w:rsidRPr="00AB2324">
          <w:rPr>
            <w:b/>
            <w:bCs/>
            <w:lang w:val="es-ES"/>
          </w:rPr>
          <w:t>23</w:t>
        </w:r>
      </w:ins>
      <w:r w:rsidRPr="00AB2324">
        <w:rPr>
          <w:b/>
          <w:bCs/>
          <w:lang w:val="es-ES"/>
        </w:rPr>
        <w:t>)</w:t>
      </w:r>
      <w:r w:rsidRPr="00AB2324">
        <w:rPr>
          <w:lang w:val="es-ES"/>
        </w:rPr>
        <w:t>.</w:t>
      </w:r>
      <w:del w:id="21" w:author="Spanish1" w:date="2023-04-05T15:47:00Z">
        <w:r w:rsidRPr="00AB2324" w:rsidDel="00FC4BA0">
          <w:rPr>
            <w:lang w:val="es-ES"/>
          </w:rPr>
          <w:delText xml:space="preserve"> </w:delText>
        </w:r>
        <w:r w:rsidRPr="002661CF" w:rsidDel="00FC4BA0">
          <w:rPr>
            <w:lang w:val="es-ES"/>
          </w:rPr>
          <w:delText>Esta identificación entrará en vigor después de la CMR</w:delText>
        </w:r>
        <w:r w:rsidRPr="002661CF" w:rsidDel="00FC4BA0">
          <w:rPr>
            <w:lang w:val="es-ES"/>
          </w:rPr>
          <w:noBreakHyphen/>
          <w:delText>19.</w:delText>
        </w:r>
      </w:del>
      <w:r w:rsidRPr="00AB2324">
        <w:rPr>
          <w:sz w:val="16"/>
          <w:szCs w:val="16"/>
          <w:lang w:val="es-ES"/>
        </w:rPr>
        <w:t>     (CMR</w:t>
      </w:r>
      <w:r w:rsidRPr="00AB2324">
        <w:rPr>
          <w:sz w:val="16"/>
          <w:szCs w:val="16"/>
          <w:lang w:val="es-ES"/>
        </w:rPr>
        <w:noBreakHyphen/>
      </w:r>
      <w:del w:id="22" w:author="Spanish83" w:date="2023-05-10T09:55:00Z">
        <w:r w:rsidRPr="00AB2324" w:rsidDel="00520AEC">
          <w:rPr>
            <w:sz w:val="16"/>
            <w:szCs w:val="16"/>
            <w:lang w:val="es-ES"/>
          </w:rPr>
          <w:delText>19</w:delText>
        </w:r>
      </w:del>
      <w:ins w:id="23" w:author="Spanish" w:date="2022-12-16T12:16:00Z">
        <w:r w:rsidRPr="00AB2324">
          <w:rPr>
            <w:sz w:val="16"/>
            <w:szCs w:val="16"/>
            <w:lang w:val="es-ES"/>
          </w:rPr>
          <w:t>23</w:t>
        </w:r>
      </w:ins>
      <w:r w:rsidRPr="00AB2324">
        <w:rPr>
          <w:sz w:val="16"/>
          <w:szCs w:val="16"/>
          <w:lang w:val="es-ES"/>
        </w:rPr>
        <w:t>)</w:t>
      </w:r>
    </w:p>
    <w:p w14:paraId="2CB23955" w14:textId="3E0D36AC" w:rsidR="00AD257A" w:rsidRPr="006C420C" w:rsidRDefault="00040481">
      <w:pPr>
        <w:pStyle w:val="Reasons"/>
      </w:pPr>
      <w:r>
        <w:rPr>
          <w:b/>
        </w:rPr>
        <w:t>Motivos:</w:t>
      </w:r>
      <w:r>
        <w:tab/>
      </w:r>
      <w:r w:rsidR="006B1EDE">
        <w:t xml:space="preserve"> </w:t>
      </w:r>
      <w:r w:rsidR="006C420C">
        <w:t xml:space="preserve">Véanse los motivos mencionados </w:t>
      </w:r>
      <w:r w:rsidR="006C420C">
        <w:rPr>
          <w:i/>
          <w:iCs/>
        </w:rPr>
        <w:t>supra.</w:t>
      </w:r>
    </w:p>
    <w:p w14:paraId="4C4E33BE" w14:textId="77777777" w:rsidR="00AD257A" w:rsidRDefault="00040481">
      <w:pPr>
        <w:pStyle w:val="Proposal"/>
      </w:pPr>
      <w:r>
        <w:lastRenderedPageBreak/>
        <w:t>MOD</w:t>
      </w:r>
      <w:r>
        <w:tab/>
        <w:t>INS/LAO/VTN/178/3</w:t>
      </w:r>
      <w:r>
        <w:rPr>
          <w:vanish/>
          <w:color w:val="7F7F7F" w:themeColor="text1" w:themeTint="80"/>
          <w:vertAlign w:val="superscript"/>
        </w:rPr>
        <w:t>#1333</w:t>
      </w:r>
    </w:p>
    <w:p w14:paraId="6F23CCE6" w14:textId="77777777" w:rsidR="006B1EDE" w:rsidRPr="001B5A33" w:rsidRDefault="00040481" w:rsidP="00763E3A">
      <w:pPr>
        <w:pStyle w:val="ResNo"/>
        <w:rPr>
          <w:lang w:val="es-ES"/>
        </w:rPr>
      </w:pPr>
      <w:r w:rsidRPr="00763E3A">
        <w:t>RESOLUCIÓN</w:t>
      </w:r>
      <w:r w:rsidRPr="001B5A33">
        <w:rPr>
          <w:lang w:val="es-ES"/>
        </w:rPr>
        <w:t xml:space="preserve"> </w:t>
      </w:r>
      <w:r w:rsidRPr="001B5A33">
        <w:rPr>
          <w:rStyle w:val="href"/>
          <w:caps w:val="0"/>
          <w:lang w:val="es-ES"/>
        </w:rPr>
        <w:t>223</w:t>
      </w:r>
      <w:r w:rsidRPr="001B5A33">
        <w:rPr>
          <w:lang w:val="es-ES"/>
        </w:rPr>
        <w:t xml:space="preserve"> (REV.CMR-</w:t>
      </w:r>
      <w:del w:id="24" w:author="Spanish" w:date="2022-12-16T12:28:00Z">
        <w:r w:rsidRPr="001B5A33" w:rsidDel="00BF394A">
          <w:rPr>
            <w:lang w:val="es-ES"/>
          </w:rPr>
          <w:delText>19</w:delText>
        </w:r>
      </w:del>
      <w:ins w:id="25" w:author="Spanish" w:date="2022-12-16T12:28:00Z">
        <w:r w:rsidRPr="001B5A33">
          <w:rPr>
            <w:lang w:val="es-ES"/>
          </w:rPr>
          <w:t>23</w:t>
        </w:r>
      </w:ins>
      <w:r w:rsidRPr="001B5A33">
        <w:rPr>
          <w:lang w:val="es-ES"/>
        </w:rPr>
        <w:t>)</w:t>
      </w:r>
    </w:p>
    <w:p w14:paraId="4B787B54" w14:textId="77777777" w:rsidR="006B1EDE" w:rsidRPr="001B5A33" w:rsidRDefault="00040481" w:rsidP="00C10C25">
      <w:pPr>
        <w:pStyle w:val="Restitle"/>
        <w:rPr>
          <w:lang w:val="es-ES"/>
        </w:rPr>
      </w:pPr>
      <w:r w:rsidRPr="001B5A33">
        <w:rPr>
          <w:lang w:val="es-ES"/>
        </w:rPr>
        <w:t>Bandas de frecuencias adicionales identificadas para</w:t>
      </w:r>
      <w:r w:rsidRPr="001B5A33">
        <w:rPr>
          <w:lang w:val="es-ES"/>
        </w:rPr>
        <w:br/>
        <w:t>las Telecomunicaciones Móviles Internacionales</w:t>
      </w:r>
    </w:p>
    <w:p w14:paraId="68203562" w14:textId="77777777" w:rsidR="006B1EDE" w:rsidRPr="001B5A33" w:rsidRDefault="00040481" w:rsidP="00C10C25">
      <w:pPr>
        <w:pStyle w:val="Normalaftertitle"/>
        <w:rPr>
          <w:lang w:val="es-ES"/>
        </w:rPr>
      </w:pPr>
      <w:r w:rsidRPr="001B5A33">
        <w:rPr>
          <w:lang w:val="es-ES"/>
        </w:rPr>
        <w:t>La Conferencia Mundial de Radiocomunicaciones (</w:t>
      </w:r>
      <w:del w:id="26" w:author="Spanish" w:date="2022-12-16T12:29:00Z">
        <w:r w:rsidRPr="001B5A33" w:rsidDel="00BF394A">
          <w:rPr>
            <w:lang w:val="es-ES"/>
          </w:rPr>
          <w:delText>Sharm el-Sheikh, 2019</w:delText>
        </w:r>
      </w:del>
      <w:ins w:id="27" w:author="Spanish" w:date="2022-12-16T12:28:00Z">
        <w:r w:rsidRPr="001B5A33">
          <w:rPr>
            <w:lang w:val="es-ES"/>
          </w:rPr>
          <w:t>Dubái, 202</w:t>
        </w:r>
      </w:ins>
      <w:ins w:id="28" w:author="Spanish" w:date="2022-12-16T12:29:00Z">
        <w:r w:rsidRPr="001B5A33">
          <w:rPr>
            <w:lang w:val="es-ES"/>
          </w:rPr>
          <w:t>3</w:t>
        </w:r>
      </w:ins>
      <w:r w:rsidRPr="001B5A33">
        <w:rPr>
          <w:lang w:val="es-ES"/>
        </w:rPr>
        <w:t>),</w:t>
      </w:r>
    </w:p>
    <w:p w14:paraId="36ACD1B6" w14:textId="77777777" w:rsidR="006B1EDE" w:rsidRPr="001B5A33" w:rsidRDefault="00040481" w:rsidP="00C10C25">
      <w:pPr>
        <w:rPr>
          <w:lang w:val="es-ES"/>
        </w:rPr>
      </w:pPr>
      <w:r w:rsidRPr="001B5A33">
        <w:rPr>
          <w:lang w:val="es-ES"/>
        </w:rPr>
        <w:t>…</w:t>
      </w:r>
    </w:p>
    <w:p w14:paraId="1EF5F62E" w14:textId="77777777" w:rsidR="006B1EDE" w:rsidRPr="001B5A33" w:rsidRDefault="00040481" w:rsidP="00C10C25">
      <w:pPr>
        <w:pStyle w:val="Call"/>
        <w:rPr>
          <w:lang w:val="es-ES"/>
        </w:rPr>
      </w:pPr>
      <w:r w:rsidRPr="001B5A33">
        <w:rPr>
          <w:lang w:val="es-ES"/>
        </w:rPr>
        <w:t>reconociendo</w:t>
      </w:r>
    </w:p>
    <w:p w14:paraId="5CF20BFD" w14:textId="77777777" w:rsidR="006B1EDE" w:rsidRPr="001B5A33" w:rsidRDefault="00040481" w:rsidP="00C10C25">
      <w:pPr>
        <w:rPr>
          <w:lang w:val="es-ES"/>
        </w:rPr>
      </w:pPr>
      <w:ins w:id="29" w:author="ITU" w:date="2022-10-19T16:48:00Z">
        <w:r w:rsidRPr="00763E3A">
          <w:rPr>
            <w:i/>
            <w:iCs/>
            <w:lang w:val="es-ES"/>
          </w:rPr>
          <w:t>a)</w:t>
        </w:r>
        <w:r w:rsidRPr="001B5A33">
          <w:rPr>
            <w:lang w:val="es-ES"/>
          </w:rPr>
          <w:tab/>
        </w:r>
      </w:ins>
      <w:r w:rsidRPr="00763E3A">
        <w:rPr>
          <w:lang w:val="es-ES"/>
        </w:rPr>
        <w:t>que, para algunas administraciones, la única forma de implementar las IMT sería la reconfiguración del espectro, lo que exigiría una importante inversión financiera</w:t>
      </w:r>
      <w:del w:id="30" w:author="ITU" w:date="2022-10-19T16:48:00Z">
        <w:r w:rsidRPr="001B5A33" w:rsidDel="00CF3C51">
          <w:rPr>
            <w:lang w:val="es-ES"/>
          </w:rPr>
          <w:delText>,</w:delText>
        </w:r>
      </w:del>
      <w:ins w:id="31" w:author="ITU" w:date="2022-10-19T16:48:00Z">
        <w:r w:rsidRPr="001B5A33">
          <w:rPr>
            <w:lang w:val="es-ES"/>
          </w:rPr>
          <w:t>;</w:t>
        </w:r>
      </w:ins>
    </w:p>
    <w:p w14:paraId="4CC2DB7A" w14:textId="77777777" w:rsidR="006B1EDE" w:rsidRPr="001B5A33" w:rsidRDefault="00040481" w:rsidP="00C10C25">
      <w:pPr>
        <w:rPr>
          <w:ins w:id="32" w:author="Fernandez Jimenez, Virginia" w:date="2022-10-21T09:04:00Z"/>
          <w:lang w:val="es-ES"/>
        </w:rPr>
      </w:pPr>
      <w:ins w:id="33" w:author="ITU" w:date="2022-10-19T16:48:00Z">
        <w:r w:rsidRPr="00763E3A">
          <w:rPr>
            <w:i/>
            <w:iCs/>
            <w:lang w:val="es-ES"/>
          </w:rPr>
          <w:t>b)</w:t>
        </w:r>
        <w:r w:rsidRPr="00763E3A">
          <w:rPr>
            <w:lang w:val="es-ES"/>
          </w:rPr>
          <w:tab/>
        </w:r>
      </w:ins>
      <w:ins w:id="34" w:author="Spanish" w:date="2022-12-16T12:30:00Z">
        <w:r w:rsidRPr="001B5A33">
          <w:rPr>
            <w:lang w:val="es-ES"/>
          </w:rPr>
          <w:t>que los derechos sobre reconocimiento internacional y protección de las asignaciones de frecuencias se derivan de la inscripción de esas asignaciones de frecuencias en el Registro Internacional de Frecuencias y están condicionados por las disposici</w:t>
        </w:r>
      </w:ins>
      <w:ins w:id="35" w:author="Spanish" w:date="2022-12-16T12:31:00Z">
        <w:r w:rsidRPr="001B5A33">
          <w:rPr>
            <w:lang w:val="es-ES"/>
          </w:rPr>
          <w:t>ones del Reglamento de Radiocomunicaciones</w:t>
        </w:r>
      </w:ins>
      <w:ins w:id="36" w:author="ITU" w:date="2022-10-19T16:48:00Z">
        <w:r w:rsidRPr="001B5A33">
          <w:rPr>
            <w:lang w:val="es-ES"/>
          </w:rPr>
          <w:t>,</w:t>
        </w:r>
      </w:ins>
    </w:p>
    <w:p w14:paraId="6B062D37" w14:textId="6BFB8664" w:rsidR="006B1EDE" w:rsidRPr="006C420C" w:rsidRDefault="00040481" w:rsidP="006C420C">
      <w:pPr>
        <w:pStyle w:val="Call"/>
        <w:rPr>
          <w:lang w:val="es-ES"/>
        </w:rPr>
      </w:pPr>
      <w:r w:rsidRPr="001B5A33">
        <w:rPr>
          <w:lang w:val="es-ES"/>
        </w:rPr>
        <w:t>resuelve</w:t>
      </w:r>
    </w:p>
    <w:p w14:paraId="67017FE1" w14:textId="77777777" w:rsidR="006B1EDE" w:rsidRPr="00763E3A" w:rsidRDefault="00040481" w:rsidP="00962CEC">
      <w:pPr>
        <w:rPr>
          <w:lang w:val="es-ES"/>
        </w:rPr>
      </w:pPr>
      <w:r w:rsidRPr="00763E3A">
        <w:rPr>
          <w:lang w:val="es-ES"/>
        </w:rPr>
        <w:t>1</w:t>
      </w:r>
      <w:r w:rsidRPr="00763E3A">
        <w:rPr>
          <w:lang w:val="es-ES"/>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763E3A">
        <w:rPr>
          <w:rStyle w:val="Artref"/>
          <w:b/>
          <w:bCs/>
        </w:rPr>
        <w:t>5.341B</w:t>
      </w:r>
      <w:r w:rsidRPr="00763E3A">
        <w:rPr>
          <w:lang w:val="es-ES"/>
        </w:rPr>
        <w:t xml:space="preserve">, </w:t>
      </w:r>
      <w:r w:rsidRPr="00763E3A">
        <w:rPr>
          <w:rStyle w:val="Artref"/>
          <w:b/>
          <w:bCs/>
        </w:rPr>
        <w:t>5.384A</w:t>
      </w:r>
      <w:r w:rsidRPr="00763E3A">
        <w:rPr>
          <w:lang w:val="es-ES"/>
        </w:rPr>
        <w:t xml:space="preserve">, </w:t>
      </w:r>
      <w:r w:rsidRPr="00763E3A">
        <w:rPr>
          <w:rStyle w:val="Artref"/>
          <w:b/>
          <w:bCs/>
        </w:rPr>
        <w:t>5.429B</w:t>
      </w:r>
      <w:r w:rsidRPr="00763E3A">
        <w:rPr>
          <w:lang w:val="es-ES"/>
        </w:rPr>
        <w:t xml:space="preserve">, </w:t>
      </w:r>
      <w:r w:rsidRPr="00763E3A">
        <w:rPr>
          <w:rStyle w:val="Artref"/>
          <w:b/>
          <w:bCs/>
        </w:rPr>
        <w:t>5.429D</w:t>
      </w:r>
      <w:r w:rsidRPr="00763E3A">
        <w:rPr>
          <w:lang w:val="es-ES"/>
        </w:rPr>
        <w:t xml:space="preserve">, </w:t>
      </w:r>
      <w:r w:rsidRPr="00763E3A">
        <w:rPr>
          <w:rStyle w:val="Artref"/>
          <w:b/>
          <w:bCs/>
        </w:rPr>
        <w:t>5.429F</w:t>
      </w:r>
      <w:r w:rsidRPr="00763E3A">
        <w:rPr>
          <w:lang w:val="es-ES"/>
        </w:rPr>
        <w:t xml:space="preserve">, </w:t>
      </w:r>
      <w:r w:rsidRPr="00763E3A">
        <w:rPr>
          <w:rStyle w:val="Artref"/>
          <w:b/>
          <w:bCs/>
        </w:rPr>
        <w:t>5.441A</w:t>
      </w:r>
      <w:r w:rsidRPr="00763E3A">
        <w:rPr>
          <w:lang w:val="es-ES"/>
        </w:rPr>
        <w:t xml:space="preserve"> y </w:t>
      </w:r>
      <w:r w:rsidRPr="00763E3A">
        <w:rPr>
          <w:rStyle w:val="Artref"/>
          <w:b/>
          <w:bCs/>
        </w:rPr>
        <w:t>5.441B</w:t>
      </w:r>
      <w:r w:rsidRPr="00763E3A">
        <w:rPr>
          <w:lang w:val="es-ES"/>
        </w:rPr>
        <w:t xml:space="preserve"> para la componente terrenal de las IMT; y que tengan debidamente en cuenta los beneficios de una utilización armonizada del espectro para la componente terrenal de las IMT, teniendo presentes los servicios a los que está actualmente atribuida esta banda de frecuencias;</w:t>
      </w:r>
      <w:r w:rsidRPr="00AB2324">
        <w:rPr>
          <w:lang w:val="es-ES"/>
        </w:rPr>
        <w:t>]</w:t>
      </w:r>
    </w:p>
    <w:p w14:paraId="3F93BFF7" w14:textId="77777777" w:rsidR="006B1EDE" w:rsidRPr="001B5A33" w:rsidRDefault="00040481" w:rsidP="00763E3A">
      <w:pPr>
        <w:rPr>
          <w:lang w:val="es-ES"/>
        </w:rPr>
      </w:pPr>
      <w:r w:rsidRPr="001B5A33">
        <w:rPr>
          <w:lang w:val="es-ES"/>
        </w:rPr>
        <w:t>2</w:t>
      </w:r>
      <w:r w:rsidRPr="001B5A33">
        <w:rPr>
          <w:lang w:val="es-ES"/>
        </w:rPr>
        <w:tab/>
        <w:t>reconocer que las diferencias entre los textos de los números </w:t>
      </w:r>
      <w:r w:rsidRPr="00763E3A">
        <w:rPr>
          <w:rStyle w:val="Artref"/>
          <w:b/>
          <w:bCs/>
        </w:rPr>
        <w:t>5.341B</w:t>
      </w:r>
      <w:r w:rsidRPr="00763E3A">
        <w:rPr>
          <w:lang w:val="es-ES"/>
        </w:rPr>
        <w:t>,</w:t>
      </w:r>
      <w:r w:rsidRPr="001B5A33">
        <w:rPr>
          <w:lang w:val="es-ES"/>
        </w:rPr>
        <w:t xml:space="preserve"> </w:t>
      </w:r>
      <w:r w:rsidRPr="00763E3A">
        <w:rPr>
          <w:rStyle w:val="Artref"/>
          <w:b/>
          <w:bCs/>
        </w:rPr>
        <w:t>5.384A</w:t>
      </w:r>
      <w:r w:rsidRPr="00763E3A">
        <w:rPr>
          <w:lang w:val="es-ES"/>
        </w:rPr>
        <w:t xml:space="preserve"> </w:t>
      </w:r>
      <w:r w:rsidRPr="001B5A33">
        <w:rPr>
          <w:lang w:val="es-ES"/>
        </w:rPr>
        <w:t xml:space="preserve">y </w:t>
      </w:r>
      <w:r w:rsidRPr="00763E3A">
        <w:rPr>
          <w:rStyle w:val="Artref"/>
          <w:b/>
          <w:bCs/>
        </w:rPr>
        <w:t>5.388</w:t>
      </w:r>
      <w:r w:rsidRPr="00763E3A">
        <w:rPr>
          <w:lang w:val="es-ES"/>
        </w:rPr>
        <w:t xml:space="preserve"> </w:t>
      </w:r>
      <w:r w:rsidRPr="001B5A33">
        <w:rPr>
          <w:lang w:val="es-ES"/>
        </w:rPr>
        <w:t>no suponen diferencias de categoría reglamentaria;</w:t>
      </w:r>
    </w:p>
    <w:p w14:paraId="22384FC8" w14:textId="77777777" w:rsidR="006B1EDE" w:rsidRPr="001B5A33" w:rsidRDefault="00040481" w:rsidP="00C10C25">
      <w:pPr>
        <w:rPr>
          <w:lang w:val="es-ES"/>
        </w:rPr>
      </w:pPr>
      <w:r w:rsidRPr="001B5A33">
        <w:rPr>
          <w:lang w:val="es-ES"/>
        </w:rPr>
        <w:t>3</w:t>
      </w:r>
      <w:r w:rsidRPr="001B5A33">
        <w:rPr>
          <w:lang w:val="es-ES"/>
        </w:rPr>
        <w:tab/>
        <w:t>que, a fin de identificar las administraciones posiblemente afectadas al aplicar el procedimiento de solicitud de acuerdo de conformidad con el número </w:t>
      </w:r>
      <w:r w:rsidRPr="00DA5C3E">
        <w:rPr>
          <w:rStyle w:val="Artref"/>
          <w:b/>
          <w:bCs/>
        </w:rPr>
        <w:t>9.21</w:t>
      </w:r>
      <w:r w:rsidRPr="001B5A33">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1B5A33">
        <w:rPr>
          <w:lang w:val="es-ES"/>
        </w:rPr>
        <w:noBreakHyphen/>
        <w:t>4 825 MHz y 4 835-4 950 MHz;</w:t>
      </w:r>
    </w:p>
    <w:p w14:paraId="65597875" w14:textId="77777777" w:rsidR="006B1EDE" w:rsidRPr="001B5A33" w:rsidRDefault="00040481" w:rsidP="00C10C25">
      <w:pPr>
        <w:rPr>
          <w:rFonts w:eastAsia="???"/>
          <w:lang w:val="es-ES"/>
        </w:rPr>
      </w:pPr>
      <w:r w:rsidRPr="001B5A33">
        <w:rPr>
          <w:lang w:val="es-ES"/>
        </w:rPr>
        <w:t>4</w:t>
      </w:r>
      <w:r w:rsidRPr="001B5A33">
        <w:rPr>
          <w:lang w:val="es-ES"/>
        </w:rPr>
        <w:tab/>
        <w:t>que, a fin de identificar las administraciones posiblemente afectadas al aplicar el procedimiento de solicitud de acuerdo de conformidad con el número </w:t>
      </w:r>
      <w:r w:rsidRPr="00AE436E">
        <w:rPr>
          <w:rStyle w:val="Artref"/>
          <w:b/>
          <w:bCs/>
        </w:rPr>
        <w:t>9.21</w:t>
      </w:r>
      <w:r w:rsidRPr="001B5A33">
        <w:rPr>
          <w:lang w:val="es-ES"/>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r w:rsidRPr="001B5A33">
        <w:rPr>
          <w:rFonts w:eastAsia="???"/>
          <w:lang w:val="es-ES"/>
        </w:rPr>
        <w:t>;</w:t>
      </w:r>
    </w:p>
    <w:p w14:paraId="2192279E" w14:textId="4DF2F61C" w:rsidR="006B1EDE" w:rsidRPr="00AB2324" w:rsidDel="003D42A3" w:rsidRDefault="00040481" w:rsidP="00C10C25">
      <w:pPr>
        <w:rPr>
          <w:del w:id="37" w:author="Spanish1" w:date="2023-04-04T00:04:00Z"/>
          <w:rFonts w:eastAsia="???"/>
          <w:lang w:val="es-ES"/>
        </w:rPr>
      </w:pPr>
      <w:del w:id="38" w:author="Spanish1" w:date="2023-04-04T00:04:00Z">
        <w:r w:rsidRPr="00AB2324" w:rsidDel="003D42A3">
          <w:rPr>
            <w:lang w:val="es-ES"/>
          </w:rPr>
          <w:delText>5</w:delText>
        </w:r>
        <w:r w:rsidRPr="00AB2324" w:rsidDel="003D42A3">
          <w:rPr>
            <w:lang w:val="es-ES"/>
          </w:rPr>
          <w:tab/>
          <w:delText>que los límites de densidad de flujo de potencia (dfp) del número </w:delText>
        </w:r>
        <w:r w:rsidRPr="00AB2324" w:rsidDel="003D42A3">
          <w:rPr>
            <w:b/>
            <w:bCs/>
            <w:lang w:val="es-ES"/>
          </w:rPr>
          <w:delText>5.441B</w:delText>
        </w:r>
        <w:r w:rsidRPr="00AB2324" w:rsidDel="003D42A3">
          <w:rPr>
            <w:lang w:val="es-ES"/>
          </w:rPr>
          <w:delText>, que están sujetos a revisión por la CMR-23, no se aplicarán a los siguientes países: Armenia, Brasil, Camboya, China, Federación de Rusia, Kazajstán, Lao (R.D.P.), Uzbekistán, Sudafricana (Rep.), Viet Nam y Zimbabwe,</w:delText>
        </w:r>
      </w:del>
    </w:p>
    <w:p w14:paraId="7F068BCC" w14:textId="77777777" w:rsidR="006B1EDE" w:rsidRPr="00AE436E" w:rsidRDefault="00040481" w:rsidP="00C10C25">
      <w:pPr>
        <w:pStyle w:val="Call"/>
        <w:rPr>
          <w:lang w:val="es-ES"/>
        </w:rPr>
      </w:pPr>
      <w:r w:rsidRPr="00AE436E">
        <w:rPr>
          <w:lang w:val="es-ES"/>
        </w:rPr>
        <w:t>invita al Sector de Radiocomunicaciones de la UIT</w:t>
      </w:r>
    </w:p>
    <w:p w14:paraId="392E022D" w14:textId="77777777" w:rsidR="006B1EDE" w:rsidRPr="001B5A33" w:rsidRDefault="00040481" w:rsidP="00C10C25">
      <w:pPr>
        <w:rPr>
          <w:lang w:val="es-ES" w:eastAsia="ja-JP"/>
        </w:rPr>
      </w:pPr>
      <w:r w:rsidRPr="001B5A33">
        <w:rPr>
          <w:lang w:val="es-ES" w:eastAsia="ja-JP"/>
        </w:rPr>
        <w:t>1</w:t>
      </w:r>
      <w:r w:rsidRPr="001B5A33">
        <w:rPr>
          <w:lang w:val="es-ES" w:eastAsia="ja-JP"/>
        </w:rPr>
        <w:tab/>
      </w:r>
      <w:r w:rsidRPr="001B5A33">
        <w:rPr>
          <w:lang w:val="es-ES"/>
        </w:rPr>
        <w:t xml:space="preserve">a que lleve a cabo estudios de compatibilidad para definir medidas técnicas que aseguren la coexistencia entre el SMS en la banda de frecuencias 1 518-1 525 MHz y las IMT en la </w:t>
      </w:r>
      <w:r w:rsidRPr="001B5A33">
        <w:rPr>
          <w:lang w:val="es-ES"/>
        </w:rPr>
        <w:lastRenderedPageBreak/>
        <w:t>banda de frecuencias 1 492-1 518 MHz, incluida la orientación respecto de la implementación de disposiciones de frecuencias para el despliegue de las IMT en la banda de frecuencias 1 427</w:t>
      </w:r>
      <w:r w:rsidRPr="001B5A33">
        <w:rPr>
          <w:lang w:val="es-ES"/>
        </w:rPr>
        <w:noBreakHyphen/>
        <w:t>1 518 MHz, teniendo en cuenta los resultados de dichos estudios;</w:t>
      </w:r>
    </w:p>
    <w:p w14:paraId="17FA5CD8" w14:textId="340FCAF8" w:rsidR="006B1EDE" w:rsidRPr="00AE436E" w:rsidRDefault="00040481" w:rsidP="00C10C25">
      <w:pPr>
        <w:rPr>
          <w:lang w:val="es-ES"/>
        </w:rPr>
      </w:pPr>
      <w:r w:rsidRPr="00AE436E">
        <w:rPr>
          <w:lang w:val="es-ES"/>
        </w:rPr>
        <w:t>2</w:t>
      </w:r>
      <w:r w:rsidRPr="00AE436E">
        <w:rPr>
          <w:lang w:val="es-ES"/>
        </w:rPr>
        <w:tab/>
        <w:t xml:space="preserve">a que estudie las </w:t>
      </w:r>
      <w:del w:id="39" w:author="Spanish" w:date="2022-12-16T12:39:00Z">
        <w:r w:rsidRPr="00AE436E" w:rsidDel="001D52B1">
          <w:rPr>
            <w:lang w:val="es-ES"/>
          </w:rPr>
          <w:delText>condiciones</w:delText>
        </w:r>
      </w:del>
      <w:ins w:id="40" w:author="Spanish" w:date="2022-12-16T12:39:00Z">
        <w:r w:rsidRPr="00AE436E">
          <w:rPr>
            <w:lang w:val="es-ES"/>
          </w:rPr>
          <w:t>medidas</w:t>
        </w:r>
      </w:ins>
      <w:r w:rsidRPr="00AE436E">
        <w:rPr>
          <w:lang w:val="es-ES"/>
        </w:rPr>
        <w:t xml:space="preserve"> técnicas y reglamentarias </w:t>
      </w:r>
      <w:r w:rsidRPr="001B5A33">
        <w:rPr>
          <w:lang w:val="es-ES"/>
        </w:rPr>
        <w:t xml:space="preserve">para </w:t>
      </w:r>
      <w:ins w:id="41" w:author="Spanish" w:date="2022-12-16T12:39:00Z">
        <w:r w:rsidRPr="001B5A33">
          <w:rPr>
            <w:lang w:val="es-ES"/>
          </w:rPr>
          <w:t>facilitar la compartición entre las estaciones IMT terrenales de los Estados costeros y</w:t>
        </w:r>
      </w:ins>
      <w:r>
        <w:rPr>
          <w:lang w:val="es-ES"/>
        </w:rPr>
        <w:t xml:space="preserve"> </w:t>
      </w:r>
      <w:r w:rsidRPr="001B5A33">
        <w:rPr>
          <w:lang w:val="es-ES"/>
        </w:rPr>
        <w:t>las estaciones del SMA y del servicio móvil marítimo (SMM) situadas</w:t>
      </w:r>
      <w:del w:id="42" w:author="Spanish" w:date="2022-12-16T12:39:00Z">
        <w:r w:rsidRPr="001B5A33" w:rsidDel="001D52B1">
          <w:rPr>
            <w:lang w:val="es-ES"/>
          </w:rPr>
          <w:delText xml:space="preserve"> en aguas internacionales o en el espacio aéreo internacional (es decir,</w:delText>
        </w:r>
      </w:del>
      <w:r w:rsidRPr="001B5A33">
        <w:rPr>
          <w:lang w:val="es-ES"/>
        </w:rPr>
        <w:t xml:space="preserve"> fuera de los territorios nacionales</w:t>
      </w:r>
      <w:del w:id="43" w:author="Spanish" w:date="2022-12-16T12:39:00Z">
        <w:r w:rsidRPr="001B5A33" w:rsidDel="001D52B1">
          <w:rPr>
            <w:lang w:val="es-ES"/>
          </w:rPr>
          <w:delText>)</w:delText>
        </w:r>
      </w:del>
      <w:ins w:id="44" w:author="Spanish" w:date="2022-12-16T12:39:00Z">
        <w:r w:rsidRPr="001B5A33">
          <w:rPr>
            <w:lang w:val="es-ES"/>
          </w:rPr>
          <w:t xml:space="preserve"> de cualquier país</w:t>
        </w:r>
      </w:ins>
      <w:r w:rsidRPr="001B5A33">
        <w:rPr>
          <w:lang w:val="es-ES"/>
        </w:rPr>
        <w:t xml:space="preserve"> y que funcionan en </w:t>
      </w:r>
      <w:r w:rsidRPr="00AE436E">
        <w:rPr>
          <w:lang w:val="es-ES"/>
        </w:rPr>
        <w:t>la banda de frecuencias 4 800-4 990 MHz</w:t>
      </w:r>
      <w:ins w:id="45" w:author="Spanish" w:date="2022-12-16T12:39:00Z">
        <w:r w:rsidRPr="00AE436E">
          <w:rPr>
            <w:lang w:val="es-ES"/>
          </w:rPr>
          <w:t>, incluidas las medid</w:t>
        </w:r>
      </w:ins>
      <w:ins w:id="46" w:author="Spanish" w:date="2022-12-16T12:40:00Z">
        <w:r w:rsidRPr="00AE436E">
          <w:rPr>
            <w:lang w:val="es-ES"/>
          </w:rPr>
          <w:t>as basadas en la planificación de frecuencias y, sobre la base de dichos estudios, que prepare Recomendaciones y/o Informes UIT-R, según proceda, para ayudar a las administraciones que deseen aplicar esas medidas</w:t>
        </w:r>
      </w:ins>
      <w:r w:rsidRPr="00AE436E">
        <w:rPr>
          <w:lang w:val="es-ES"/>
        </w:rPr>
        <w:t>;</w:t>
      </w:r>
    </w:p>
    <w:p w14:paraId="7AC87686" w14:textId="77777777" w:rsidR="006B1EDE" w:rsidRPr="001B5A33" w:rsidRDefault="00040481" w:rsidP="00C10C25">
      <w:pPr>
        <w:rPr>
          <w:lang w:val="es-ES"/>
        </w:rPr>
      </w:pPr>
      <w:r w:rsidRPr="001B5A33">
        <w:rPr>
          <w:lang w:val="es-ES"/>
        </w:rPr>
        <w:t>3</w:t>
      </w:r>
      <w:r w:rsidRPr="001B5A33">
        <w:rPr>
          <w:lang w:val="es-ES"/>
        </w:rPr>
        <w:tab/>
        <w:t>a que continúe dando orientaciones para garantizar que las IMT puedan atender a las necesidades de telecomunicaciones de los países en desarrollo y de las zonas rurales;</w:t>
      </w:r>
    </w:p>
    <w:p w14:paraId="7777EB63" w14:textId="322E513D" w:rsidR="006B1EDE" w:rsidRPr="00AE436E" w:rsidRDefault="00040481" w:rsidP="00C10C25">
      <w:pPr>
        <w:rPr>
          <w:lang w:val="es-ES"/>
        </w:rPr>
      </w:pPr>
      <w:r w:rsidRPr="00AE436E">
        <w:rPr>
          <w:lang w:val="es-ES"/>
        </w:rPr>
        <w:t>4</w:t>
      </w:r>
      <w:r w:rsidRPr="00AE436E">
        <w:rPr>
          <w:lang w:val="es-ES"/>
        </w:rPr>
        <w:tab/>
        <w:t xml:space="preserve">a que incluya los resultados de los estudios citados en el </w:t>
      </w:r>
      <w:r w:rsidRPr="00AE436E">
        <w:rPr>
          <w:i/>
          <w:iCs/>
          <w:lang w:val="es-ES"/>
        </w:rPr>
        <w:t>invita al Sector de Radiocomunicaciones de la UIT</w:t>
      </w:r>
      <w:r w:rsidRPr="00AE436E">
        <w:rPr>
          <w:lang w:val="es-ES"/>
        </w:rPr>
        <w:t xml:space="preserve"> anterior en una o en varias Recomendaciones o Informes del UIT</w:t>
      </w:r>
      <w:r w:rsidRPr="00AE436E">
        <w:rPr>
          <w:lang w:val="es-ES"/>
        </w:rPr>
        <w:noBreakHyphen/>
        <w:t>R, según corresponda</w:t>
      </w:r>
      <w:del w:id="47" w:author="Spanish" w:date="2022-12-16T12:41:00Z">
        <w:r w:rsidRPr="00AE436E" w:rsidDel="001D52B1">
          <w:rPr>
            <w:lang w:val="es-ES"/>
          </w:rPr>
          <w:delText>,</w:delText>
        </w:r>
      </w:del>
      <w:ins w:id="48" w:author="Spanish" w:date="2022-12-16T12:41:00Z">
        <w:r w:rsidRPr="00AE436E">
          <w:rPr>
            <w:lang w:val="es-ES"/>
          </w:rPr>
          <w:t>.</w:t>
        </w:r>
      </w:ins>
    </w:p>
    <w:p w14:paraId="4E8E26C8" w14:textId="77777777" w:rsidR="006B1EDE" w:rsidRPr="001B5A33" w:rsidDel="001D52B1" w:rsidRDefault="00040481" w:rsidP="00C10C25">
      <w:pPr>
        <w:pStyle w:val="Call"/>
        <w:rPr>
          <w:del w:id="49" w:author="Spanish" w:date="2022-12-16T12:41:00Z"/>
          <w:lang w:val="es-ES"/>
        </w:rPr>
      </w:pPr>
      <w:del w:id="50" w:author="Spanish" w:date="2022-12-16T12:41:00Z">
        <w:r w:rsidRPr="001B5A33" w:rsidDel="001D52B1">
          <w:rPr>
            <w:lang w:val="es-ES"/>
          </w:rPr>
          <w:delText>invita a la Conferencia Mundial de Radiocomunicaciones de 2023</w:delText>
        </w:r>
      </w:del>
    </w:p>
    <w:p w14:paraId="3E729D33" w14:textId="77777777" w:rsidR="006B1EDE" w:rsidRPr="001B5A33" w:rsidDel="00DA5C3E" w:rsidRDefault="00040481" w:rsidP="00DA5C3E">
      <w:pPr>
        <w:rPr>
          <w:del w:id="51" w:author="Spanish83" w:date="2023-05-10T10:05:00Z"/>
          <w:lang w:val="es-ES"/>
        </w:rPr>
      </w:pPr>
      <w:del w:id="52" w:author="Spanish" w:date="2022-12-16T12:41:00Z">
        <w:r w:rsidRPr="001B5A33" w:rsidDel="001D52B1">
          <w:rPr>
            <w:lang w:val="es-ES"/>
          </w:rPr>
          <w:delText xml:space="preserve">a que considere, sobre la base de los resultados de los estudios indicados en el </w:delText>
        </w:r>
        <w:r w:rsidRPr="001B5A33" w:rsidDel="001D52B1">
          <w:rPr>
            <w:i/>
            <w:iCs/>
            <w:lang w:val="es-ES"/>
          </w:rPr>
          <w:delText>invita al Sector de Radiocomunicaciones de la UIT</w:delText>
        </w:r>
        <w:r w:rsidRPr="001B5A33" w:rsidDel="001D52B1">
          <w:rPr>
            <w:lang w:val="es-ES"/>
          </w:rPr>
          <w:delText>, posibles medidas de protección, en la banda de frecuencias 4 800</w:delText>
        </w:r>
        <w:r w:rsidRPr="001B5A33" w:rsidDel="001D52B1">
          <w:rPr>
            <w:lang w:val="es-ES"/>
          </w:rPr>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DA5C3E" w:rsidDel="001D52B1">
          <w:rPr>
            <w:rStyle w:val="Artref"/>
            <w:b/>
            <w:bCs/>
          </w:rPr>
          <w:delText>5.441B</w:delText>
        </w:r>
        <w:r w:rsidRPr="001B5A33" w:rsidDel="001D52B1">
          <w:rPr>
            <w:lang w:val="es-ES"/>
          </w:rPr>
          <w:delText>.</w:delText>
        </w:r>
      </w:del>
    </w:p>
    <w:p w14:paraId="048809D6" w14:textId="77777777" w:rsidR="00351EDA" w:rsidRDefault="00040481" w:rsidP="00411C49">
      <w:pPr>
        <w:pStyle w:val="Reasons"/>
      </w:pPr>
      <w:r>
        <w:rPr>
          <w:b/>
        </w:rPr>
        <w:t>Motivos:</w:t>
      </w:r>
      <w:r>
        <w:tab/>
      </w:r>
      <w:r w:rsidR="006C420C">
        <w:t xml:space="preserve">Véanse los motivos mencionados </w:t>
      </w:r>
      <w:r w:rsidR="006C420C">
        <w:rPr>
          <w:i/>
          <w:iCs/>
        </w:rPr>
        <w:t>supra.</w:t>
      </w:r>
    </w:p>
    <w:p w14:paraId="71EDFBFB" w14:textId="77777777" w:rsidR="00351EDA" w:rsidRDefault="00351EDA">
      <w:pPr>
        <w:jc w:val="center"/>
      </w:pPr>
      <w:r>
        <w:t>______________</w:t>
      </w:r>
    </w:p>
    <w:sectPr w:rsidR="00351EDA">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A9" w14:textId="77777777" w:rsidR="00666B37" w:rsidRDefault="00666B37">
      <w:r>
        <w:separator/>
      </w:r>
    </w:p>
  </w:endnote>
  <w:endnote w:type="continuationSeparator" w:id="0">
    <w:p w14:paraId="5358E39F"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6CB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A2C01" w14:textId="774076E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22B28">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E737" w14:textId="419FE054" w:rsidR="0077084A" w:rsidRDefault="00040481" w:rsidP="00B86034">
    <w:pPr>
      <w:pStyle w:val="Footer"/>
      <w:ind w:right="360"/>
      <w:rPr>
        <w:lang w:val="en-US"/>
      </w:rPr>
    </w:pPr>
    <w:r>
      <w:fldChar w:fldCharType="begin"/>
    </w:r>
    <w:r>
      <w:rPr>
        <w:lang w:val="en-US"/>
      </w:rPr>
      <w:instrText xml:space="preserve"> FILENAME \p  \* MERGEFORMAT </w:instrText>
    </w:r>
    <w:r>
      <w:fldChar w:fldCharType="separate"/>
    </w:r>
    <w:r w:rsidR="00351EDA">
      <w:rPr>
        <w:lang w:val="en-US"/>
      </w:rPr>
      <w:t>P:\ESP\ITU-R\CONF-R\CMR23\100\178S.docx</w:t>
    </w:r>
    <w:r>
      <w:fldChar w:fldCharType="end"/>
    </w:r>
    <w:r w:rsidRPr="00040481">
      <w:rPr>
        <w:lang w:val="en-US"/>
      </w:rPr>
      <w:t xml:space="preserve"> </w:t>
    </w:r>
    <w:r>
      <w:rPr>
        <w:lang w:val="en-US"/>
      </w:rPr>
      <w:t>(530471)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8890" w14:textId="583F8CE7" w:rsidR="0077084A" w:rsidRPr="00040481" w:rsidRDefault="0077084A" w:rsidP="00B47331">
    <w:pPr>
      <w:pStyle w:val="Footer"/>
      <w:rPr>
        <w:lang w:val="en-US"/>
      </w:rPr>
    </w:pPr>
    <w:r>
      <w:fldChar w:fldCharType="begin"/>
    </w:r>
    <w:r>
      <w:rPr>
        <w:lang w:val="en-US"/>
      </w:rPr>
      <w:instrText xml:space="preserve"> FILENAME \p  \* MERGEFORMAT </w:instrText>
    </w:r>
    <w:r>
      <w:fldChar w:fldCharType="separate"/>
    </w:r>
    <w:r w:rsidR="00040481">
      <w:rPr>
        <w:lang w:val="en-US"/>
      </w:rPr>
      <w:t>P:\TRAD\S\ITU-R\CONF-R\CMR23\100\178S_Montaje.docx</w:t>
    </w:r>
    <w:r>
      <w:fldChar w:fldCharType="end"/>
    </w:r>
    <w:r w:rsidR="00040481" w:rsidRPr="00040481">
      <w:rPr>
        <w:lang w:val="en-US"/>
      </w:rPr>
      <w:t xml:space="preserve"> </w:t>
    </w:r>
    <w:r w:rsidR="00040481">
      <w:rPr>
        <w:lang w:val="en-US"/>
      </w:rPr>
      <w:t>(530471)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DDDA" w14:textId="77777777" w:rsidR="00666B37" w:rsidRDefault="00666B37">
      <w:r>
        <w:rPr>
          <w:b/>
        </w:rPr>
        <w:t>_______________</w:t>
      </w:r>
    </w:p>
  </w:footnote>
  <w:footnote w:type="continuationSeparator" w:id="0">
    <w:p w14:paraId="68BC5D30"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71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B36F83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178-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92433087">
    <w:abstractNumId w:val="8"/>
  </w:num>
  <w:num w:numId="2" w16cid:durableId="3932857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5408693">
    <w:abstractNumId w:val="9"/>
  </w:num>
  <w:num w:numId="4" w16cid:durableId="1147673183">
    <w:abstractNumId w:val="7"/>
  </w:num>
  <w:num w:numId="5" w16cid:durableId="1572621976">
    <w:abstractNumId w:val="6"/>
  </w:num>
  <w:num w:numId="6" w16cid:durableId="953051068">
    <w:abstractNumId w:val="5"/>
  </w:num>
  <w:num w:numId="7" w16cid:durableId="1310358231">
    <w:abstractNumId w:val="4"/>
  </w:num>
  <w:num w:numId="8" w16cid:durableId="1647010981">
    <w:abstractNumId w:val="3"/>
  </w:num>
  <w:num w:numId="9" w16cid:durableId="522209214">
    <w:abstractNumId w:val="2"/>
  </w:num>
  <w:num w:numId="10" w16cid:durableId="1774933764">
    <w:abstractNumId w:val="1"/>
  </w:num>
  <w:num w:numId="11" w16cid:durableId="1924800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2">
    <w15:presenceInfo w15:providerId="None" w15:userId="Spanish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0481"/>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6AC0"/>
    <w:rsid w:val="003248A9"/>
    <w:rsid w:val="00324FFA"/>
    <w:rsid w:val="0032680B"/>
    <w:rsid w:val="00350C53"/>
    <w:rsid w:val="00351EDA"/>
    <w:rsid w:val="00363A65"/>
    <w:rsid w:val="003B1E8C"/>
    <w:rsid w:val="003C0613"/>
    <w:rsid w:val="003C2508"/>
    <w:rsid w:val="003D0AA3"/>
    <w:rsid w:val="003E2086"/>
    <w:rsid w:val="003F7F66"/>
    <w:rsid w:val="00422B28"/>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B1EDE"/>
    <w:rsid w:val="006C0E38"/>
    <w:rsid w:val="006C420C"/>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B266F"/>
    <w:rsid w:val="00AC49B1"/>
    <w:rsid w:val="00AD257A"/>
    <w:rsid w:val="00AE5677"/>
    <w:rsid w:val="00AE658F"/>
    <w:rsid w:val="00AF2F78"/>
    <w:rsid w:val="00B239FA"/>
    <w:rsid w:val="00B31101"/>
    <w:rsid w:val="00B372AB"/>
    <w:rsid w:val="00B47331"/>
    <w:rsid w:val="00B52D55"/>
    <w:rsid w:val="00B8288C"/>
    <w:rsid w:val="00B82B36"/>
    <w:rsid w:val="00B86034"/>
    <w:rsid w:val="00BB465A"/>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84AD4"/>
    <w:rsid w:val="00DA5BD6"/>
    <w:rsid w:val="00DA71A3"/>
    <w:rsid w:val="00DC1922"/>
    <w:rsid w:val="00DC629B"/>
    <w:rsid w:val="00DE1C31"/>
    <w:rsid w:val="00DE3476"/>
    <w:rsid w:val="00E05BFF"/>
    <w:rsid w:val="00E262F1"/>
    <w:rsid w:val="00E27048"/>
    <w:rsid w:val="00E3176A"/>
    <w:rsid w:val="00E36CE4"/>
    <w:rsid w:val="00E54754"/>
    <w:rsid w:val="00E56BD3"/>
    <w:rsid w:val="00E71D14"/>
    <w:rsid w:val="00EA77F0"/>
    <w:rsid w:val="00F32316"/>
    <w:rsid w:val="00F66597"/>
    <w:rsid w:val="00F675D0"/>
    <w:rsid w:val="00F8150C"/>
    <w:rsid w:val="00F82D35"/>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46B2D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B1ED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R23-WRC23-C-0178!!MSW-S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B4EDD-747A-4B05-B989-FDF14D894AD4}">
  <ds:schemaRefs>
    <ds:schemaRef ds:uri="http://schemas.microsoft.com/sharepoint/v3/contenttype/form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6E67809-4377-4395-A720-821AA8A6A6DA}">
  <ds:schemaRefs>
    <ds:schemaRef ds:uri="http://schemas.microsoft.com/sharepoint/events"/>
  </ds:schemaRefs>
</ds:datastoreItem>
</file>

<file path=customXml/itemProps4.xml><?xml version="1.0" encoding="utf-8"?>
<ds:datastoreItem xmlns:ds="http://schemas.openxmlformats.org/officeDocument/2006/customXml" ds:itemID="{FEDA1357-7380-479C-9759-238CFC0E2C63}">
  <ds:schemaRefs>
    <ds:schemaRef ds:uri="http://purl.org/dc/dcmitype/"/>
    <ds:schemaRef ds:uri="http://purl.org/dc/elements/1.1/"/>
    <ds:schemaRef ds:uri="996b2e75-67fd-4955-a3b0-5ab9934cb50b"/>
    <ds:schemaRef ds:uri="http://schemas.microsoft.com/office/2006/documentManagement/types"/>
    <ds:schemaRef ds:uri="32a1a8c5-2265-4ebc-b7a0-2071e2c5c9b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4E23A86-3FCE-425D-AE5A-02671B81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990</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R23-WRC23-C-0178!!MSW-S</vt:lpstr>
    </vt:vector>
  </TitlesOfParts>
  <Manager>Secretaría General - Pool</Manager>
  <Company>Unión Internacional de Telecomunicaciones (UIT)</Company>
  <LinksUpToDate>false</LinksUpToDate>
  <CharactersWithSpaces>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R23-WRC23-C-0178!!MSW-S</dc:title>
  <dc:subject>Conferencia Mundial de Radiocomunicaciones - 2019</dc:subject>
  <dc:creator>Documents Proposals Manager (DPM)</dc:creator>
  <cp:keywords>DPM_v2023.11.6.1_prod</cp:keywords>
  <dc:description/>
  <cp:lastModifiedBy>Spanish</cp:lastModifiedBy>
  <cp:revision>14</cp:revision>
  <cp:lastPrinted>2003-02-19T20:20:00Z</cp:lastPrinted>
  <dcterms:created xsi:type="dcterms:W3CDTF">2023-11-09T13:28:00Z</dcterms:created>
  <dcterms:modified xsi:type="dcterms:W3CDTF">2023-11-09T13:56:00Z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