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5C72D959" w14:textId="77777777" w:rsidTr="00F467B6">
        <w:trPr>
          <w:cantSplit/>
        </w:trPr>
        <w:tc>
          <w:tcPr>
            <w:tcW w:w="1560" w:type="dxa"/>
            <w:vAlign w:val="center"/>
          </w:tcPr>
          <w:p w14:paraId="1D48B49C"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3C68F8F6" wp14:editId="2223D37B">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09459320"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4D29ECEB"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5374CE8E" wp14:editId="4324F241">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168A2E81" w14:textId="77777777">
        <w:trPr>
          <w:cantSplit/>
        </w:trPr>
        <w:tc>
          <w:tcPr>
            <w:tcW w:w="6911" w:type="dxa"/>
            <w:gridSpan w:val="2"/>
            <w:tcBorders>
              <w:bottom w:val="single" w:sz="12" w:space="0" w:color="auto"/>
            </w:tcBorders>
          </w:tcPr>
          <w:p w14:paraId="3D090D57"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1F518C90" w14:textId="77777777" w:rsidR="00622560" w:rsidRPr="00622560" w:rsidRDefault="00622560" w:rsidP="00622560">
            <w:pPr>
              <w:spacing w:before="0" w:line="240" w:lineRule="atLeast"/>
              <w:rPr>
                <w:rFonts w:ascii="Verdana" w:hAnsi="Verdana"/>
                <w:sz w:val="20"/>
                <w:szCs w:val="24"/>
              </w:rPr>
            </w:pPr>
          </w:p>
        </w:tc>
      </w:tr>
      <w:tr w:rsidR="00622560" w:rsidRPr="00C324A8" w14:paraId="01F48B8C" w14:textId="77777777" w:rsidTr="00622560">
        <w:trPr>
          <w:cantSplit/>
        </w:trPr>
        <w:tc>
          <w:tcPr>
            <w:tcW w:w="6911" w:type="dxa"/>
            <w:gridSpan w:val="2"/>
            <w:tcBorders>
              <w:top w:val="single" w:sz="12" w:space="0" w:color="auto"/>
            </w:tcBorders>
          </w:tcPr>
          <w:p w14:paraId="4E26DB8F"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43C1EED7" w14:textId="77777777" w:rsidR="00622560" w:rsidRPr="00CB4E5A" w:rsidRDefault="00622560" w:rsidP="001B6360">
            <w:pPr>
              <w:spacing w:line="240" w:lineRule="atLeast"/>
              <w:rPr>
                <w:rFonts w:ascii="Verdana" w:hAnsi="Verdana"/>
                <w:b/>
                <w:bCs/>
                <w:sz w:val="20"/>
              </w:rPr>
            </w:pPr>
          </w:p>
        </w:tc>
      </w:tr>
      <w:tr w:rsidR="00622560" w:rsidRPr="00C324A8" w14:paraId="6CEE140F" w14:textId="77777777" w:rsidTr="00622560">
        <w:trPr>
          <w:cantSplit/>
          <w:trHeight w:val="23"/>
        </w:trPr>
        <w:tc>
          <w:tcPr>
            <w:tcW w:w="6911" w:type="dxa"/>
            <w:gridSpan w:val="2"/>
          </w:tcPr>
          <w:p w14:paraId="1D9A1A61"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3BF2CEA3"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175</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0C50E449" w14:textId="77777777" w:rsidTr="00622560">
        <w:trPr>
          <w:cantSplit/>
          <w:trHeight w:val="23"/>
        </w:trPr>
        <w:tc>
          <w:tcPr>
            <w:tcW w:w="6911" w:type="dxa"/>
            <w:gridSpan w:val="2"/>
          </w:tcPr>
          <w:p w14:paraId="04848348" w14:textId="77777777" w:rsidR="008221A4" w:rsidRPr="00C324A8" w:rsidRDefault="008221A4" w:rsidP="00A466E6">
            <w:pPr>
              <w:spacing w:before="0"/>
              <w:rPr>
                <w:rFonts w:ascii="Verdana" w:hAnsi="Verdana"/>
                <w:b/>
                <w:smallCaps/>
                <w:sz w:val="20"/>
              </w:rPr>
            </w:pPr>
          </w:p>
        </w:tc>
        <w:tc>
          <w:tcPr>
            <w:tcW w:w="3120" w:type="dxa"/>
            <w:gridSpan w:val="2"/>
          </w:tcPr>
          <w:p w14:paraId="6AAD1022"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30</w:t>
            </w:r>
            <w:r w:rsidRPr="000273B7">
              <w:rPr>
                <w:rFonts w:ascii="Verdana" w:hAnsi="Verdana"/>
                <w:b/>
                <w:bCs/>
                <w:sz w:val="20"/>
              </w:rPr>
              <w:t>日</w:t>
            </w:r>
          </w:p>
        </w:tc>
      </w:tr>
      <w:tr w:rsidR="008221A4" w:rsidRPr="00C324A8" w14:paraId="627CDAD0" w14:textId="77777777" w:rsidTr="00622560">
        <w:trPr>
          <w:cantSplit/>
          <w:trHeight w:val="23"/>
        </w:trPr>
        <w:tc>
          <w:tcPr>
            <w:tcW w:w="6911" w:type="dxa"/>
            <w:gridSpan w:val="2"/>
          </w:tcPr>
          <w:p w14:paraId="165288A2" w14:textId="77777777" w:rsidR="008221A4" w:rsidRPr="00CB4E5A" w:rsidRDefault="008221A4" w:rsidP="00A466E6">
            <w:pPr>
              <w:spacing w:before="0"/>
              <w:rPr>
                <w:rFonts w:ascii="Verdana" w:hAnsi="Verdana"/>
                <w:b/>
                <w:bCs/>
                <w:sz w:val="20"/>
              </w:rPr>
            </w:pPr>
          </w:p>
        </w:tc>
        <w:tc>
          <w:tcPr>
            <w:tcW w:w="3120" w:type="dxa"/>
            <w:gridSpan w:val="2"/>
          </w:tcPr>
          <w:p w14:paraId="77506698"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2ECD82AC" w14:textId="77777777" w:rsidTr="00FE20CB">
        <w:trPr>
          <w:cantSplit/>
          <w:trHeight w:val="23"/>
        </w:trPr>
        <w:tc>
          <w:tcPr>
            <w:tcW w:w="10031" w:type="dxa"/>
            <w:gridSpan w:val="4"/>
          </w:tcPr>
          <w:p w14:paraId="6AE358AB" w14:textId="77777777" w:rsidR="008221A4" w:rsidRDefault="008221A4" w:rsidP="008221A4">
            <w:pPr>
              <w:spacing w:before="0" w:line="240" w:lineRule="atLeast"/>
              <w:rPr>
                <w:rFonts w:ascii="Verdana" w:hAnsi="Verdana"/>
                <w:b/>
                <w:bCs/>
                <w:sz w:val="20"/>
              </w:rPr>
            </w:pPr>
          </w:p>
        </w:tc>
      </w:tr>
      <w:tr w:rsidR="008221A4" w14:paraId="262BA262" w14:textId="77777777">
        <w:trPr>
          <w:cantSplit/>
        </w:trPr>
        <w:tc>
          <w:tcPr>
            <w:tcW w:w="10031" w:type="dxa"/>
            <w:gridSpan w:val="4"/>
          </w:tcPr>
          <w:p w14:paraId="1D1ABF5A" w14:textId="78D948ED" w:rsidR="008221A4" w:rsidRDefault="008221A4" w:rsidP="008221A4">
            <w:pPr>
              <w:pStyle w:val="Source"/>
              <w:rPr>
                <w:lang w:eastAsia="zh-CN"/>
              </w:rPr>
            </w:pPr>
            <w:bookmarkStart w:id="4" w:name="dsource" w:colFirst="0" w:colLast="0"/>
            <w:r w:rsidRPr="000273B7">
              <w:rPr>
                <w:lang w:eastAsia="zh-CN"/>
              </w:rPr>
              <w:t>沙特阿拉伯（王国）</w:t>
            </w:r>
            <w:r w:rsidRPr="000273B7">
              <w:rPr>
                <w:lang w:eastAsia="zh-CN"/>
              </w:rPr>
              <w:t>/</w:t>
            </w:r>
            <w:r w:rsidRPr="000273B7">
              <w:rPr>
                <w:lang w:eastAsia="zh-CN"/>
              </w:rPr>
              <w:t>利比亚（国）</w:t>
            </w:r>
            <w:r w:rsidRPr="000273B7">
              <w:rPr>
                <w:lang w:eastAsia="zh-CN"/>
              </w:rPr>
              <w:t>/</w:t>
            </w:r>
            <w:r w:rsidRPr="000273B7">
              <w:rPr>
                <w:lang w:eastAsia="zh-CN"/>
              </w:rPr>
              <w:t>卡塔尔（国）</w:t>
            </w:r>
            <w:r w:rsidRPr="000273B7">
              <w:rPr>
                <w:lang w:eastAsia="zh-CN"/>
              </w:rPr>
              <w:t>/</w:t>
            </w:r>
            <w:r w:rsidR="003D1DA5">
              <w:rPr>
                <w:lang w:eastAsia="zh-CN"/>
              </w:rPr>
              <w:br/>
            </w:r>
            <w:r w:rsidRPr="000273B7">
              <w:rPr>
                <w:lang w:eastAsia="zh-CN"/>
              </w:rPr>
              <w:t>萨摩亚（独立国）</w:t>
            </w:r>
            <w:r w:rsidRPr="000273B7">
              <w:rPr>
                <w:lang w:eastAsia="zh-CN"/>
              </w:rPr>
              <w:t>/</w:t>
            </w:r>
            <w:r w:rsidRPr="000273B7">
              <w:rPr>
                <w:lang w:eastAsia="zh-CN"/>
              </w:rPr>
              <w:t>索马里（联邦共和国）</w:t>
            </w:r>
          </w:p>
        </w:tc>
      </w:tr>
      <w:tr w:rsidR="008221A4" w14:paraId="155C8E3A" w14:textId="77777777">
        <w:trPr>
          <w:cantSplit/>
        </w:trPr>
        <w:tc>
          <w:tcPr>
            <w:tcW w:w="10031" w:type="dxa"/>
            <w:gridSpan w:val="4"/>
          </w:tcPr>
          <w:p w14:paraId="73015666" w14:textId="4CB783BB" w:rsidR="008221A4" w:rsidRDefault="0084658B" w:rsidP="008221A4">
            <w:pPr>
              <w:pStyle w:val="Title1"/>
            </w:pPr>
            <w:bookmarkStart w:id="5" w:name="dtitle1" w:colFirst="0" w:colLast="0"/>
            <w:bookmarkEnd w:id="4"/>
            <w:r>
              <w:rPr>
                <w:rFonts w:hint="eastAsia"/>
                <w:lang w:eastAsia="zh-CN"/>
              </w:rPr>
              <w:t>有关大会工作的提案</w:t>
            </w:r>
          </w:p>
        </w:tc>
      </w:tr>
      <w:tr w:rsidR="008221A4" w14:paraId="2F28F187" w14:textId="77777777">
        <w:trPr>
          <w:cantSplit/>
        </w:trPr>
        <w:tc>
          <w:tcPr>
            <w:tcW w:w="10031" w:type="dxa"/>
            <w:gridSpan w:val="4"/>
          </w:tcPr>
          <w:p w14:paraId="1AC914A0" w14:textId="77777777" w:rsidR="008221A4" w:rsidRDefault="008221A4" w:rsidP="008221A4">
            <w:pPr>
              <w:pStyle w:val="Title2"/>
            </w:pPr>
            <w:bookmarkStart w:id="6" w:name="dtitle2" w:colFirst="0" w:colLast="0"/>
            <w:bookmarkEnd w:id="5"/>
          </w:p>
        </w:tc>
      </w:tr>
      <w:tr w:rsidR="008221A4" w14:paraId="6CF886E5" w14:textId="77777777">
        <w:trPr>
          <w:cantSplit/>
        </w:trPr>
        <w:tc>
          <w:tcPr>
            <w:tcW w:w="10031" w:type="dxa"/>
            <w:gridSpan w:val="4"/>
          </w:tcPr>
          <w:p w14:paraId="50C692BF" w14:textId="77777777" w:rsidR="008221A4" w:rsidRDefault="008221A4" w:rsidP="008221A4">
            <w:pPr>
              <w:pStyle w:val="Agendaitem"/>
            </w:pPr>
            <w:bookmarkStart w:id="7" w:name="dtitle3" w:colFirst="0" w:colLast="0"/>
            <w:bookmarkEnd w:id="6"/>
            <w:r w:rsidRPr="000273B7">
              <w:t>议项</w:t>
            </w:r>
            <w:r w:rsidRPr="000273B7">
              <w:t>1.2</w:t>
            </w:r>
          </w:p>
        </w:tc>
      </w:tr>
    </w:tbl>
    <w:bookmarkEnd w:id="7"/>
    <w:p w14:paraId="155BF368" w14:textId="77777777" w:rsidR="0000501D" w:rsidRPr="001E0433" w:rsidRDefault="00FA7297" w:rsidP="001E0433">
      <w:pPr>
        <w:rPr>
          <w:lang w:eastAsia="zh-CN"/>
        </w:rPr>
      </w:pPr>
      <w:r w:rsidRPr="001E0433">
        <w:rPr>
          <w:lang w:val="en-US" w:eastAsia="zh-CN"/>
        </w:rPr>
        <w:t>1.2</w:t>
      </w:r>
      <w:r w:rsidRPr="001E0433">
        <w:rPr>
          <w:lang w:val="en-US" w:eastAsia="zh-CN"/>
        </w:rPr>
        <w:tab/>
      </w:r>
      <w:r w:rsidRPr="00A716CF">
        <w:rPr>
          <w:lang w:eastAsia="zh-CN"/>
        </w:rPr>
        <w:t>根据第</w:t>
      </w:r>
      <w:r w:rsidRPr="00B507B5">
        <w:rPr>
          <w:rFonts w:cs="Traditional Arabic"/>
          <w:b/>
          <w:bCs/>
          <w:lang w:eastAsia="zh-CN"/>
        </w:rPr>
        <w:t>245</w:t>
      </w:r>
      <w:r w:rsidRPr="00A716CF">
        <w:rPr>
          <w:lang w:eastAsia="zh-CN"/>
        </w:rPr>
        <w:t>号决议</w:t>
      </w:r>
      <w:r w:rsidRPr="00A716CF">
        <w:rPr>
          <w:b/>
          <w:bCs/>
          <w:lang w:eastAsia="zh-CN"/>
        </w:rPr>
        <w:t>（</w:t>
      </w:r>
      <w:r w:rsidRPr="00A716CF">
        <w:rPr>
          <w:b/>
          <w:bCs/>
          <w:lang w:eastAsia="zh-CN"/>
        </w:rPr>
        <w:t>WRC-19</w:t>
      </w:r>
      <w:r w:rsidRPr="00A716CF">
        <w:rPr>
          <w:b/>
          <w:bCs/>
          <w:lang w:eastAsia="zh-CN"/>
        </w:rPr>
        <w:t>）</w:t>
      </w:r>
      <w:r w:rsidRPr="00A716CF">
        <w:rPr>
          <w:lang w:eastAsia="zh-CN"/>
        </w:rPr>
        <w:t>，审议确定将</w:t>
      </w:r>
      <w:r w:rsidRPr="00A716CF">
        <w:rPr>
          <w:lang w:val="en-US" w:eastAsia="zh-CN"/>
        </w:rPr>
        <w:t>3</w:t>
      </w:r>
      <w:r>
        <w:rPr>
          <w:lang w:val="en-US" w:eastAsia="zh-CN"/>
        </w:rPr>
        <w:t> </w:t>
      </w:r>
      <w:r w:rsidRPr="00A716CF">
        <w:rPr>
          <w:lang w:val="en-US" w:eastAsia="zh-CN"/>
        </w:rPr>
        <w:t>300-3 400</w:t>
      </w:r>
      <w:r>
        <w:rPr>
          <w:lang w:val="en-US" w:eastAsia="zh-CN"/>
        </w:rPr>
        <w:t> </w:t>
      </w:r>
      <w:r w:rsidRPr="00A716CF">
        <w:rPr>
          <w:lang w:val="en-US" w:eastAsia="zh-CN"/>
        </w:rPr>
        <w:t>MHz</w:t>
      </w:r>
      <w:r w:rsidRPr="00A716CF">
        <w:rPr>
          <w:rFonts w:hint="eastAsia"/>
          <w:lang w:val="en-US" w:eastAsia="zh-CN"/>
        </w:rPr>
        <w:t>、</w:t>
      </w:r>
      <w:r w:rsidRPr="00A716CF">
        <w:rPr>
          <w:lang w:val="en-US" w:eastAsia="zh-CN"/>
        </w:rPr>
        <w:t>3 600</w:t>
      </w:r>
      <w:r>
        <w:rPr>
          <w:lang w:val="en-US" w:eastAsia="zh-CN"/>
        </w:rPr>
        <w:noBreakHyphen/>
      </w:r>
      <w:r w:rsidRPr="00A716CF">
        <w:rPr>
          <w:lang w:val="en-US" w:eastAsia="zh-CN"/>
        </w:rPr>
        <w:t>3 800</w:t>
      </w:r>
      <w:r>
        <w:rPr>
          <w:lang w:val="en-US" w:eastAsia="zh-CN"/>
        </w:rPr>
        <w:t> </w:t>
      </w:r>
      <w:r w:rsidRPr="00A716CF">
        <w:rPr>
          <w:lang w:val="en-US" w:eastAsia="zh-CN"/>
        </w:rPr>
        <w:t>MHz</w:t>
      </w:r>
      <w:r w:rsidRPr="00A716CF">
        <w:rPr>
          <w:rFonts w:hint="eastAsia"/>
          <w:lang w:val="en-US" w:eastAsia="zh-CN"/>
        </w:rPr>
        <w:t>、</w:t>
      </w:r>
      <w:r w:rsidRPr="00A716CF">
        <w:rPr>
          <w:lang w:val="en-US" w:eastAsia="zh-CN"/>
        </w:rPr>
        <w:t>6 425-7 025 MHz</w:t>
      </w:r>
      <w:r w:rsidRPr="00A716CF">
        <w:rPr>
          <w:rFonts w:hint="eastAsia"/>
          <w:lang w:val="en-US" w:eastAsia="zh-CN"/>
        </w:rPr>
        <w:t>、</w:t>
      </w:r>
      <w:r w:rsidRPr="00A716CF">
        <w:rPr>
          <w:lang w:val="en-US" w:eastAsia="zh-CN"/>
        </w:rPr>
        <w:t>7 025-7 125 MHz</w:t>
      </w:r>
      <w:r w:rsidRPr="00A716CF">
        <w:rPr>
          <w:rFonts w:hint="eastAsia"/>
          <w:lang w:val="en-US" w:eastAsia="zh-CN"/>
        </w:rPr>
        <w:t>和</w:t>
      </w:r>
      <w:r w:rsidRPr="00A716CF">
        <w:rPr>
          <w:lang w:val="en-US" w:eastAsia="zh-CN"/>
        </w:rPr>
        <w:t>10.0-10.5 GHz</w:t>
      </w:r>
      <w:r w:rsidRPr="00A716CF">
        <w:rPr>
          <w:lang w:eastAsia="zh-CN"/>
        </w:rPr>
        <w:t>频段</w:t>
      </w:r>
      <w:r w:rsidRPr="00A716CF">
        <w:rPr>
          <w:bCs/>
          <w:lang w:eastAsia="zh-CN"/>
        </w:rPr>
        <w:t>用于</w:t>
      </w:r>
      <w:r w:rsidRPr="00A716CF">
        <w:rPr>
          <w:lang w:eastAsia="zh-CN"/>
        </w:rPr>
        <w:t>国际移动通信</w:t>
      </w:r>
      <w:r w:rsidRPr="00A716CF">
        <w:rPr>
          <w:lang w:val="nb-NO" w:eastAsia="zh-CN"/>
        </w:rPr>
        <w:t>（</w:t>
      </w:r>
      <w:r w:rsidRPr="00A716CF">
        <w:rPr>
          <w:lang w:val="nb-NO" w:eastAsia="zh-CN"/>
        </w:rPr>
        <w:t>IMT</w:t>
      </w:r>
      <w:r w:rsidRPr="00A716CF">
        <w:rPr>
          <w:lang w:val="nb-NO" w:eastAsia="zh-CN"/>
        </w:rPr>
        <w:t>），</w:t>
      </w:r>
      <w:proofErr w:type="gramStart"/>
      <w:r w:rsidRPr="00A716CF">
        <w:rPr>
          <w:bCs/>
          <w:lang w:eastAsia="zh-CN"/>
        </w:rPr>
        <w:t>包括为作为主要业务的</w:t>
      </w:r>
      <w:r w:rsidRPr="00B507B5">
        <w:rPr>
          <w:rFonts w:hint="eastAsia"/>
          <w:lang w:eastAsia="zh-CN"/>
        </w:rPr>
        <w:t>移动业务做出附加划分的可能性；</w:t>
      </w:r>
      <w:proofErr w:type="gramEnd"/>
    </w:p>
    <w:p w14:paraId="2D141413" w14:textId="68FE26C8" w:rsidR="0084658B" w:rsidRPr="008846A4" w:rsidRDefault="0084658B" w:rsidP="0084658B">
      <w:pPr>
        <w:pStyle w:val="Heading1"/>
        <w:rPr>
          <w:rFonts w:eastAsia="Batang"/>
          <w:lang w:eastAsia="zh-CN"/>
        </w:rPr>
      </w:pPr>
      <w:r w:rsidRPr="008846A4">
        <w:rPr>
          <w:rFonts w:eastAsia="Batang"/>
          <w:lang w:eastAsia="zh-CN"/>
        </w:rPr>
        <w:t>1</w:t>
      </w:r>
      <w:r>
        <w:rPr>
          <w:rFonts w:eastAsia="Batang"/>
          <w:lang w:eastAsia="zh-CN"/>
        </w:rPr>
        <w:tab/>
      </w:r>
      <w:r w:rsidR="0060211D">
        <w:rPr>
          <w:rFonts w:asciiTheme="minorEastAsia" w:eastAsiaTheme="minorEastAsia" w:hAnsiTheme="minorEastAsia" w:hint="eastAsia"/>
          <w:lang w:eastAsia="zh-CN"/>
        </w:rPr>
        <w:t>背景</w:t>
      </w:r>
    </w:p>
    <w:p w14:paraId="7652E80D" w14:textId="4A7B3637" w:rsidR="0084658B" w:rsidRPr="003F1569" w:rsidRDefault="0060211D" w:rsidP="009D4D7F">
      <w:pPr>
        <w:ind w:firstLineChars="200" w:firstLine="480"/>
        <w:rPr>
          <w:rFonts w:eastAsia="Batang"/>
          <w:lang w:eastAsia="zh-CN"/>
        </w:rPr>
      </w:pPr>
      <w:r w:rsidRPr="00425A8E">
        <w:rPr>
          <w:lang w:eastAsia="zh-CN"/>
        </w:rPr>
        <w:t>本输入文稿讨论了第</w:t>
      </w:r>
      <w:r w:rsidRPr="00425A8E">
        <w:rPr>
          <w:b/>
          <w:bCs/>
          <w:lang w:eastAsia="zh-CN"/>
        </w:rPr>
        <w:t>245</w:t>
      </w:r>
      <w:r w:rsidRPr="00425A8E">
        <w:rPr>
          <w:lang w:eastAsia="zh-CN"/>
        </w:rPr>
        <w:t>号决议（</w:t>
      </w:r>
      <w:r w:rsidRPr="00425A8E">
        <w:rPr>
          <w:b/>
          <w:bCs/>
          <w:lang w:eastAsia="zh-CN"/>
        </w:rPr>
        <w:t>WRC-19</w:t>
      </w:r>
      <w:r w:rsidRPr="00425A8E">
        <w:rPr>
          <w:b/>
          <w:bCs/>
          <w:lang w:eastAsia="zh-CN"/>
        </w:rPr>
        <w:t>）</w:t>
      </w:r>
      <w:r w:rsidRPr="00425A8E">
        <w:rPr>
          <w:lang w:eastAsia="zh-CN"/>
        </w:rPr>
        <w:t>规定的在</w:t>
      </w:r>
      <w:r w:rsidR="00B068C0" w:rsidRPr="00A929DA">
        <w:rPr>
          <w:rFonts w:eastAsia="Batang"/>
          <w:lang w:eastAsia="zh-CN"/>
        </w:rPr>
        <w:t>6 425</w:t>
      </w:r>
      <w:r w:rsidRPr="00425A8E">
        <w:rPr>
          <w:lang w:eastAsia="zh-CN"/>
        </w:rPr>
        <w:t>-7 025 MHz</w:t>
      </w:r>
      <w:r w:rsidRPr="00425A8E">
        <w:rPr>
          <w:lang w:eastAsia="zh-CN"/>
        </w:rPr>
        <w:t>（</w:t>
      </w:r>
      <w:r w:rsidRPr="00425A8E">
        <w:rPr>
          <w:lang w:eastAsia="zh-CN"/>
        </w:rPr>
        <w:t>1</w:t>
      </w:r>
      <w:r w:rsidRPr="00425A8E">
        <w:rPr>
          <w:lang w:eastAsia="zh-CN"/>
        </w:rPr>
        <w:t>区频段</w:t>
      </w:r>
      <w:r w:rsidRPr="00425A8E">
        <w:rPr>
          <w:lang w:eastAsia="zh-CN"/>
        </w:rPr>
        <w:t>4</w:t>
      </w:r>
      <w:r w:rsidRPr="00425A8E">
        <w:rPr>
          <w:lang w:eastAsia="zh-CN"/>
        </w:rPr>
        <w:t>）和</w:t>
      </w:r>
      <w:r w:rsidR="00B068C0" w:rsidRPr="00A929DA">
        <w:rPr>
          <w:rFonts w:eastAsia="Batang"/>
          <w:lang w:eastAsia="zh-CN"/>
        </w:rPr>
        <w:t>7 025</w:t>
      </w:r>
      <w:r w:rsidRPr="00425A8E">
        <w:rPr>
          <w:lang w:eastAsia="zh-CN"/>
        </w:rPr>
        <w:t>-7 125 MHz</w:t>
      </w:r>
      <w:r w:rsidRPr="00425A8E">
        <w:rPr>
          <w:lang w:eastAsia="zh-CN"/>
        </w:rPr>
        <w:t>（全球频段</w:t>
      </w:r>
      <w:r w:rsidRPr="00425A8E">
        <w:rPr>
          <w:lang w:eastAsia="zh-CN"/>
        </w:rPr>
        <w:t>5</w:t>
      </w:r>
      <w:r w:rsidRPr="00425A8E">
        <w:rPr>
          <w:lang w:eastAsia="zh-CN"/>
        </w:rPr>
        <w:t>）内可能确定用于</w:t>
      </w:r>
      <w:r w:rsidRPr="00425A8E">
        <w:rPr>
          <w:lang w:eastAsia="zh-CN"/>
        </w:rPr>
        <w:t>IMT</w:t>
      </w:r>
      <w:r w:rsidRPr="00425A8E">
        <w:rPr>
          <w:lang w:eastAsia="zh-CN"/>
        </w:rPr>
        <w:t>的问题，强调了对国际电联</w:t>
      </w:r>
      <w:r w:rsidRPr="00425A8E">
        <w:rPr>
          <w:lang w:eastAsia="zh-CN"/>
        </w:rPr>
        <w:t>1</w:t>
      </w:r>
      <w:r w:rsidRPr="00425A8E">
        <w:rPr>
          <w:lang w:eastAsia="zh-CN"/>
        </w:rPr>
        <w:t>区和</w:t>
      </w:r>
      <w:r w:rsidRPr="00425A8E">
        <w:rPr>
          <w:lang w:eastAsia="zh-CN"/>
        </w:rPr>
        <w:t>3</w:t>
      </w:r>
      <w:r w:rsidRPr="00425A8E">
        <w:rPr>
          <w:lang w:eastAsia="zh-CN"/>
        </w:rPr>
        <w:t>区的关切和适用性。</w:t>
      </w:r>
    </w:p>
    <w:p w14:paraId="659D420B" w14:textId="43A10D4D" w:rsidR="0084658B" w:rsidRPr="003F1569" w:rsidRDefault="00824828" w:rsidP="009D4D7F">
      <w:pPr>
        <w:ind w:firstLineChars="200" w:firstLine="480"/>
        <w:rPr>
          <w:rFonts w:eastAsia="Batang"/>
          <w:lang w:eastAsia="zh-CN"/>
        </w:rPr>
      </w:pPr>
      <w:r w:rsidRPr="00425A8E">
        <w:rPr>
          <w:rFonts w:hint="eastAsia"/>
          <w:lang w:eastAsia="zh-CN"/>
        </w:rPr>
        <w:t>首先，必须注意到当前地面和卫星系统的网络部署和运行情况，这些系统为国家安全事务、应急和救灾通信、公民、企业和政府连接业务、对运行至关重要的航空和水上安全相关服务，以及利用无源微波传感器测量观测全球土壤湿度、海面温度和海冰温度以进行天气预报和气候监测提供基本服务。</w:t>
      </w:r>
    </w:p>
    <w:p w14:paraId="5CFB7BA2" w14:textId="2B651021" w:rsidR="0084658B" w:rsidRPr="00425A8E" w:rsidRDefault="00425A8E" w:rsidP="009D4D7F">
      <w:pPr>
        <w:tabs>
          <w:tab w:val="left" w:pos="8833"/>
        </w:tabs>
        <w:ind w:firstLineChars="200" w:firstLine="480"/>
        <w:rPr>
          <w:lang w:eastAsia="zh-CN"/>
        </w:rPr>
      </w:pPr>
      <w:r w:rsidRPr="00425A8E">
        <w:rPr>
          <w:rFonts w:hint="eastAsia"/>
          <w:lang w:eastAsia="zh-CN"/>
        </w:rPr>
        <w:t>更不用说，这些频段由同为主要业务的</w:t>
      </w:r>
      <w:proofErr w:type="gramStart"/>
      <w:r w:rsidRPr="00425A8E">
        <w:rPr>
          <w:rFonts w:hint="eastAsia"/>
          <w:lang w:eastAsia="zh-CN"/>
        </w:rPr>
        <w:t>非规划</w:t>
      </w:r>
      <w:proofErr w:type="gramEnd"/>
      <w:r w:rsidRPr="00425A8E">
        <w:rPr>
          <w:rFonts w:hint="eastAsia"/>
          <w:lang w:eastAsia="zh-CN"/>
        </w:rPr>
        <w:t>卫星固定业务（</w:t>
      </w:r>
      <w:r w:rsidRPr="00425A8E">
        <w:rPr>
          <w:rFonts w:hint="eastAsia"/>
          <w:lang w:eastAsia="zh-CN"/>
        </w:rPr>
        <w:t>FSS</w:t>
      </w:r>
      <w:r w:rsidRPr="00425A8E">
        <w:rPr>
          <w:rFonts w:hint="eastAsia"/>
          <w:lang w:eastAsia="zh-CN"/>
        </w:rPr>
        <w:t>）和在较高部分符合《无线电规则》附录</w:t>
      </w:r>
      <w:r w:rsidRPr="00425A8E">
        <w:rPr>
          <w:rFonts w:hint="eastAsia"/>
          <w:b/>
          <w:bCs/>
          <w:lang w:eastAsia="zh-CN"/>
        </w:rPr>
        <w:t>30B</w:t>
      </w:r>
      <w:r w:rsidRPr="00425A8E">
        <w:rPr>
          <w:rFonts w:hint="eastAsia"/>
          <w:lang w:eastAsia="zh-CN"/>
        </w:rPr>
        <w:t>（</w:t>
      </w:r>
      <w:r w:rsidRPr="00425A8E">
        <w:rPr>
          <w:rFonts w:hint="eastAsia"/>
          <w:lang w:eastAsia="zh-CN"/>
        </w:rPr>
        <w:t>RR AP</w:t>
      </w:r>
      <w:r w:rsidRPr="00425A8E">
        <w:rPr>
          <w:rFonts w:hint="eastAsia"/>
          <w:b/>
          <w:bCs/>
          <w:lang w:eastAsia="zh-CN"/>
        </w:rPr>
        <w:t>30B</w:t>
      </w:r>
      <w:r w:rsidRPr="00425A8E">
        <w:rPr>
          <w:rFonts w:hint="eastAsia"/>
          <w:lang w:eastAsia="zh-CN"/>
        </w:rPr>
        <w:t>）（</w:t>
      </w:r>
      <w:r w:rsidR="002C42B1" w:rsidRPr="00A929DA">
        <w:rPr>
          <w:rFonts w:eastAsia="BatangChe"/>
          <w:szCs w:val="24"/>
          <w:lang w:eastAsia="zh-CN"/>
        </w:rPr>
        <w:t>6 725-7 025 </w:t>
      </w:r>
      <w:r w:rsidRPr="00425A8E">
        <w:rPr>
          <w:rFonts w:hint="eastAsia"/>
          <w:lang w:eastAsia="zh-CN"/>
        </w:rPr>
        <w:t>MHz</w:t>
      </w:r>
      <w:r w:rsidRPr="00425A8E">
        <w:rPr>
          <w:rFonts w:hint="eastAsia"/>
          <w:lang w:eastAsia="zh-CN"/>
        </w:rPr>
        <w:t>频段）的规划频段组成，目的是在实践中保证所有国家有效利用和公平接入对地静止卫星轨道。附录</w:t>
      </w:r>
      <w:r w:rsidRPr="00425A8E">
        <w:rPr>
          <w:rFonts w:hint="eastAsia"/>
          <w:b/>
          <w:bCs/>
          <w:lang w:eastAsia="zh-CN"/>
        </w:rPr>
        <w:t>30B</w:t>
      </w:r>
      <w:r w:rsidRPr="00425A8E">
        <w:rPr>
          <w:rFonts w:hint="eastAsia"/>
          <w:lang w:eastAsia="zh-CN"/>
        </w:rPr>
        <w:t>规划的制定需要国际</w:t>
      </w:r>
      <w:r w:rsidR="000C0938">
        <w:rPr>
          <w:rFonts w:hint="eastAsia"/>
          <w:lang w:eastAsia="zh-CN"/>
        </w:rPr>
        <w:t>努力确保</w:t>
      </w:r>
      <w:r w:rsidRPr="00425A8E">
        <w:rPr>
          <w:rFonts w:hint="eastAsia"/>
          <w:lang w:eastAsia="zh-CN"/>
        </w:rPr>
        <w:t>发展卫星通信方面实现各主管部门之间的平等，并促进在本国领土内提供卫星业务，这对发展中国家而言至关重要。</w:t>
      </w:r>
    </w:p>
    <w:p w14:paraId="36C2D550" w14:textId="203AF938" w:rsidR="0084658B" w:rsidRPr="003F1569" w:rsidRDefault="00425A8E" w:rsidP="009D4D7F">
      <w:pPr>
        <w:ind w:firstLineChars="200" w:firstLine="480"/>
        <w:rPr>
          <w:rFonts w:eastAsia="BatangChe"/>
          <w:lang w:eastAsia="zh-CN"/>
        </w:rPr>
      </w:pPr>
      <w:r w:rsidRPr="00425A8E">
        <w:rPr>
          <w:rFonts w:hint="eastAsia"/>
          <w:lang w:eastAsia="zh-CN"/>
        </w:rPr>
        <w:t>特别是，</w:t>
      </w:r>
      <w:r w:rsidRPr="00425A8E">
        <w:rPr>
          <w:rFonts w:hint="eastAsia"/>
          <w:lang w:eastAsia="zh-CN"/>
        </w:rPr>
        <w:t>1</w:t>
      </w:r>
      <w:r w:rsidRPr="00425A8E">
        <w:rPr>
          <w:rFonts w:hint="eastAsia"/>
          <w:lang w:eastAsia="zh-CN"/>
        </w:rPr>
        <w:t>区拥有广泛的领土和自然资源。然而，无线电频谱已成为</w:t>
      </w:r>
      <w:r w:rsidRPr="00425A8E">
        <w:rPr>
          <w:rFonts w:hint="eastAsia"/>
          <w:lang w:eastAsia="zh-CN"/>
        </w:rPr>
        <w:t>1</w:t>
      </w:r>
      <w:r w:rsidRPr="00425A8E">
        <w:rPr>
          <w:rFonts w:hint="eastAsia"/>
          <w:lang w:eastAsia="zh-CN"/>
        </w:rPr>
        <w:t>区所有国家共用并使用的自然资源之一，用于提供有利于其社会和经济的通信服务。在此背景下，由于保护已部署系统十分重要，该区的多样性意味着在开发新的通信网络方面会</w:t>
      </w:r>
      <w:r w:rsidR="000C0938">
        <w:rPr>
          <w:rFonts w:hint="eastAsia"/>
          <w:lang w:eastAsia="zh-CN"/>
        </w:rPr>
        <w:t>遭遇</w:t>
      </w:r>
      <w:r w:rsidRPr="00425A8E">
        <w:rPr>
          <w:rFonts w:hint="eastAsia"/>
          <w:lang w:eastAsia="zh-CN"/>
        </w:rPr>
        <w:t>多项挑战。因此，有必要对网络部署和技术需求进行精确分析。</w:t>
      </w:r>
    </w:p>
    <w:p w14:paraId="6B7E2145" w14:textId="182EDC36" w:rsidR="0084658B" w:rsidRPr="005A0942" w:rsidRDefault="0077786D" w:rsidP="009D4D7F">
      <w:pPr>
        <w:ind w:firstLineChars="200" w:firstLine="480"/>
        <w:rPr>
          <w:lang w:eastAsia="zh-CN"/>
        </w:rPr>
      </w:pPr>
      <w:r>
        <w:rPr>
          <w:rFonts w:hint="eastAsia"/>
          <w:lang w:eastAsia="zh-CN"/>
        </w:rPr>
        <w:lastRenderedPageBreak/>
        <w:t>例如，</w:t>
      </w:r>
      <w:r w:rsidRPr="005A0942">
        <w:rPr>
          <w:rFonts w:hint="eastAsia"/>
          <w:lang w:eastAsia="zh-CN"/>
        </w:rPr>
        <w:t>对于阿拉伯地区而言，</w:t>
      </w:r>
      <w:r w:rsidRPr="005A0942">
        <w:rPr>
          <w:rFonts w:hint="eastAsia"/>
          <w:lang w:eastAsia="zh-CN"/>
        </w:rPr>
        <w:t>C</w:t>
      </w:r>
      <w:r w:rsidRPr="005A0942">
        <w:rPr>
          <w:rFonts w:hint="eastAsia"/>
          <w:lang w:eastAsia="zh-CN"/>
        </w:rPr>
        <w:t>频段卫星系统由于具有覆盖面广的独特特性，是其国家电信基础设施的一项重要资产，对于在服务不足的地区提供连接和</w:t>
      </w:r>
      <w:proofErr w:type="gramStart"/>
      <w:r w:rsidRPr="005A0942">
        <w:rPr>
          <w:rFonts w:hint="eastAsia"/>
          <w:lang w:eastAsia="zh-CN"/>
        </w:rPr>
        <w:t>连接</w:t>
      </w:r>
      <w:r w:rsidR="000C0938">
        <w:rPr>
          <w:rFonts w:hint="eastAsia"/>
          <w:lang w:eastAsia="zh-CN"/>
        </w:rPr>
        <w:t>因</w:t>
      </w:r>
      <w:proofErr w:type="gramEnd"/>
      <w:r w:rsidRPr="005A0942">
        <w:rPr>
          <w:rFonts w:hint="eastAsia"/>
          <w:lang w:eastAsia="zh-CN"/>
        </w:rPr>
        <w:t>自然条件</w:t>
      </w:r>
      <w:r w:rsidR="000C0938">
        <w:rPr>
          <w:rFonts w:hint="eastAsia"/>
          <w:lang w:eastAsia="zh-CN"/>
        </w:rPr>
        <w:t>阻碍</w:t>
      </w:r>
      <w:r w:rsidRPr="005A0942">
        <w:rPr>
          <w:rFonts w:hint="eastAsia"/>
          <w:lang w:eastAsia="zh-CN"/>
        </w:rPr>
        <w:t>或抑制地面通信网络部署的偏远地区十分必要。</w:t>
      </w:r>
    </w:p>
    <w:p w14:paraId="60CF51A5" w14:textId="002AF10F" w:rsidR="0084658B" w:rsidRPr="005A0942" w:rsidRDefault="0077786D" w:rsidP="009D4D7F">
      <w:pPr>
        <w:ind w:firstLineChars="200" w:firstLine="480"/>
        <w:rPr>
          <w:lang w:eastAsia="zh-CN"/>
        </w:rPr>
      </w:pPr>
      <w:r w:rsidRPr="005A0942">
        <w:rPr>
          <w:rFonts w:hint="eastAsia"/>
          <w:lang w:eastAsia="zh-CN"/>
        </w:rPr>
        <w:t>在非洲，</w:t>
      </w:r>
      <w:r w:rsidRPr="005A0942">
        <w:rPr>
          <w:rFonts w:hint="eastAsia"/>
          <w:lang w:eastAsia="zh-CN"/>
        </w:rPr>
        <w:t>C</w:t>
      </w:r>
      <w:r w:rsidRPr="005A0942">
        <w:rPr>
          <w:rFonts w:hint="eastAsia"/>
          <w:lang w:eastAsia="zh-CN"/>
        </w:rPr>
        <w:t>频段使用的卫星系统广泛用于广播、生命安全关键任务服务、银行和金融业、能源生产、民用航空、政府部门以及农村地区的连接。</w:t>
      </w:r>
      <w:r w:rsidR="00B075EC" w:rsidRPr="005A0942">
        <w:rPr>
          <w:rFonts w:hint="eastAsia"/>
          <w:lang w:eastAsia="zh-CN"/>
        </w:rPr>
        <w:t>在此方面，由于非洲幅员辽阔，并且气候、地形和人口分布具有特殊性，卫星通信具有抗雨衰和覆盖面广的特点，因此卫星通信的使用成为一个关键问题。</w:t>
      </w:r>
    </w:p>
    <w:p w14:paraId="0C7C1145" w14:textId="6828E965" w:rsidR="0084658B" w:rsidRPr="003F1569" w:rsidRDefault="00B075EC" w:rsidP="00755087">
      <w:pPr>
        <w:ind w:firstLineChars="200" w:firstLine="480"/>
        <w:rPr>
          <w:rFonts w:eastAsia="Batang"/>
          <w:lang w:eastAsia="zh-CN"/>
        </w:rPr>
      </w:pPr>
      <w:r w:rsidRPr="005A0942">
        <w:rPr>
          <w:rFonts w:hint="eastAsia"/>
          <w:lang w:eastAsia="zh-CN"/>
        </w:rPr>
        <w:t>在欧洲，卫星系统在</w:t>
      </w:r>
      <w:r w:rsidRPr="005A0942">
        <w:rPr>
          <w:rFonts w:hint="eastAsia"/>
          <w:lang w:eastAsia="zh-CN"/>
        </w:rPr>
        <w:t>6 GHz</w:t>
      </w:r>
      <w:r w:rsidRPr="005A0942">
        <w:rPr>
          <w:rFonts w:hint="eastAsia"/>
          <w:lang w:eastAsia="zh-CN"/>
        </w:rPr>
        <w:t>频段采集的数据用于天气预报和气候监测。欧洲安全空间连接系统（</w:t>
      </w:r>
      <w:r w:rsidRPr="005A0942">
        <w:rPr>
          <w:rFonts w:hint="eastAsia"/>
          <w:lang w:eastAsia="zh-CN"/>
        </w:rPr>
        <w:t>ESSCS</w:t>
      </w:r>
      <w:r w:rsidRPr="005A0942">
        <w:rPr>
          <w:rFonts w:hint="eastAsia"/>
          <w:lang w:eastAsia="zh-CN"/>
        </w:rPr>
        <w:t>）项目也在</w:t>
      </w:r>
      <w:r w:rsidR="00F37CF1">
        <w:rPr>
          <w:rFonts w:hint="eastAsia"/>
          <w:lang w:eastAsia="zh-CN"/>
        </w:rPr>
        <w:t>使用范围</w:t>
      </w:r>
      <w:r w:rsidRPr="005A0942">
        <w:rPr>
          <w:rFonts w:hint="eastAsia"/>
          <w:lang w:eastAsia="zh-CN"/>
        </w:rPr>
        <w:t>考虑之列，该项目是欧洲联盟（欧盟）规划的一项举措，重点是提供可靠、安全和具有成本效益的政府连接，对于保护整个欧洲的能源、政府、生命安全、卫生、海上和航空安全以及通信部门的关键基础设施至关重要。更重要的是，它还是欧盟空间计划的第三大支柱，是对伽利略</w:t>
      </w:r>
      <w:r w:rsidRPr="005A0942">
        <w:rPr>
          <w:rFonts w:hint="eastAsia"/>
          <w:lang w:eastAsia="zh-CN"/>
        </w:rPr>
        <w:t>/EGNOS</w:t>
      </w:r>
      <w:r w:rsidRPr="005A0942">
        <w:rPr>
          <w:rFonts w:hint="eastAsia"/>
          <w:lang w:eastAsia="zh-CN"/>
        </w:rPr>
        <w:t>卫星导航系统和哥白尼地球观测系统的补充。</w:t>
      </w:r>
    </w:p>
    <w:p w14:paraId="0EAF2DE1" w14:textId="0660BD32" w:rsidR="0084658B" w:rsidRPr="005A0942" w:rsidRDefault="00B075EC" w:rsidP="00755087">
      <w:pPr>
        <w:ind w:firstLineChars="200" w:firstLine="480"/>
        <w:rPr>
          <w:lang w:eastAsia="zh-CN"/>
        </w:rPr>
      </w:pPr>
      <w:r w:rsidRPr="005A0942">
        <w:rPr>
          <w:rFonts w:hint="eastAsia"/>
          <w:lang w:eastAsia="zh-CN"/>
        </w:rPr>
        <w:t>因此，鉴于</w:t>
      </w:r>
      <w:r w:rsidRPr="005A0942">
        <w:rPr>
          <w:rFonts w:hint="eastAsia"/>
          <w:lang w:eastAsia="zh-CN"/>
        </w:rPr>
        <w:t>6 GHz</w:t>
      </w:r>
      <w:r w:rsidRPr="005A0942">
        <w:rPr>
          <w:rFonts w:hint="eastAsia"/>
          <w:lang w:eastAsia="zh-CN"/>
        </w:rPr>
        <w:t>频段卫星通信的重要性，</w:t>
      </w:r>
      <w:r w:rsidRPr="005A0942">
        <w:rPr>
          <w:rFonts w:hint="eastAsia"/>
          <w:lang w:eastAsia="zh-CN"/>
        </w:rPr>
        <w:t>5D</w:t>
      </w:r>
      <w:r w:rsidRPr="005A0942">
        <w:rPr>
          <w:rFonts w:hint="eastAsia"/>
          <w:lang w:eastAsia="zh-CN"/>
        </w:rPr>
        <w:t>工作组就</w:t>
      </w:r>
      <w:r w:rsidRPr="005A0942">
        <w:rPr>
          <w:rFonts w:hint="eastAsia"/>
          <w:lang w:eastAsia="zh-CN"/>
        </w:rPr>
        <w:t>IMT</w:t>
      </w:r>
      <w:r w:rsidRPr="005A0942">
        <w:rPr>
          <w:rFonts w:hint="eastAsia"/>
          <w:lang w:eastAsia="zh-CN"/>
        </w:rPr>
        <w:t>地面部分的可能使用开展了研究，以确保对该频段内作为主要业务划分的业务提供保护</w:t>
      </w:r>
      <w:r w:rsidR="00F37CF1">
        <w:rPr>
          <w:rFonts w:hint="eastAsia"/>
          <w:lang w:eastAsia="zh-CN"/>
        </w:rPr>
        <w:t>。</w:t>
      </w:r>
      <w:r w:rsidRPr="005A0942">
        <w:rPr>
          <w:rFonts w:hint="eastAsia"/>
          <w:lang w:eastAsia="zh-CN"/>
        </w:rPr>
        <w:t>不过，对于研究中考虑的参数没有达成</w:t>
      </w:r>
      <w:r w:rsidR="00F37CF1">
        <w:rPr>
          <w:rFonts w:hint="eastAsia"/>
          <w:lang w:eastAsia="zh-CN"/>
        </w:rPr>
        <w:t>协商</w:t>
      </w:r>
      <w:r w:rsidRPr="005A0942">
        <w:rPr>
          <w:rFonts w:hint="eastAsia"/>
          <w:lang w:eastAsia="zh-CN"/>
        </w:rPr>
        <w:t>一致，也没有提供结论。</w:t>
      </w:r>
      <w:r w:rsidR="00047832" w:rsidRPr="005A0942">
        <w:rPr>
          <w:rFonts w:hint="eastAsia"/>
          <w:lang w:eastAsia="zh-CN"/>
        </w:rPr>
        <w:t>有关各方提供的结果和条件只表明了一种观点，即不考虑部署</w:t>
      </w:r>
      <w:r w:rsidR="00047832" w:rsidRPr="005A0942">
        <w:rPr>
          <w:rFonts w:hint="eastAsia"/>
          <w:lang w:eastAsia="zh-CN"/>
        </w:rPr>
        <w:t>IMT</w:t>
      </w:r>
      <w:r w:rsidR="00047832" w:rsidRPr="005A0942">
        <w:rPr>
          <w:rFonts w:hint="eastAsia"/>
          <w:lang w:eastAsia="zh-CN"/>
        </w:rPr>
        <w:t>网络的适当条件，这将影响目前对</w:t>
      </w:r>
      <w:r w:rsidR="00047832" w:rsidRPr="005A0942">
        <w:rPr>
          <w:rFonts w:hint="eastAsia"/>
          <w:lang w:eastAsia="zh-CN"/>
        </w:rPr>
        <w:t>FSS</w:t>
      </w:r>
      <w:r w:rsidR="00047832" w:rsidRPr="005A0942">
        <w:rPr>
          <w:rFonts w:hint="eastAsia"/>
          <w:lang w:eastAsia="zh-CN"/>
        </w:rPr>
        <w:t>和固定业务（</w:t>
      </w:r>
      <w:r w:rsidR="00047832" w:rsidRPr="005A0942">
        <w:rPr>
          <w:rFonts w:hint="eastAsia"/>
          <w:lang w:eastAsia="zh-CN"/>
        </w:rPr>
        <w:t>FS</w:t>
      </w:r>
      <w:r w:rsidR="00047832" w:rsidRPr="005A0942">
        <w:rPr>
          <w:rFonts w:hint="eastAsia"/>
          <w:lang w:eastAsia="zh-CN"/>
        </w:rPr>
        <w:t>）的使用和进一步发展，甚至会阻碍亦可作为同为主要业务的移动业务的其他移动技术的部署。</w:t>
      </w:r>
    </w:p>
    <w:p w14:paraId="717FD1D9" w14:textId="633EC2E8" w:rsidR="0084658B" w:rsidRPr="003F1569" w:rsidRDefault="00047832" w:rsidP="00D01C2B">
      <w:pPr>
        <w:ind w:firstLineChars="200" w:firstLine="480"/>
        <w:rPr>
          <w:rFonts w:eastAsia="BatangChe"/>
          <w:i/>
          <w:iCs/>
          <w:lang w:eastAsia="ko-KR"/>
        </w:rPr>
      </w:pPr>
      <w:r w:rsidRPr="005A0942">
        <w:rPr>
          <w:rFonts w:hint="eastAsia"/>
          <w:lang w:eastAsia="zh-CN"/>
        </w:rPr>
        <w:t>此外，</w:t>
      </w:r>
      <w:r w:rsidRPr="005A0942">
        <w:rPr>
          <w:rFonts w:hint="eastAsia"/>
          <w:lang w:eastAsia="zh-CN"/>
        </w:rPr>
        <w:t>CPM</w:t>
      </w:r>
      <w:r w:rsidRPr="005A0942">
        <w:rPr>
          <w:rFonts w:hint="eastAsia"/>
          <w:lang w:eastAsia="zh-CN"/>
        </w:rPr>
        <w:t>报告</w:t>
      </w:r>
      <w:r w:rsidRPr="005A0942">
        <w:rPr>
          <w:rFonts w:hint="eastAsia"/>
          <w:lang w:eastAsia="zh-CN"/>
        </w:rPr>
        <w:t>1/1.2/3.2</w:t>
      </w:r>
      <w:r w:rsidR="00F37CF1">
        <w:rPr>
          <w:rFonts w:hint="eastAsia"/>
          <w:lang w:eastAsia="zh-CN"/>
        </w:rPr>
        <w:t>节</w:t>
      </w:r>
      <w:r w:rsidRPr="005A0942">
        <w:rPr>
          <w:rFonts w:hint="eastAsia"/>
          <w:lang w:eastAsia="zh-CN"/>
        </w:rPr>
        <w:t>共用和兼容性研究的开头指出，对照表中显示的研究结果摘要的信息和材料仅供参考，</w:t>
      </w:r>
      <w:r w:rsidR="0084658B" w:rsidRPr="00047832">
        <w:rPr>
          <w:rFonts w:ascii="SimSun" w:hAnsi="SimSun" w:hint="eastAsia"/>
          <w:lang w:eastAsia="zh-CN"/>
        </w:rPr>
        <w:t>该表的信息性基于</w:t>
      </w:r>
      <w:r w:rsidR="0084658B" w:rsidRPr="000C0938">
        <w:rPr>
          <w:rFonts w:ascii="SimSun" w:hAnsi="SimSun" w:hint="eastAsia"/>
          <w:lang w:eastAsia="zh-CN"/>
        </w:rPr>
        <w:t>以下事实：</w:t>
      </w:r>
      <w:r w:rsidRPr="00755087">
        <w:rPr>
          <w:rFonts w:asciiTheme="minorEastAsia" w:eastAsiaTheme="minorEastAsia" w:hAnsiTheme="minorEastAsia"/>
          <w:lang w:eastAsia="ko-KR"/>
        </w:rPr>
        <w:t>“</w:t>
      </w:r>
      <w:r w:rsidRPr="000C0938">
        <w:rPr>
          <w:rFonts w:eastAsia="STKaiti"/>
          <w:lang w:eastAsia="zh-CN"/>
        </w:rPr>
        <w:t>(</w:t>
      </w:r>
      <w:proofErr w:type="gramStart"/>
      <w:r w:rsidRPr="000C0938">
        <w:rPr>
          <w:rFonts w:eastAsia="BatangChe"/>
          <w:i/>
          <w:iCs/>
          <w:lang w:eastAsia="ko-KR"/>
        </w:rPr>
        <w:t>…</w:t>
      </w:r>
      <w:r w:rsidRPr="000C0938">
        <w:rPr>
          <w:rFonts w:eastAsia="STKaiti"/>
          <w:lang w:eastAsia="zh-CN"/>
        </w:rPr>
        <w:t>)</w:t>
      </w:r>
      <w:r w:rsidR="0084658B" w:rsidRPr="000C0938">
        <w:rPr>
          <w:rFonts w:eastAsia="STKaiti" w:hint="eastAsia"/>
          <w:lang w:eastAsia="zh-CN"/>
        </w:rPr>
        <w:t>假设</w:t>
      </w:r>
      <w:proofErr w:type="gramEnd"/>
      <w:r w:rsidR="0084658B" w:rsidRPr="000C0938">
        <w:rPr>
          <w:rFonts w:eastAsia="STKaiti" w:hint="eastAsia"/>
          <w:lang w:eastAsia="zh-CN"/>
        </w:rPr>
        <w:t>、输入参数和干扰标准以及现行</w:t>
      </w:r>
      <w:r w:rsidR="0084658B" w:rsidRPr="000C0938">
        <w:rPr>
          <w:rFonts w:eastAsia="STKaiti" w:hint="eastAsia"/>
          <w:lang w:eastAsia="zh-CN"/>
        </w:rPr>
        <w:t>ITU-R</w:t>
      </w:r>
      <w:r w:rsidR="0084658B" w:rsidRPr="000C0938">
        <w:rPr>
          <w:rFonts w:eastAsia="STKaiti" w:hint="eastAsia"/>
          <w:lang w:eastAsia="zh-CN"/>
        </w:rPr>
        <w:t>建议书和报告的使用，通常既不相同也不具有代表性，特别是，并未得到</w:t>
      </w:r>
      <w:r w:rsidR="0084658B" w:rsidRPr="000C0938">
        <w:rPr>
          <w:rFonts w:eastAsia="STKaiti"/>
          <w:lang w:eastAsia="zh-CN"/>
        </w:rPr>
        <w:t>ITU-R</w:t>
      </w:r>
      <w:r w:rsidR="0084658B" w:rsidRPr="000C0938">
        <w:rPr>
          <w:rFonts w:eastAsia="STKaiti" w:hint="eastAsia"/>
          <w:lang w:eastAsia="zh-CN"/>
        </w:rPr>
        <w:t>同意</w:t>
      </w:r>
      <w:r w:rsidR="00F37CF1" w:rsidRPr="000C0938">
        <w:rPr>
          <w:rFonts w:eastAsia="STKaiti"/>
          <w:lang w:eastAsia="zh-CN"/>
        </w:rPr>
        <w:t>(</w:t>
      </w:r>
      <w:r w:rsidR="00F37CF1" w:rsidRPr="000C0938">
        <w:rPr>
          <w:rFonts w:eastAsia="BatangChe"/>
          <w:i/>
          <w:iCs/>
          <w:lang w:eastAsia="ko-KR"/>
        </w:rPr>
        <w:t>…</w:t>
      </w:r>
      <w:r w:rsidR="00F37CF1" w:rsidRPr="000C0938">
        <w:rPr>
          <w:rFonts w:eastAsia="STKaiti"/>
          <w:lang w:eastAsia="zh-CN"/>
        </w:rPr>
        <w:t>)</w:t>
      </w:r>
      <w:r w:rsidR="00F37CF1" w:rsidRPr="00755087">
        <w:rPr>
          <w:rFonts w:asciiTheme="minorEastAsia" w:eastAsiaTheme="minorEastAsia" w:hAnsiTheme="minorEastAsia" w:hint="eastAsia"/>
          <w:lang w:eastAsia="zh-CN"/>
        </w:rPr>
        <w:t>”</w:t>
      </w:r>
      <w:r w:rsidRPr="000C0938">
        <w:rPr>
          <w:rFonts w:ascii="STKaiti" w:eastAsia="STKaiti" w:hAnsi="STKaiti" w:hint="eastAsia"/>
          <w:lang w:eastAsia="zh-CN"/>
        </w:rPr>
        <w:t>以及</w:t>
      </w:r>
      <w:r w:rsidRPr="00755087">
        <w:rPr>
          <w:rFonts w:asciiTheme="minorEastAsia" w:eastAsiaTheme="minorEastAsia" w:hAnsiTheme="minorEastAsia" w:hint="eastAsia"/>
          <w:lang w:eastAsia="zh-CN"/>
        </w:rPr>
        <w:t>“</w:t>
      </w:r>
      <w:r w:rsidRPr="000C0938">
        <w:rPr>
          <w:rFonts w:eastAsia="STKaiti"/>
          <w:lang w:eastAsia="zh-CN"/>
        </w:rPr>
        <w:t>(</w:t>
      </w:r>
      <w:r w:rsidRPr="000C0938">
        <w:rPr>
          <w:rFonts w:eastAsia="BatangChe"/>
          <w:i/>
          <w:iCs/>
          <w:lang w:eastAsia="ko-KR"/>
        </w:rPr>
        <w:t>…</w:t>
      </w:r>
      <w:r w:rsidRPr="000C0938">
        <w:rPr>
          <w:rFonts w:eastAsia="STKaiti"/>
          <w:lang w:eastAsia="zh-CN"/>
        </w:rPr>
        <w:t>)</w:t>
      </w:r>
      <w:r w:rsidR="00D01C2B" w:rsidRPr="000C0938">
        <w:rPr>
          <w:rFonts w:ascii="STKaiti" w:eastAsia="STKaiti" w:hAnsi="STKaiti" w:hint="eastAsia"/>
          <w:lang w:eastAsia="zh-CN"/>
        </w:rPr>
        <w:t>所以预计不会对表中各栏所显示的研究结果得出确切的或一般的结论。请各成员国和区域电信组织对研究进行自己的分析并得出自己的结论，同时考虑普遍情况和干扰环境以及认为在其国家/区域内适当且有效的其他条件。</w:t>
      </w:r>
      <w:r w:rsidRPr="00755087">
        <w:rPr>
          <w:rFonts w:ascii="SimSun" w:hAnsi="SimSun" w:hint="eastAsia"/>
          <w:lang w:eastAsia="zh-CN"/>
        </w:rPr>
        <w:t>”</w:t>
      </w:r>
    </w:p>
    <w:p w14:paraId="4FA26C1D" w14:textId="284FB497" w:rsidR="0084658B" w:rsidRPr="005A0942" w:rsidRDefault="00047832" w:rsidP="00755087">
      <w:pPr>
        <w:ind w:firstLineChars="200" w:firstLine="480"/>
        <w:rPr>
          <w:lang w:eastAsia="zh-CN"/>
        </w:rPr>
      </w:pPr>
      <w:r w:rsidRPr="005A0942">
        <w:rPr>
          <w:rFonts w:hint="eastAsia"/>
          <w:lang w:eastAsia="zh-CN"/>
        </w:rPr>
        <w:t>作为对上述内容的补充，</w:t>
      </w:r>
      <w:r w:rsidR="00F37CF1" w:rsidRPr="00A929DA">
        <w:rPr>
          <w:rFonts w:eastAsia="Batang"/>
          <w:lang w:eastAsia="zh-CN"/>
        </w:rPr>
        <w:t>6 425-7 025 </w:t>
      </w:r>
      <w:r w:rsidRPr="005A0942">
        <w:rPr>
          <w:rFonts w:hint="eastAsia"/>
          <w:lang w:eastAsia="zh-CN"/>
        </w:rPr>
        <w:t>MHz</w:t>
      </w:r>
      <w:r w:rsidRPr="005A0942">
        <w:rPr>
          <w:rFonts w:hint="eastAsia"/>
          <w:lang w:eastAsia="zh-CN"/>
        </w:rPr>
        <w:t>和</w:t>
      </w:r>
      <w:r w:rsidR="00F37CF1" w:rsidRPr="00A929DA">
        <w:rPr>
          <w:rFonts w:eastAsia="Batang"/>
          <w:lang w:eastAsia="zh-CN"/>
        </w:rPr>
        <w:t>7 025-7 125 </w:t>
      </w:r>
      <w:r w:rsidRPr="005A0942">
        <w:rPr>
          <w:rFonts w:hint="eastAsia"/>
          <w:lang w:eastAsia="zh-CN"/>
        </w:rPr>
        <w:t>MHz</w:t>
      </w:r>
      <w:r w:rsidRPr="005A0942">
        <w:rPr>
          <w:rFonts w:hint="eastAsia"/>
          <w:lang w:eastAsia="zh-CN"/>
        </w:rPr>
        <w:t>频段或其部分频段已在全球范围内用于免许可使用，如现有作为主要业务划分的移动业务下的</w:t>
      </w:r>
      <w:r w:rsidRPr="005A0942">
        <w:rPr>
          <w:rFonts w:hint="eastAsia"/>
          <w:lang w:eastAsia="zh-CN"/>
        </w:rPr>
        <w:t>WAS/RLAN</w:t>
      </w:r>
      <w:r w:rsidRPr="005A0942">
        <w:rPr>
          <w:rFonts w:hint="eastAsia"/>
          <w:lang w:eastAsia="zh-CN"/>
        </w:rPr>
        <w:t>。</w:t>
      </w:r>
      <w:r w:rsidR="005A0942" w:rsidRPr="005A0942">
        <w:rPr>
          <w:rFonts w:hint="eastAsia"/>
          <w:lang w:eastAsia="zh-CN"/>
        </w:rPr>
        <w:t>这一使用能够满足弥合数字鸿沟的需要、不断增长的流量需求、服务不足地区的连接需求，也符合目前市场上</w:t>
      </w:r>
      <w:r w:rsidR="005A0942" w:rsidRPr="005A0942">
        <w:rPr>
          <w:rFonts w:hint="eastAsia"/>
          <w:lang w:eastAsia="zh-CN"/>
        </w:rPr>
        <w:t>WAS/RLAN</w:t>
      </w:r>
      <w:r w:rsidR="005A0942" w:rsidRPr="005A0942">
        <w:rPr>
          <w:rFonts w:hint="eastAsia"/>
          <w:lang w:eastAsia="zh-CN"/>
        </w:rPr>
        <w:t>设备的供应情况。</w:t>
      </w:r>
    </w:p>
    <w:p w14:paraId="251A7F29" w14:textId="64910048" w:rsidR="0084658B" w:rsidRPr="003F1569" w:rsidRDefault="005A0942" w:rsidP="00755087">
      <w:pPr>
        <w:ind w:firstLineChars="200" w:firstLine="480"/>
        <w:rPr>
          <w:rFonts w:eastAsia="Batang"/>
          <w:lang w:eastAsia="zh-CN"/>
        </w:rPr>
      </w:pPr>
      <w:r w:rsidRPr="005A0942">
        <w:rPr>
          <w:rFonts w:hint="eastAsia"/>
          <w:lang w:eastAsia="zh-CN"/>
        </w:rPr>
        <w:t>特别是，对于国际电联</w:t>
      </w:r>
      <w:r w:rsidRPr="005A0942">
        <w:rPr>
          <w:rFonts w:hint="eastAsia"/>
          <w:lang w:eastAsia="zh-CN"/>
        </w:rPr>
        <w:t>3</w:t>
      </w:r>
      <w:r w:rsidRPr="005A0942">
        <w:rPr>
          <w:rFonts w:hint="eastAsia"/>
          <w:lang w:eastAsia="zh-CN"/>
        </w:rPr>
        <w:t>区，使用</w:t>
      </w:r>
      <w:r w:rsidRPr="005A0942">
        <w:rPr>
          <w:rFonts w:hint="eastAsia"/>
          <w:lang w:eastAsia="zh-CN"/>
        </w:rPr>
        <w:t>WAS/RLAN</w:t>
      </w:r>
      <w:r w:rsidRPr="005A0942">
        <w:rPr>
          <w:rFonts w:hint="eastAsia"/>
          <w:lang w:eastAsia="zh-CN"/>
        </w:rPr>
        <w:t>技术将受益于</w:t>
      </w:r>
      <w:r w:rsidR="00E47181">
        <w:rPr>
          <w:rFonts w:hint="eastAsia"/>
          <w:lang w:eastAsia="zh-CN"/>
        </w:rPr>
        <w:t>移动</w:t>
      </w:r>
      <w:r w:rsidRPr="005A0942">
        <w:rPr>
          <w:rFonts w:hint="eastAsia"/>
          <w:lang w:eastAsia="zh-CN"/>
        </w:rPr>
        <w:t>卸载，并可防止</w:t>
      </w:r>
      <w:r w:rsidR="00E47181" w:rsidRPr="00A929DA">
        <w:rPr>
          <w:rFonts w:eastAsia="Batang"/>
          <w:lang w:eastAsia="zh-CN"/>
        </w:rPr>
        <w:t>2.4 GHz</w:t>
      </w:r>
      <w:r w:rsidRPr="005A0942">
        <w:rPr>
          <w:rFonts w:hint="eastAsia"/>
          <w:lang w:eastAsia="zh-CN"/>
        </w:rPr>
        <w:t>和</w:t>
      </w:r>
      <w:r w:rsidR="00E47181" w:rsidRPr="00A929DA">
        <w:rPr>
          <w:rFonts w:eastAsia="Batang"/>
          <w:lang w:eastAsia="zh-CN"/>
        </w:rPr>
        <w:t>5 GHz</w:t>
      </w:r>
      <w:r w:rsidRPr="005A0942">
        <w:rPr>
          <w:rFonts w:hint="eastAsia"/>
          <w:lang w:eastAsia="zh-CN"/>
        </w:rPr>
        <w:t>中那样日益严重的拥塞问题，因为该频段的拥塞影响了业务质量。</w:t>
      </w:r>
      <w:bookmarkStart w:id="8" w:name="_Hlk148453563"/>
      <w:r w:rsidRPr="005A0942">
        <w:rPr>
          <w:rFonts w:hint="eastAsia"/>
          <w:lang w:eastAsia="zh-CN"/>
        </w:rPr>
        <w:t>此外，</w:t>
      </w:r>
      <w:r w:rsidRPr="005A0942">
        <w:rPr>
          <w:rFonts w:hint="eastAsia"/>
          <w:lang w:eastAsia="zh-CN"/>
        </w:rPr>
        <w:t>WAS/RLAN</w:t>
      </w:r>
      <w:r w:rsidRPr="005A0942">
        <w:rPr>
          <w:rFonts w:hint="eastAsia"/>
          <w:lang w:eastAsia="zh-CN"/>
        </w:rPr>
        <w:t>技术可用于开发和使用需要低时延和更宽信道的新应用，例如增强现实、虚拟现实和扩展现实（</w:t>
      </w:r>
      <w:r w:rsidRPr="005A0942">
        <w:rPr>
          <w:rFonts w:hint="eastAsia"/>
          <w:lang w:eastAsia="zh-CN"/>
        </w:rPr>
        <w:t>AR/VR/XR</w:t>
      </w:r>
      <w:r w:rsidRPr="005A0942">
        <w:rPr>
          <w:rFonts w:hint="eastAsia"/>
          <w:lang w:eastAsia="zh-CN"/>
        </w:rPr>
        <w:t>），还可以将其用途和</w:t>
      </w:r>
      <w:r w:rsidR="00356C39">
        <w:rPr>
          <w:rFonts w:hint="eastAsia"/>
          <w:lang w:eastAsia="zh-CN"/>
        </w:rPr>
        <w:t>益处</w:t>
      </w:r>
      <w:r w:rsidRPr="005A0942">
        <w:rPr>
          <w:rFonts w:hint="eastAsia"/>
          <w:lang w:eastAsia="zh-CN"/>
        </w:rPr>
        <w:t>扩展到娱乐、导航、</w:t>
      </w:r>
      <w:r w:rsidR="00356C39">
        <w:rPr>
          <w:rFonts w:hint="eastAsia"/>
          <w:lang w:eastAsia="zh-CN"/>
        </w:rPr>
        <w:t>医疗</w:t>
      </w:r>
      <w:r w:rsidRPr="005A0942">
        <w:rPr>
          <w:rFonts w:hint="eastAsia"/>
          <w:lang w:eastAsia="zh-CN"/>
        </w:rPr>
        <w:t>、企业和工业应用、产品设计、卫生和政府部门。</w:t>
      </w:r>
    </w:p>
    <w:bookmarkEnd w:id="8"/>
    <w:p w14:paraId="048D0D95" w14:textId="6AC0EB8A" w:rsidR="0084658B" w:rsidRPr="00786C8C" w:rsidRDefault="00786C8C" w:rsidP="00755087">
      <w:pPr>
        <w:ind w:firstLineChars="200" w:firstLine="480"/>
        <w:rPr>
          <w:lang w:eastAsia="zh-CN"/>
        </w:rPr>
      </w:pPr>
      <w:r w:rsidRPr="00786C8C">
        <w:rPr>
          <w:rFonts w:hint="eastAsia"/>
          <w:lang w:eastAsia="zh-CN"/>
        </w:rPr>
        <w:t>应注意到，由于</w:t>
      </w:r>
      <w:r w:rsidRPr="00786C8C">
        <w:rPr>
          <w:rFonts w:hint="eastAsia"/>
          <w:lang w:eastAsia="zh-CN"/>
        </w:rPr>
        <w:t>FSS</w:t>
      </w:r>
      <w:r w:rsidRPr="00786C8C">
        <w:rPr>
          <w:rFonts w:hint="eastAsia"/>
          <w:lang w:eastAsia="zh-CN"/>
        </w:rPr>
        <w:t>和</w:t>
      </w:r>
      <w:r w:rsidRPr="00786C8C">
        <w:rPr>
          <w:rFonts w:hint="eastAsia"/>
          <w:lang w:eastAsia="zh-CN"/>
        </w:rPr>
        <w:t>FS</w:t>
      </w:r>
      <w:r w:rsidRPr="00786C8C">
        <w:rPr>
          <w:rFonts w:hint="eastAsia"/>
          <w:lang w:eastAsia="zh-CN"/>
        </w:rPr>
        <w:t>已经提供了诸多益处，满足在</w:t>
      </w:r>
      <w:r w:rsidR="00ED5282" w:rsidRPr="00A929DA">
        <w:rPr>
          <w:rFonts w:eastAsia="Batang"/>
          <w:lang w:eastAsia="zh-CN"/>
        </w:rPr>
        <w:t>6 GHz</w:t>
      </w:r>
      <w:r w:rsidRPr="00786C8C">
        <w:rPr>
          <w:rFonts w:hint="eastAsia"/>
          <w:lang w:eastAsia="zh-CN"/>
        </w:rPr>
        <w:t>频段内</w:t>
      </w:r>
      <w:r w:rsidR="0051513B">
        <w:rPr>
          <w:rFonts w:hint="eastAsia"/>
          <w:lang w:eastAsia="zh-CN"/>
        </w:rPr>
        <w:t>无</w:t>
      </w:r>
      <w:r w:rsidRPr="00786C8C">
        <w:rPr>
          <w:rFonts w:hint="eastAsia"/>
          <w:lang w:eastAsia="zh-CN"/>
        </w:rPr>
        <w:t>干扰</w:t>
      </w:r>
      <w:r w:rsidR="0051513B">
        <w:rPr>
          <w:rFonts w:hint="eastAsia"/>
          <w:lang w:eastAsia="zh-CN"/>
        </w:rPr>
        <w:t>使用</w:t>
      </w:r>
      <w:r w:rsidRPr="00786C8C">
        <w:rPr>
          <w:rFonts w:hint="eastAsia"/>
          <w:lang w:eastAsia="zh-CN"/>
        </w:rPr>
        <w:t>IMT</w:t>
      </w:r>
      <w:r w:rsidRPr="00786C8C">
        <w:rPr>
          <w:rFonts w:hint="eastAsia"/>
          <w:lang w:eastAsia="zh-CN"/>
        </w:rPr>
        <w:t>和</w:t>
      </w:r>
      <w:r w:rsidRPr="00786C8C">
        <w:rPr>
          <w:rFonts w:hint="eastAsia"/>
          <w:lang w:eastAsia="zh-CN"/>
        </w:rPr>
        <w:t>WAS/RLAN</w:t>
      </w:r>
      <w:r w:rsidRPr="00786C8C">
        <w:rPr>
          <w:rFonts w:hint="eastAsia"/>
          <w:lang w:eastAsia="zh-CN"/>
        </w:rPr>
        <w:t>的必要条件至关重要，因此任何规则都必须避免对已使用的业务施加限制。还应注意到，一些主管部门决定实施</w:t>
      </w:r>
      <w:r w:rsidRPr="00786C8C">
        <w:rPr>
          <w:rFonts w:hint="eastAsia"/>
          <w:lang w:eastAsia="zh-CN"/>
        </w:rPr>
        <w:t>IMT</w:t>
      </w:r>
      <w:r w:rsidRPr="00786C8C">
        <w:rPr>
          <w:rFonts w:hint="eastAsia"/>
          <w:lang w:eastAsia="zh-CN"/>
        </w:rPr>
        <w:t>，而另一些主管部门则决定将该频段用于</w:t>
      </w:r>
      <w:r w:rsidRPr="00786C8C">
        <w:rPr>
          <w:rFonts w:hint="eastAsia"/>
          <w:lang w:eastAsia="zh-CN"/>
        </w:rPr>
        <w:t>WAS/RLAN</w:t>
      </w:r>
      <w:r w:rsidRPr="00786C8C">
        <w:rPr>
          <w:rFonts w:hint="eastAsia"/>
          <w:lang w:eastAsia="zh-CN"/>
        </w:rPr>
        <w:t>。然而，使用移动免许可技术的固有原则导致其在运行时不增加任何限制，也不对主要业务，即</w:t>
      </w:r>
      <w:r w:rsidRPr="00786C8C">
        <w:rPr>
          <w:rFonts w:hint="eastAsia"/>
          <w:lang w:eastAsia="zh-CN"/>
        </w:rPr>
        <w:t>FSS</w:t>
      </w:r>
      <w:r w:rsidRPr="00786C8C">
        <w:rPr>
          <w:rFonts w:hint="eastAsia"/>
          <w:lang w:eastAsia="zh-CN"/>
        </w:rPr>
        <w:t>、</w:t>
      </w:r>
      <w:r w:rsidRPr="00786C8C">
        <w:rPr>
          <w:rFonts w:hint="eastAsia"/>
          <w:lang w:eastAsia="zh-CN"/>
        </w:rPr>
        <w:t>FS</w:t>
      </w:r>
      <w:r w:rsidRPr="00786C8C">
        <w:rPr>
          <w:rFonts w:hint="eastAsia"/>
          <w:lang w:eastAsia="zh-CN"/>
        </w:rPr>
        <w:t>造成有害干扰；</w:t>
      </w:r>
      <w:r w:rsidRPr="00786C8C">
        <w:rPr>
          <w:lang w:eastAsia="zh-CN"/>
        </w:rPr>
        <w:t>因此，它符合《无线电规则》（</w:t>
      </w:r>
      <w:r w:rsidRPr="00786C8C">
        <w:rPr>
          <w:lang w:eastAsia="zh-CN"/>
        </w:rPr>
        <w:t>RR</w:t>
      </w:r>
      <w:r w:rsidRPr="00786C8C">
        <w:rPr>
          <w:lang w:eastAsia="zh-CN"/>
        </w:rPr>
        <w:t>）中所述的原则</w:t>
      </w:r>
      <w:r w:rsidRPr="00786C8C">
        <w:rPr>
          <w:rFonts w:hint="eastAsia"/>
          <w:lang w:eastAsia="zh-CN"/>
        </w:rPr>
        <w:t>。</w:t>
      </w:r>
    </w:p>
    <w:p w14:paraId="324EBDC2" w14:textId="399B6D78" w:rsidR="0084658B" w:rsidRPr="003F1569" w:rsidRDefault="004B3961" w:rsidP="00755087">
      <w:pPr>
        <w:ind w:firstLineChars="200" w:firstLine="480"/>
        <w:rPr>
          <w:rFonts w:eastAsia="BatangChe"/>
          <w:szCs w:val="24"/>
          <w:lang w:eastAsia="ko-KR"/>
        </w:rPr>
      </w:pPr>
      <w:r w:rsidRPr="00E40ED7">
        <w:rPr>
          <w:lang w:eastAsia="zh-CN"/>
        </w:rPr>
        <w:lastRenderedPageBreak/>
        <w:t>因此，考虑到频段的实际使用和未来使用的最佳方式，并为使各</w:t>
      </w:r>
      <w:r w:rsidR="00ED5282">
        <w:rPr>
          <w:rFonts w:hint="eastAsia"/>
          <w:lang w:eastAsia="zh-CN"/>
        </w:rPr>
        <w:t>主管部门</w:t>
      </w:r>
      <w:r w:rsidRPr="00E40ED7">
        <w:rPr>
          <w:lang w:eastAsia="zh-CN"/>
        </w:rPr>
        <w:t>都能灵活地部署</w:t>
      </w:r>
      <w:r w:rsidR="00ED5282">
        <w:rPr>
          <w:rFonts w:hint="eastAsia"/>
          <w:lang w:eastAsia="zh-CN"/>
        </w:rPr>
        <w:t>一系列</w:t>
      </w:r>
      <w:r w:rsidRPr="00E40ED7">
        <w:rPr>
          <w:lang w:eastAsia="zh-CN"/>
        </w:rPr>
        <w:t>技术，在</w:t>
      </w:r>
      <w:r w:rsidRPr="00E40ED7">
        <w:rPr>
          <w:lang w:eastAsia="zh-CN"/>
        </w:rPr>
        <w:t>WRC-23</w:t>
      </w:r>
      <w:r w:rsidRPr="00E40ED7">
        <w:rPr>
          <w:lang w:eastAsia="zh-CN"/>
        </w:rPr>
        <w:t>上，对</w:t>
      </w:r>
      <w:r w:rsidR="00ED5282" w:rsidRPr="00A929DA">
        <w:rPr>
          <w:rFonts w:eastAsia="Batang"/>
          <w:lang w:eastAsia="zh-CN"/>
        </w:rPr>
        <w:t>6 425-7 025 </w:t>
      </w:r>
      <w:r w:rsidRPr="00E40ED7">
        <w:rPr>
          <w:lang w:eastAsia="zh-CN"/>
        </w:rPr>
        <w:t>MHz</w:t>
      </w:r>
      <w:r w:rsidRPr="00E40ED7">
        <w:rPr>
          <w:lang w:eastAsia="zh-CN"/>
        </w:rPr>
        <w:t>和</w:t>
      </w:r>
      <w:r w:rsidR="00ED5282" w:rsidRPr="00A929DA">
        <w:rPr>
          <w:rFonts w:eastAsia="Batang"/>
          <w:lang w:eastAsia="zh-CN"/>
        </w:rPr>
        <w:t>7 025-7 125 </w:t>
      </w:r>
      <w:r w:rsidRPr="00E40ED7">
        <w:rPr>
          <w:lang w:eastAsia="zh-CN"/>
        </w:rPr>
        <w:t>MHz</w:t>
      </w:r>
      <w:r w:rsidRPr="00E40ED7">
        <w:rPr>
          <w:lang w:eastAsia="zh-CN"/>
        </w:rPr>
        <w:t>频段</w:t>
      </w:r>
      <w:r w:rsidRPr="00D45669">
        <w:rPr>
          <w:rFonts w:ascii="SimSun" w:hAnsi="SimSun"/>
          <w:lang w:eastAsia="zh-CN"/>
        </w:rPr>
        <w:t>采取</w:t>
      </w:r>
      <w:r w:rsidR="00E40ED7" w:rsidRPr="00D45669">
        <w:rPr>
          <w:rFonts w:ascii="SimSun" w:hAnsi="SimSun"/>
          <w:lang w:val="en-US" w:eastAsia="zh-CN"/>
        </w:rPr>
        <w:t>“</w:t>
      </w:r>
      <w:r w:rsidRPr="00D45669">
        <w:rPr>
          <w:rFonts w:ascii="SimSun" w:hAnsi="SimSun"/>
          <w:lang w:eastAsia="zh-CN"/>
        </w:rPr>
        <w:t>不</w:t>
      </w:r>
      <w:r w:rsidR="00E807C4">
        <w:rPr>
          <w:rFonts w:ascii="SimSun" w:hAnsi="SimSun" w:hint="eastAsia"/>
          <w:lang w:eastAsia="zh-CN"/>
        </w:rPr>
        <w:t>做</w:t>
      </w:r>
      <w:r w:rsidRPr="00D45669">
        <w:rPr>
          <w:rFonts w:ascii="SimSun" w:hAnsi="SimSun"/>
          <w:lang w:eastAsia="zh-CN"/>
        </w:rPr>
        <w:t>修改</w:t>
      </w:r>
      <w:r w:rsidR="00E40ED7" w:rsidRPr="00D45669">
        <w:rPr>
          <w:rFonts w:ascii="SimSun" w:hAnsi="SimSun"/>
          <w:lang w:val="en-US" w:eastAsia="zh-CN"/>
        </w:rPr>
        <w:t>”</w:t>
      </w:r>
      <w:r w:rsidR="00E807C4">
        <w:rPr>
          <w:rFonts w:ascii="SimSun" w:hAnsi="SimSun" w:hint="eastAsia"/>
          <w:lang w:val="en-US" w:eastAsia="zh-CN"/>
        </w:rPr>
        <w:t>的</w:t>
      </w:r>
      <w:r w:rsidRPr="00D45669">
        <w:rPr>
          <w:rFonts w:ascii="SimSun" w:hAnsi="SimSun"/>
          <w:lang w:eastAsia="zh-CN"/>
        </w:rPr>
        <w:t>立场</w:t>
      </w:r>
      <w:r w:rsidRPr="00E40ED7">
        <w:rPr>
          <w:lang w:eastAsia="zh-CN"/>
        </w:rPr>
        <w:t>被认为是正确的方法。</w:t>
      </w:r>
    </w:p>
    <w:p w14:paraId="11D290E6" w14:textId="7A8315FD" w:rsidR="0084658B" w:rsidRPr="003F1569" w:rsidRDefault="00E40ED7" w:rsidP="00755087">
      <w:pPr>
        <w:ind w:firstLineChars="200" w:firstLine="480"/>
        <w:rPr>
          <w:rFonts w:eastAsia="Calibri"/>
          <w:szCs w:val="24"/>
          <w:lang w:val="en-US" w:eastAsia="zh-CN"/>
        </w:rPr>
      </w:pPr>
      <w:r w:rsidRPr="00E40ED7">
        <w:rPr>
          <w:rFonts w:hint="eastAsia"/>
          <w:lang w:eastAsia="zh-CN"/>
        </w:rPr>
        <w:t>在此方面，共同签署主管部门考虑到了若干因素，其中包括：</w:t>
      </w:r>
    </w:p>
    <w:p w14:paraId="560D7DBA" w14:textId="78885852" w:rsidR="0084658B" w:rsidRPr="003F1569" w:rsidRDefault="0084658B" w:rsidP="0084658B">
      <w:pPr>
        <w:pStyle w:val="enumlev1"/>
        <w:rPr>
          <w:lang w:eastAsia="zh-CN"/>
        </w:rPr>
      </w:pPr>
      <w:r w:rsidRPr="003F1569">
        <w:rPr>
          <w:lang w:eastAsia="zh-CN"/>
        </w:rPr>
        <w:t>1</w:t>
      </w:r>
      <w:r w:rsidRPr="003F1569">
        <w:rPr>
          <w:shd w:val="clear" w:color="auto" w:fill="FFFFFF"/>
          <w:lang w:val="en-US" w:eastAsia="zh-CN"/>
        </w:rPr>
        <w:t>)</w:t>
      </w:r>
      <w:r w:rsidRPr="003F1569">
        <w:rPr>
          <w:lang w:eastAsia="zh-CN"/>
        </w:rPr>
        <w:tab/>
      </w:r>
      <w:r w:rsidR="006F7A00" w:rsidRPr="006F7A00">
        <w:rPr>
          <w:rFonts w:hint="eastAsia"/>
          <w:lang w:eastAsia="zh-CN"/>
        </w:rPr>
        <w:t>有关在</w:t>
      </w:r>
      <w:r w:rsidR="005734AF" w:rsidRPr="00A929DA">
        <w:rPr>
          <w:lang w:eastAsia="zh-CN"/>
        </w:rPr>
        <w:t>6 425-7 125 MHz</w:t>
      </w:r>
      <w:r w:rsidR="006F7A00" w:rsidRPr="006F7A00">
        <w:rPr>
          <w:rFonts w:hint="eastAsia"/>
          <w:lang w:eastAsia="zh-CN"/>
        </w:rPr>
        <w:t>频段可能实施</w:t>
      </w:r>
      <w:r w:rsidR="006F7A00" w:rsidRPr="006F7A00">
        <w:rPr>
          <w:rFonts w:hint="eastAsia"/>
          <w:lang w:eastAsia="zh-CN"/>
        </w:rPr>
        <w:t>IMT</w:t>
      </w:r>
      <w:r w:rsidR="006F7A00" w:rsidRPr="006F7A00">
        <w:rPr>
          <w:rFonts w:hint="eastAsia"/>
          <w:lang w:eastAsia="zh-CN"/>
        </w:rPr>
        <w:t>地面部分的研究使用了多种假设、输入参数和干扰标准，这些</w:t>
      </w:r>
      <w:r w:rsidR="005734AF">
        <w:rPr>
          <w:rFonts w:hint="eastAsia"/>
          <w:lang w:eastAsia="zh-CN"/>
        </w:rPr>
        <w:t>因素</w:t>
      </w:r>
      <w:r w:rsidR="006F7A00" w:rsidRPr="006F7A00">
        <w:rPr>
          <w:rFonts w:hint="eastAsia"/>
          <w:lang w:eastAsia="zh-CN"/>
        </w:rPr>
        <w:t>因研究而异。由于每项研究考虑的差异范围很大，因此无法达成协商一致或得出结论。</w:t>
      </w:r>
    </w:p>
    <w:p w14:paraId="5E9D2EEC" w14:textId="51D8166F" w:rsidR="0084658B" w:rsidRPr="003F1569" w:rsidRDefault="0084658B" w:rsidP="0084658B">
      <w:pPr>
        <w:pStyle w:val="enumlev1"/>
        <w:rPr>
          <w:lang w:eastAsia="zh-CN"/>
        </w:rPr>
      </w:pPr>
      <w:r w:rsidRPr="003F1569">
        <w:rPr>
          <w:lang w:eastAsia="zh-CN"/>
        </w:rPr>
        <w:t>2</w:t>
      </w:r>
      <w:r w:rsidRPr="003F1569">
        <w:rPr>
          <w:shd w:val="clear" w:color="auto" w:fill="FFFFFF"/>
          <w:lang w:val="en-US" w:eastAsia="zh-CN"/>
        </w:rPr>
        <w:t>)</w:t>
      </w:r>
      <w:r w:rsidRPr="003F1569">
        <w:rPr>
          <w:lang w:eastAsia="zh-CN"/>
        </w:rPr>
        <w:tab/>
      </w:r>
      <w:r w:rsidR="006F7A00" w:rsidRPr="006F7A00">
        <w:rPr>
          <w:rFonts w:hint="eastAsia"/>
          <w:lang w:eastAsia="zh-CN"/>
        </w:rPr>
        <w:t>根据</w:t>
      </w:r>
      <w:r w:rsidR="006F7A00" w:rsidRPr="006F7A00">
        <w:rPr>
          <w:rFonts w:hint="eastAsia"/>
          <w:lang w:eastAsia="zh-CN"/>
        </w:rPr>
        <w:t>CPM</w:t>
      </w:r>
      <w:r w:rsidR="006F7A00" w:rsidRPr="006F7A00">
        <w:rPr>
          <w:rFonts w:hint="eastAsia"/>
          <w:lang w:eastAsia="zh-CN"/>
        </w:rPr>
        <w:t>报告，本研究期内开展研究</w:t>
      </w:r>
      <w:r w:rsidR="005734AF">
        <w:rPr>
          <w:rFonts w:hint="eastAsia"/>
          <w:lang w:eastAsia="zh-CN"/>
        </w:rPr>
        <w:t>得出</w:t>
      </w:r>
      <w:r w:rsidR="006F7A00" w:rsidRPr="006F7A00">
        <w:rPr>
          <w:rFonts w:hint="eastAsia"/>
          <w:lang w:eastAsia="zh-CN"/>
        </w:rPr>
        <w:t>结果所使用的参数假设低估了</w:t>
      </w:r>
      <w:r w:rsidR="006F7A00" w:rsidRPr="006F7A00">
        <w:rPr>
          <w:rFonts w:hint="eastAsia"/>
          <w:lang w:eastAsia="zh-CN"/>
        </w:rPr>
        <w:t>IMT</w:t>
      </w:r>
      <w:r w:rsidR="006F7A00" w:rsidRPr="006F7A00">
        <w:rPr>
          <w:rFonts w:hint="eastAsia"/>
          <w:lang w:eastAsia="zh-CN"/>
        </w:rPr>
        <w:t>对</w:t>
      </w:r>
      <w:r w:rsidR="006F7A00" w:rsidRPr="006F7A00">
        <w:rPr>
          <w:rFonts w:hint="eastAsia"/>
          <w:lang w:eastAsia="zh-CN"/>
        </w:rPr>
        <w:t>FSS</w:t>
      </w:r>
      <w:r w:rsidR="006F7A00" w:rsidRPr="006F7A00">
        <w:rPr>
          <w:rFonts w:hint="eastAsia"/>
          <w:lang w:eastAsia="zh-CN"/>
        </w:rPr>
        <w:t>接收机的干扰。一些显示</w:t>
      </w:r>
      <w:r w:rsidR="006F7A00" w:rsidRPr="006F7A00">
        <w:rPr>
          <w:rFonts w:hint="eastAsia"/>
          <w:lang w:eastAsia="zh-CN"/>
        </w:rPr>
        <w:t>FSS</w:t>
      </w:r>
      <w:r w:rsidR="006F7A00" w:rsidRPr="006F7A00">
        <w:rPr>
          <w:rFonts w:hint="eastAsia"/>
          <w:lang w:eastAsia="zh-CN"/>
        </w:rPr>
        <w:t>和</w:t>
      </w:r>
      <w:r w:rsidR="006F7A00" w:rsidRPr="006F7A00">
        <w:rPr>
          <w:rFonts w:hint="eastAsia"/>
          <w:lang w:eastAsia="zh-CN"/>
        </w:rPr>
        <w:t>IMT</w:t>
      </w:r>
      <w:r w:rsidR="006F7A00" w:rsidRPr="006F7A00">
        <w:rPr>
          <w:rFonts w:hint="eastAsia"/>
          <w:lang w:eastAsia="zh-CN"/>
        </w:rPr>
        <w:t>之间共存可行性的研究使用了未经</w:t>
      </w:r>
      <w:r w:rsidR="006F7A00" w:rsidRPr="006F7A00">
        <w:rPr>
          <w:rFonts w:hint="eastAsia"/>
          <w:lang w:eastAsia="zh-CN"/>
        </w:rPr>
        <w:t>ITU-R</w:t>
      </w:r>
      <w:r w:rsidR="006F7A00" w:rsidRPr="006F7A00">
        <w:rPr>
          <w:rFonts w:hint="eastAsia"/>
          <w:lang w:eastAsia="zh-CN"/>
        </w:rPr>
        <w:t>工作组同意的参数或校正系数。</w:t>
      </w:r>
      <w:r w:rsidR="008944E3" w:rsidRPr="008944E3">
        <w:rPr>
          <w:rFonts w:hint="eastAsia"/>
          <w:lang w:eastAsia="zh-CN"/>
        </w:rPr>
        <w:t>这些假设没有考虑到</w:t>
      </w:r>
      <w:r w:rsidR="008944E3" w:rsidRPr="008944E3">
        <w:rPr>
          <w:rFonts w:hint="eastAsia"/>
          <w:lang w:eastAsia="zh-CN"/>
        </w:rPr>
        <w:t>IMT</w:t>
      </w:r>
      <w:r w:rsidR="008944E3" w:rsidRPr="008944E3">
        <w:rPr>
          <w:rFonts w:hint="eastAsia"/>
          <w:lang w:eastAsia="zh-CN"/>
        </w:rPr>
        <w:t>网络部署的实际情形，显示的结果偏向于兼容性。</w:t>
      </w:r>
    </w:p>
    <w:p w14:paraId="4F1DF238" w14:textId="2FB1211A" w:rsidR="0084658B" w:rsidRPr="003F1569" w:rsidRDefault="0084658B" w:rsidP="0084658B">
      <w:pPr>
        <w:pStyle w:val="enumlev1"/>
        <w:rPr>
          <w:lang w:eastAsia="zh-CN"/>
        </w:rPr>
      </w:pPr>
      <w:r w:rsidRPr="003F1569">
        <w:rPr>
          <w:lang w:val="en-US" w:eastAsia="zh-CN"/>
        </w:rPr>
        <w:t>3</w:t>
      </w:r>
      <w:r w:rsidRPr="003F1569">
        <w:rPr>
          <w:shd w:val="clear" w:color="auto" w:fill="FFFFFF"/>
          <w:lang w:val="en-US" w:eastAsia="zh-CN"/>
        </w:rPr>
        <w:t>)</w:t>
      </w:r>
      <w:r w:rsidRPr="003F1569">
        <w:rPr>
          <w:lang w:val="en-US" w:eastAsia="zh-CN"/>
        </w:rPr>
        <w:tab/>
      </w:r>
      <w:r w:rsidR="008944E3" w:rsidRPr="008944E3">
        <w:rPr>
          <w:rFonts w:hint="eastAsia"/>
          <w:lang w:val="en-US" w:eastAsia="zh-CN"/>
        </w:rPr>
        <w:t>本研究期内所开展研究的结果指出，有必要考虑对</w:t>
      </w:r>
      <w:r w:rsidR="008944E3" w:rsidRPr="008944E3">
        <w:rPr>
          <w:rFonts w:hint="eastAsia"/>
          <w:lang w:val="en-US" w:eastAsia="zh-CN"/>
        </w:rPr>
        <w:t>FS</w:t>
      </w:r>
      <w:r w:rsidR="005734AF">
        <w:rPr>
          <w:rFonts w:hint="eastAsia"/>
          <w:lang w:val="en-US" w:eastAsia="zh-CN"/>
        </w:rPr>
        <w:t>的</w:t>
      </w:r>
      <w:r w:rsidR="008944E3" w:rsidRPr="008944E3">
        <w:rPr>
          <w:rFonts w:hint="eastAsia"/>
          <w:lang w:val="en-US" w:eastAsia="zh-CN"/>
        </w:rPr>
        <w:t>保护进行</w:t>
      </w:r>
      <w:r w:rsidR="00953264">
        <w:rPr>
          <w:rFonts w:hint="eastAsia"/>
          <w:lang w:val="en-US" w:eastAsia="zh-CN"/>
        </w:rPr>
        <w:t>逐案</w:t>
      </w:r>
      <w:r w:rsidR="008944E3" w:rsidRPr="008944E3">
        <w:rPr>
          <w:rFonts w:hint="eastAsia"/>
          <w:lang w:val="en-US" w:eastAsia="zh-CN"/>
        </w:rPr>
        <w:t>分析，保护范围可从几十公里到几百公里不等。根据这些假设，保护基础无法得到保证，</w:t>
      </w:r>
      <w:r w:rsidR="005734AF">
        <w:rPr>
          <w:rFonts w:hint="eastAsia"/>
          <w:lang w:val="en-US" w:eastAsia="zh-CN"/>
        </w:rPr>
        <w:t>因而</w:t>
      </w:r>
      <w:r w:rsidR="008944E3" w:rsidRPr="008944E3">
        <w:rPr>
          <w:rFonts w:hint="eastAsia"/>
          <w:lang w:val="en-US" w:eastAsia="zh-CN"/>
        </w:rPr>
        <w:t>对部署</w:t>
      </w:r>
      <w:r w:rsidR="008944E3" w:rsidRPr="008944E3">
        <w:rPr>
          <w:rFonts w:hint="eastAsia"/>
          <w:lang w:val="en-US" w:eastAsia="zh-CN"/>
        </w:rPr>
        <w:t>IMT</w:t>
      </w:r>
      <w:r w:rsidR="008944E3" w:rsidRPr="008944E3">
        <w:rPr>
          <w:rFonts w:hint="eastAsia"/>
          <w:lang w:val="en-US" w:eastAsia="zh-CN"/>
        </w:rPr>
        <w:t>网络可能造成的有害干扰产生不确定性。</w:t>
      </w:r>
    </w:p>
    <w:p w14:paraId="4AE22A0E" w14:textId="246DBC35" w:rsidR="0084658B" w:rsidRPr="003F1569" w:rsidRDefault="0084658B" w:rsidP="0084658B">
      <w:pPr>
        <w:pStyle w:val="enumlev1"/>
        <w:rPr>
          <w:lang w:eastAsia="zh-CN"/>
        </w:rPr>
      </w:pPr>
      <w:r w:rsidRPr="003F1569">
        <w:rPr>
          <w:lang w:eastAsia="zh-CN"/>
        </w:rPr>
        <w:t>4</w:t>
      </w:r>
      <w:r w:rsidRPr="003F1569">
        <w:rPr>
          <w:shd w:val="clear" w:color="auto" w:fill="FFFFFF"/>
          <w:lang w:val="en-US" w:eastAsia="zh-CN"/>
        </w:rPr>
        <w:t>)</w:t>
      </w:r>
      <w:r w:rsidRPr="003F1569">
        <w:rPr>
          <w:lang w:eastAsia="zh-CN"/>
        </w:rPr>
        <w:tab/>
      </w:r>
      <w:r w:rsidR="006B464B" w:rsidRPr="006B464B">
        <w:rPr>
          <w:rFonts w:hint="eastAsia"/>
          <w:lang w:eastAsia="zh-CN"/>
        </w:rPr>
        <w:t>逐案方案将增加主管部门的</w:t>
      </w:r>
      <w:r w:rsidR="006B464B">
        <w:rPr>
          <w:rFonts w:hint="eastAsia"/>
          <w:lang w:eastAsia="zh-CN"/>
        </w:rPr>
        <w:t>监管</w:t>
      </w:r>
      <w:r w:rsidR="006B464B" w:rsidRPr="006B464B">
        <w:rPr>
          <w:rFonts w:hint="eastAsia"/>
          <w:lang w:eastAsia="zh-CN"/>
        </w:rPr>
        <w:t>负担，因为许多国家将不得不调整其</w:t>
      </w:r>
      <w:r w:rsidR="006B464B">
        <w:rPr>
          <w:rFonts w:hint="eastAsia"/>
          <w:lang w:eastAsia="zh-CN"/>
        </w:rPr>
        <w:t>监管</w:t>
      </w:r>
      <w:r w:rsidR="006B464B" w:rsidRPr="006B464B">
        <w:rPr>
          <w:rFonts w:hint="eastAsia"/>
          <w:lang w:eastAsia="zh-CN"/>
        </w:rPr>
        <w:t>框架，以考虑所有可能的干扰场景，从而保护其现有业务。分析包括协调这些国家的系统和邻国使用的系统。根据不同的技术方案，此过程将</w:t>
      </w:r>
      <w:r w:rsidR="005734AF">
        <w:rPr>
          <w:rFonts w:hint="eastAsia"/>
          <w:lang w:eastAsia="zh-CN"/>
        </w:rPr>
        <w:t>产生</w:t>
      </w:r>
      <w:r w:rsidR="006B464B" w:rsidRPr="006B464B">
        <w:rPr>
          <w:rFonts w:hint="eastAsia"/>
          <w:lang w:eastAsia="zh-CN"/>
        </w:rPr>
        <w:t>额外的时间和成本负担，更不用说</w:t>
      </w:r>
      <w:r w:rsidR="005734AF">
        <w:rPr>
          <w:rFonts w:hint="eastAsia"/>
          <w:lang w:eastAsia="zh-CN"/>
        </w:rPr>
        <w:t>还需</w:t>
      </w:r>
      <w:r w:rsidR="006B464B" w:rsidRPr="006B464B">
        <w:rPr>
          <w:rFonts w:hint="eastAsia"/>
          <w:lang w:eastAsia="zh-CN"/>
        </w:rPr>
        <w:t>考虑进一步的频谱规划以避免对</w:t>
      </w:r>
      <w:r w:rsidR="006B464B" w:rsidRPr="006B464B">
        <w:rPr>
          <w:rFonts w:hint="eastAsia"/>
          <w:lang w:eastAsia="zh-CN"/>
        </w:rPr>
        <w:t>FSS</w:t>
      </w:r>
      <w:r w:rsidR="006B464B" w:rsidRPr="006B464B">
        <w:rPr>
          <w:rFonts w:hint="eastAsia"/>
          <w:lang w:eastAsia="zh-CN"/>
        </w:rPr>
        <w:t>和</w:t>
      </w:r>
      <w:r w:rsidR="006B464B" w:rsidRPr="006B464B">
        <w:rPr>
          <w:rFonts w:hint="eastAsia"/>
          <w:lang w:eastAsia="zh-CN"/>
        </w:rPr>
        <w:t>FS</w:t>
      </w:r>
      <w:r w:rsidR="006B464B" w:rsidRPr="006B464B">
        <w:rPr>
          <w:rFonts w:hint="eastAsia"/>
          <w:lang w:eastAsia="zh-CN"/>
        </w:rPr>
        <w:t>网络的未来发展施加限制。</w:t>
      </w:r>
    </w:p>
    <w:p w14:paraId="61744183" w14:textId="4760AE73" w:rsidR="0084658B" w:rsidRPr="003F1569" w:rsidRDefault="0084658B" w:rsidP="0084658B">
      <w:pPr>
        <w:pStyle w:val="enumlev1"/>
        <w:rPr>
          <w:lang w:eastAsia="zh-CN"/>
        </w:rPr>
      </w:pPr>
      <w:r w:rsidRPr="003F1569">
        <w:rPr>
          <w:shd w:val="clear" w:color="auto" w:fill="FFFFFF"/>
          <w:lang w:eastAsia="zh-CN"/>
        </w:rPr>
        <w:t>5</w:t>
      </w:r>
      <w:r w:rsidRPr="003F1569">
        <w:rPr>
          <w:shd w:val="clear" w:color="auto" w:fill="FFFFFF"/>
          <w:lang w:val="en-US" w:eastAsia="zh-CN"/>
        </w:rPr>
        <w:t>)</w:t>
      </w:r>
      <w:r w:rsidRPr="003F1569">
        <w:rPr>
          <w:shd w:val="clear" w:color="auto" w:fill="FFFFFF"/>
          <w:lang w:eastAsia="zh-CN"/>
        </w:rPr>
        <w:tab/>
      </w:r>
      <w:r w:rsidR="006B464B" w:rsidRPr="006B464B">
        <w:rPr>
          <w:rFonts w:hint="eastAsia"/>
          <w:shd w:val="clear" w:color="auto" w:fill="FFFFFF"/>
          <w:lang w:eastAsia="zh-CN"/>
        </w:rPr>
        <w:t>认识到附录</w:t>
      </w:r>
      <w:r w:rsidR="006B464B" w:rsidRPr="006B464B">
        <w:rPr>
          <w:rFonts w:hint="eastAsia"/>
          <w:b/>
          <w:bCs/>
          <w:shd w:val="clear" w:color="auto" w:fill="FFFFFF"/>
          <w:lang w:eastAsia="zh-CN"/>
        </w:rPr>
        <w:t>30B</w:t>
      </w:r>
      <w:r w:rsidR="006B464B" w:rsidRPr="006B464B">
        <w:rPr>
          <w:rFonts w:hint="eastAsia"/>
          <w:shd w:val="clear" w:color="auto" w:fill="FFFFFF"/>
          <w:lang w:eastAsia="zh-CN"/>
        </w:rPr>
        <w:t>的重要性及对其进行保护被视为允许在</w:t>
      </w:r>
      <w:r w:rsidR="005734AF" w:rsidRPr="00A929DA">
        <w:rPr>
          <w:shd w:val="clear" w:color="auto" w:fill="FFFFFF"/>
          <w:lang w:eastAsia="zh-CN"/>
        </w:rPr>
        <w:t>6 725-7 025 </w:t>
      </w:r>
      <w:r w:rsidR="006B464B" w:rsidRPr="006B464B">
        <w:rPr>
          <w:rFonts w:hint="eastAsia"/>
          <w:shd w:val="clear" w:color="auto" w:fill="FFFFFF"/>
          <w:lang w:eastAsia="zh-CN"/>
        </w:rPr>
        <w:t>MHz</w:t>
      </w:r>
      <w:r w:rsidR="006B464B" w:rsidRPr="006B464B">
        <w:rPr>
          <w:rFonts w:hint="eastAsia"/>
          <w:shd w:val="clear" w:color="auto" w:fill="FFFFFF"/>
          <w:lang w:eastAsia="zh-CN"/>
        </w:rPr>
        <w:t>频段使用新技术的主要因素之一。</w:t>
      </w:r>
      <w:r w:rsidR="00631D1B" w:rsidRPr="00631D1B">
        <w:rPr>
          <w:rFonts w:hint="eastAsia"/>
          <w:shd w:val="clear" w:color="auto" w:fill="FFFFFF"/>
          <w:lang w:eastAsia="zh-CN"/>
        </w:rPr>
        <w:t>尽管</w:t>
      </w:r>
      <w:r w:rsidR="00631D1B" w:rsidRPr="00631D1B">
        <w:rPr>
          <w:rFonts w:hint="eastAsia"/>
          <w:shd w:val="clear" w:color="auto" w:fill="FFFFFF"/>
          <w:lang w:eastAsia="zh-CN"/>
        </w:rPr>
        <w:t>IMT</w:t>
      </w:r>
      <w:r w:rsidR="00631D1B" w:rsidRPr="00631D1B">
        <w:rPr>
          <w:rFonts w:hint="eastAsia"/>
          <w:shd w:val="clear" w:color="auto" w:fill="FFFFFF"/>
          <w:lang w:eastAsia="zh-CN"/>
        </w:rPr>
        <w:t>的支持者们坚持维护部署</w:t>
      </w:r>
      <w:r w:rsidR="00631D1B" w:rsidRPr="00631D1B">
        <w:rPr>
          <w:rFonts w:hint="eastAsia"/>
          <w:shd w:val="clear" w:color="auto" w:fill="FFFFFF"/>
          <w:lang w:eastAsia="zh-CN"/>
        </w:rPr>
        <w:t>IMT</w:t>
      </w:r>
      <w:r w:rsidR="00631D1B" w:rsidRPr="00631D1B">
        <w:rPr>
          <w:rFonts w:hint="eastAsia"/>
          <w:shd w:val="clear" w:color="auto" w:fill="FFFFFF"/>
          <w:lang w:eastAsia="zh-CN"/>
        </w:rPr>
        <w:t>的好处，但对</w:t>
      </w:r>
      <w:r w:rsidR="00631D1B" w:rsidRPr="00631D1B">
        <w:rPr>
          <w:rFonts w:hint="eastAsia"/>
          <w:shd w:val="clear" w:color="auto" w:fill="FFFFFF"/>
          <w:lang w:eastAsia="zh-CN"/>
        </w:rPr>
        <w:t>FSS</w:t>
      </w:r>
      <w:r w:rsidR="00631D1B" w:rsidRPr="00631D1B">
        <w:rPr>
          <w:rFonts w:hint="eastAsia"/>
          <w:shd w:val="clear" w:color="auto" w:fill="FFFFFF"/>
          <w:lang w:eastAsia="zh-CN"/>
        </w:rPr>
        <w:t>的保护仍无法得到保证，这将危及国际社会为关键应用提供可靠服务所做的努力，而这种关键应用无法被更高频段（对降雨造成的大气衰减更为敏感）所取代，并且这种关键应用不仅为市区和郊区，也为农村地区提供连接，在农村地区，通信服务是建设惠及农村社会的重要转型工具。</w:t>
      </w:r>
    </w:p>
    <w:p w14:paraId="4402240B" w14:textId="261599EF" w:rsidR="0084658B" w:rsidRPr="003F1569" w:rsidRDefault="0084658B" w:rsidP="0084658B">
      <w:pPr>
        <w:pStyle w:val="enumlev1"/>
        <w:rPr>
          <w:lang w:eastAsia="zh-CN"/>
        </w:rPr>
      </w:pPr>
      <w:r w:rsidRPr="003F1569">
        <w:rPr>
          <w:lang w:val="en-US" w:eastAsia="zh-CN"/>
        </w:rPr>
        <w:t>6</w:t>
      </w:r>
      <w:r w:rsidRPr="003F1569">
        <w:rPr>
          <w:shd w:val="clear" w:color="auto" w:fill="FFFFFF"/>
          <w:lang w:val="en-US" w:eastAsia="zh-CN"/>
        </w:rPr>
        <w:t>)</w:t>
      </w:r>
      <w:r w:rsidRPr="003F1569">
        <w:rPr>
          <w:lang w:val="en-US" w:eastAsia="zh-CN"/>
        </w:rPr>
        <w:tab/>
      </w:r>
      <w:r w:rsidR="00631D1B" w:rsidRPr="00631D1B">
        <w:rPr>
          <w:rFonts w:hint="eastAsia"/>
          <w:lang w:val="en-US" w:eastAsia="zh-CN"/>
        </w:rPr>
        <w:t>海面温度测量对气象测量有</w:t>
      </w:r>
      <w:r w:rsidR="005734AF">
        <w:rPr>
          <w:rFonts w:hint="eastAsia"/>
          <w:lang w:val="en-US" w:eastAsia="zh-CN"/>
        </w:rPr>
        <w:t>重大</w:t>
      </w:r>
      <w:r w:rsidR="00631D1B" w:rsidRPr="00631D1B">
        <w:rPr>
          <w:rFonts w:hint="eastAsia"/>
          <w:lang w:val="en-US" w:eastAsia="zh-CN"/>
        </w:rPr>
        <w:t>影响，气象测量用于保护生命免受重大气候事件的影响。</w:t>
      </w:r>
      <w:r w:rsidR="00770461" w:rsidRPr="00770461">
        <w:rPr>
          <w:rFonts w:hint="eastAsia"/>
          <w:lang w:val="en-US" w:eastAsia="zh-CN"/>
        </w:rPr>
        <w:t>在距离海岸几千公里的地方部署</w:t>
      </w:r>
      <w:r w:rsidR="00770461" w:rsidRPr="00770461">
        <w:rPr>
          <w:rFonts w:hint="eastAsia"/>
          <w:lang w:val="en-US" w:eastAsia="zh-CN"/>
        </w:rPr>
        <w:t>IMT</w:t>
      </w:r>
      <w:r w:rsidR="00770461" w:rsidRPr="00770461">
        <w:rPr>
          <w:rFonts w:hint="eastAsia"/>
          <w:lang w:val="en-US" w:eastAsia="zh-CN"/>
        </w:rPr>
        <w:t>将严重影响这些测量。因此，应首先研究具有更佳共存机会的海面温度</w:t>
      </w:r>
      <w:r w:rsidR="005734AF">
        <w:rPr>
          <w:rFonts w:hint="eastAsia"/>
          <w:lang w:val="en-US" w:eastAsia="zh-CN"/>
        </w:rPr>
        <w:t>测量</w:t>
      </w:r>
      <w:r w:rsidR="00770461" w:rsidRPr="00770461">
        <w:rPr>
          <w:rFonts w:hint="eastAsia"/>
          <w:lang w:val="en-US" w:eastAsia="zh-CN"/>
        </w:rPr>
        <w:t>的备选频段。</w:t>
      </w:r>
    </w:p>
    <w:p w14:paraId="212D9197" w14:textId="700CAD7C" w:rsidR="0084658B" w:rsidRPr="003F1569" w:rsidRDefault="0084658B" w:rsidP="0084658B">
      <w:pPr>
        <w:pStyle w:val="enumlev1"/>
        <w:rPr>
          <w:lang w:eastAsia="zh-CN"/>
        </w:rPr>
      </w:pPr>
      <w:r w:rsidRPr="003F1569">
        <w:rPr>
          <w:shd w:val="clear" w:color="auto" w:fill="FFFFFF"/>
          <w:lang w:val="en-US" w:eastAsia="zh-CN"/>
        </w:rPr>
        <w:t>7)</w:t>
      </w:r>
      <w:r w:rsidRPr="003F1569">
        <w:rPr>
          <w:shd w:val="clear" w:color="auto" w:fill="FFFFFF"/>
          <w:lang w:val="en-US" w:eastAsia="zh-CN"/>
        </w:rPr>
        <w:tab/>
      </w:r>
      <w:r w:rsidR="005324B1" w:rsidRPr="005324B1">
        <w:rPr>
          <w:rFonts w:hint="eastAsia"/>
          <w:shd w:val="clear" w:color="auto" w:fill="FFFFFF"/>
          <w:lang w:val="en-US" w:eastAsia="zh-CN"/>
        </w:rPr>
        <w:t>ICAO</w:t>
      </w:r>
      <w:r w:rsidR="005324B1" w:rsidRPr="005324B1">
        <w:rPr>
          <w:rFonts w:hint="eastAsia"/>
          <w:shd w:val="clear" w:color="auto" w:fill="FFFFFF"/>
          <w:lang w:val="en-US" w:eastAsia="zh-CN"/>
        </w:rPr>
        <w:t>针对</w:t>
      </w:r>
      <w:r w:rsidR="005324B1" w:rsidRPr="005324B1">
        <w:rPr>
          <w:rFonts w:hint="eastAsia"/>
          <w:shd w:val="clear" w:color="auto" w:fill="FFFFFF"/>
          <w:lang w:val="en-US" w:eastAsia="zh-CN"/>
        </w:rPr>
        <w:t>1</w:t>
      </w:r>
      <w:r w:rsidR="005324B1" w:rsidRPr="005324B1">
        <w:rPr>
          <w:rFonts w:hint="eastAsia"/>
          <w:shd w:val="clear" w:color="auto" w:fill="FFFFFF"/>
          <w:lang w:val="en-US" w:eastAsia="zh-CN"/>
        </w:rPr>
        <w:t>区使用</w:t>
      </w:r>
      <w:r w:rsidR="005734AF" w:rsidRPr="00A929DA">
        <w:rPr>
          <w:shd w:val="clear" w:color="auto" w:fill="FFFFFF"/>
          <w:lang w:eastAsia="zh-CN"/>
        </w:rPr>
        <w:t>6 425-6 575 </w:t>
      </w:r>
      <w:r w:rsidR="005324B1" w:rsidRPr="005324B1">
        <w:rPr>
          <w:rFonts w:hint="eastAsia"/>
          <w:shd w:val="clear" w:color="auto" w:fill="FFFFFF"/>
          <w:lang w:val="en-US" w:eastAsia="zh-CN"/>
        </w:rPr>
        <w:t>MHz</w:t>
      </w:r>
      <w:r w:rsidR="005324B1" w:rsidRPr="005324B1">
        <w:rPr>
          <w:rFonts w:hint="eastAsia"/>
          <w:shd w:val="clear" w:color="auto" w:fill="FFFFFF"/>
          <w:lang w:val="en-US" w:eastAsia="zh-CN"/>
        </w:rPr>
        <w:t>频段的立场表明，有必要制定规则条款保护</w:t>
      </w:r>
      <w:r w:rsidR="005324B1" w:rsidRPr="005324B1">
        <w:rPr>
          <w:rFonts w:hint="eastAsia"/>
          <w:shd w:val="clear" w:color="auto" w:fill="FFFFFF"/>
          <w:lang w:val="en-US" w:eastAsia="zh-CN"/>
        </w:rPr>
        <w:t>FSS</w:t>
      </w:r>
      <w:r w:rsidR="005324B1" w:rsidRPr="005324B1">
        <w:rPr>
          <w:rFonts w:hint="eastAsia"/>
          <w:shd w:val="clear" w:color="auto" w:fill="FFFFFF"/>
          <w:lang w:val="en-US" w:eastAsia="zh-CN"/>
        </w:rPr>
        <w:t>上行链路，以便继续利用</w:t>
      </w:r>
      <w:r w:rsidR="005324B1" w:rsidRPr="005324B1">
        <w:rPr>
          <w:rFonts w:hint="eastAsia"/>
          <w:shd w:val="clear" w:color="auto" w:fill="FFFFFF"/>
          <w:lang w:val="en-US" w:eastAsia="zh-CN"/>
        </w:rPr>
        <w:t>GSO FSS</w:t>
      </w:r>
      <w:r w:rsidR="005324B1" w:rsidRPr="005324B1">
        <w:rPr>
          <w:rFonts w:hint="eastAsia"/>
          <w:shd w:val="clear" w:color="auto" w:fill="FFFFFF"/>
          <w:lang w:val="en-US" w:eastAsia="zh-CN"/>
        </w:rPr>
        <w:t>网络提供航空服务，因为对</w:t>
      </w:r>
      <w:r w:rsidR="00FB78AA" w:rsidRPr="00A929DA">
        <w:rPr>
          <w:shd w:val="clear" w:color="auto" w:fill="FFFFFF"/>
          <w:lang w:eastAsia="zh-CN"/>
        </w:rPr>
        <w:t>6 425-6 575 </w:t>
      </w:r>
      <w:r w:rsidR="005324B1" w:rsidRPr="005324B1">
        <w:rPr>
          <w:rFonts w:hint="eastAsia"/>
          <w:shd w:val="clear" w:color="auto" w:fill="FFFFFF"/>
          <w:lang w:val="en-US" w:eastAsia="zh-CN"/>
        </w:rPr>
        <w:t>MHz</w:t>
      </w:r>
      <w:r w:rsidR="005324B1" w:rsidRPr="005324B1">
        <w:rPr>
          <w:rFonts w:hint="eastAsia"/>
          <w:shd w:val="clear" w:color="auto" w:fill="FFFFFF"/>
          <w:lang w:val="en-US" w:eastAsia="zh-CN"/>
        </w:rPr>
        <w:t>频段内</w:t>
      </w:r>
      <w:r w:rsidR="005324B1" w:rsidRPr="005324B1">
        <w:rPr>
          <w:rFonts w:hint="eastAsia"/>
          <w:shd w:val="clear" w:color="auto" w:fill="FFFFFF"/>
          <w:lang w:val="en-US" w:eastAsia="zh-CN"/>
        </w:rPr>
        <w:t>MSS</w:t>
      </w:r>
      <w:r w:rsidR="005324B1" w:rsidRPr="005324B1">
        <w:rPr>
          <w:rFonts w:hint="eastAsia"/>
          <w:shd w:val="clear" w:color="auto" w:fill="FFFFFF"/>
          <w:lang w:val="en-US" w:eastAsia="zh-CN"/>
        </w:rPr>
        <w:t>馈线上行链路的任何干扰都可能危及飞机的运行。共同签署主管部门和其他主管部门认为，用于国家航空紧急情况和救灾的</w:t>
      </w:r>
      <w:r w:rsidR="005324B1" w:rsidRPr="005324B1">
        <w:rPr>
          <w:rFonts w:hint="eastAsia"/>
          <w:shd w:val="clear" w:color="auto" w:fill="FFFFFF"/>
          <w:lang w:val="en-US" w:eastAsia="zh-CN"/>
        </w:rPr>
        <w:t>FSS</w:t>
      </w:r>
      <w:r w:rsidR="005324B1" w:rsidRPr="005324B1">
        <w:rPr>
          <w:rFonts w:hint="eastAsia"/>
          <w:shd w:val="clear" w:color="auto" w:fill="FFFFFF"/>
          <w:lang w:val="en-US" w:eastAsia="zh-CN"/>
        </w:rPr>
        <w:t>系统不能遭到危害。</w:t>
      </w:r>
    </w:p>
    <w:p w14:paraId="6C370E4B" w14:textId="460E7B50" w:rsidR="0084658B" w:rsidRPr="003F1569" w:rsidRDefault="0084658B" w:rsidP="0084658B">
      <w:pPr>
        <w:pStyle w:val="enumlev1"/>
        <w:rPr>
          <w:lang w:eastAsia="zh-CN"/>
        </w:rPr>
      </w:pPr>
      <w:r w:rsidRPr="003F1569">
        <w:rPr>
          <w:lang w:val="en-US" w:eastAsia="zh-CN"/>
        </w:rPr>
        <w:t>8</w:t>
      </w:r>
      <w:r w:rsidRPr="003F1569">
        <w:rPr>
          <w:shd w:val="clear" w:color="auto" w:fill="FFFFFF"/>
          <w:lang w:val="en-US" w:eastAsia="zh-CN"/>
        </w:rPr>
        <w:t>)</w:t>
      </w:r>
      <w:r w:rsidRPr="003F1569">
        <w:rPr>
          <w:lang w:val="en-US" w:eastAsia="zh-CN"/>
        </w:rPr>
        <w:tab/>
      </w:r>
      <w:r w:rsidR="005324B1" w:rsidRPr="005324B1">
        <w:rPr>
          <w:rFonts w:hint="eastAsia"/>
          <w:lang w:val="en-US" w:eastAsia="zh-CN"/>
        </w:rPr>
        <w:t>世界气象组织（</w:t>
      </w:r>
      <w:r w:rsidR="005324B1" w:rsidRPr="005324B1">
        <w:rPr>
          <w:rFonts w:hint="eastAsia"/>
          <w:lang w:val="en-US" w:eastAsia="zh-CN"/>
        </w:rPr>
        <w:t>WMO</w:t>
      </w:r>
      <w:r w:rsidR="005324B1" w:rsidRPr="005324B1">
        <w:rPr>
          <w:rFonts w:hint="eastAsia"/>
          <w:lang w:val="en-US" w:eastAsia="zh-CN"/>
        </w:rPr>
        <w:t>）不赞成在</w:t>
      </w:r>
      <w:r w:rsidR="006A77B1" w:rsidRPr="00A929DA">
        <w:rPr>
          <w:lang w:eastAsia="zh-CN"/>
        </w:rPr>
        <w:t>6 425-7 025 </w:t>
      </w:r>
      <w:r w:rsidR="005324B1" w:rsidRPr="005324B1">
        <w:rPr>
          <w:rFonts w:hint="eastAsia"/>
          <w:lang w:val="en-US" w:eastAsia="zh-CN"/>
        </w:rPr>
        <w:t>MHz</w:t>
      </w:r>
      <w:r w:rsidR="005324B1" w:rsidRPr="005324B1">
        <w:rPr>
          <w:rFonts w:hint="eastAsia"/>
          <w:lang w:val="en-US" w:eastAsia="zh-CN"/>
        </w:rPr>
        <w:t>或</w:t>
      </w:r>
      <w:r w:rsidR="006A77B1" w:rsidRPr="00A929DA">
        <w:rPr>
          <w:lang w:eastAsia="zh-CN"/>
        </w:rPr>
        <w:t>7 025-7 125 </w:t>
      </w:r>
      <w:r w:rsidR="005324B1" w:rsidRPr="005324B1">
        <w:rPr>
          <w:rFonts w:hint="eastAsia"/>
          <w:lang w:val="en-US" w:eastAsia="zh-CN"/>
        </w:rPr>
        <w:t>频段为</w:t>
      </w:r>
      <w:r w:rsidR="005324B1" w:rsidRPr="005324B1">
        <w:rPr>
          <w:rFonts w:hint="eastAsia"/>
          <w:lang w:val="en-US" w:eastAsia="zh-CN"/>
        </w:rPr>
        <w:t>IMT</w:t>
      </w:r>
      <w:r w:rsidR="005324B1" w:rsidRPr="005324B1">
        <w:rPr>
          <w:rFonts w:hint="eastAsia"/>
          <w:lang w:val="en-US" w:eastAsia="zh-CN"/>
        </w:rPr>
        <w:t>确定频段。</w:t>
      </w:r>
      <w:r w:rsidR="00300F81" w:rsidRPr="00300F81">
        <w:rPr>
          <w:rFonts w:hint="eastAsia"/>
          <w:lang w:val="en-US" w:eastAsia="zh-CN"/>
        </w:rPr>
        <w:t>WMO</w:t>
      </w:r>
      <w:r w:rsidR="00300F81" w:rsidRPr="00300F81">
        <w:rPr>
          <w:rFonts w:hint="eastAsia"/>
          <w:lang w:val="en-US" w:eastAsia="zh-CN"/>
        </w:rPr>
        <w:t>强调了海面温度（</w:t>
      </w:r>
      <w:r w:rsidR="00300F81" w:rsidRPr="00300F81">
        <w:rPr>
          <w:rFonts w:hint="eastAsia"/>
          <w:lang w:val="en-US" w:eastAsia="zh-CN"/>
        </w:rPr>
        <w:t>SST</w:t>
      </w:r>
      <w:r w:rsidR="00300F81" w:rsidRPr="00300F81">
        <w:rPr>
          <w:rFonts w:hint="eastAsia"/>
          <w:lang w:val="en-US" w:eastAsia="zh-CN"/>
        </w:rPr>
        <w:t>）测量对于天气预报和气候监测的重要性，尽管《无线电规则》脚注</w:t>
      </w:r>
      <w:r w:rsidR="00300F81" w:rsidRPr="00300F81">
        <w:rPr>
          <w:rFonts w:hint="eastAsia"/>
          <w:b/>
          <w:bCs/>
          <w:lang w:val="en-US" w:eastAsia="zh-CN"/>
        </w:rPr>
        <w:t>5.458</w:t>
      </w:r>
      <w:r w:rsidR="00300F81" w:rsidRPr="00300F81">
        <w:rPr>
          <w:rFonts w:hint="eastAsia"/>
          <w:lang w:val="en-US" w:eastAsia="zh-CN"/>
        </w:rPr>
        <w:t>并未在</w:t>
      </w:r>
      <w:r w:rsidR="00A540A3" w:rsidRPr="00A929DA">
        <w:rPr>
          <w:lang w:eastAsia="zh-CN"/>
        </w:rPr>
        <w:t>6 425-7 075 MHz</w:t>
      </w:r>
      <w:r w:rsidR="00A540A3">
        <w:rPr>
          <w:rFonts w:hint="eastAsia"/>
          <w:lang w:eastAsia="zh-CN"/>
        </w:rPr>
        <w:t>和</w:t>
      </w:r>
      <w:r w:rsidR="00A540A3" w:rsidRPr="00A929DA">
        <w:rPr>
          <w:lang w:eastAsia="zh-CN"/>
        </w:rPr>
        <w:t>7 075-7 250 MHz</w:t>
      </w:r>
      <w:r w:rsidR="00300F81" w:rsidRPr="00300F81">
        <w:rPr>
          <w:rFonts w:hint="eastAsia"/>
          <w:lang w:val="en-US" w:eastAsia="zh-CN"/>
        </w:rPr>
        <w:t>频段为</w:t>
      </w:r>
      <w:r w:rsidR="00300F81" w:rsidRPr="00300F81">
        <w:rPr>
          <w:rFonts w:hint="eastAsia"/>
          <w:lang w:val="en-US" w:eastAsia="zh-CN"/>
        </w:rPr>
        <w:t>EESS</w:t>
      </w:r>
      <w:r w:rsidR="00300F81" w:rsidRPr="00300F81">
        <w:rPr>
          <w:rFonts w:hint="eastAsia"/>
          <w:lang w:val="en-US" w:eastAsia="zh-CN"/>
        </w:rPr>
        <w:t>（无源）做出划分。由于在</w:t>
      </w:r>
      <w:r w:rsidR="00A540A3" w:rsidRPr="00A929DA">
        <w:rPr>
          <w:lang w:eastAsia="zh-CN"/>
        </w:rPr>
        <w:t>6 GHz</w:t>
      </w:r>
      <w:r w:rsidR="00300F81" w:rsidRPr="00300F81">
        <w:rPr>
          <w:rFonts w:hint="eastAsia"/>
          <w:lang w:val="en-US" w:eastAsia="zh-CN"/>
        </w:rPr>
        <w:t>频段部署</w:t>
      </w:r>
      <w:r w:rsidR="00300F81" w:rsidRPr="00300F81">
        <w:rPr>
          <w:rFonts w:hint="eastAsia"/>
          <w:lang w:val="en-US" w:eastAsia="zh-CN"/>
        </w:rPr>
        <w:t>IMT</w:t>
      </w:r>
      <w:r w:rsidR="00300F81" w:rsidRPr="00300F81">
        <w:rPr>
          <w:rFonts w:hint="eastAsia"/>
          <w:lang w:val="en-US" w:eastAsia="zh-CN"/>
        </w:rPr>
        <w:t>将严重影响距离海岸几千公里</w:t>
      </w:r>
      <w:r w:rsidR="00300F81" w:rsidRPr="00300F81">
        <w:rPr>
          <w:rFonts w:hint="eastAsia"/>
          <w:lang w:val="en-US" w:eastAsia="zh-CN"/>
        </w:rPr>
        <w:t>SST</w:t>
      </w:r>
      <w:r w:rsidR="00300F81" w:rsidRPr="00300F81">
        <w:rPr>
          <w:rFonts w:hint="eastAsia"/>
          <w:lang w:val="en-US" w:eastAsia="zh-CN"/>
        </w:rPr>
        <w:t>的测量，因此用于保护生命免受重大气候事件影响的测量将受到严重影响。</w:t>
      </w:r>
    </w:p>
    <w:p w14:paraId="172C352E" w14:textId="4AE05375" w:rsidR="0084658B" w:rsidRPr="003F1569" w:rsidRDefault="0084658B" w:rsidP="0084658B">
      <w:pPr>
        <w:pStyle w:val="enumlev1"/>
        <w:rPr>
          <w:lang w:eastAsia="zh-CN"/>
        </w:rPr>
      </w:pPr>
      <w:r w:rsidRPr="003F1569">
        <w:rPr>
          <w:shd w:val="clear" w:color="auto" w:fill="FFFFFF"/>
          <w:lang w:eastAsia="zh-CN"/>
        </w:rPr>
        <w:t>9</w:t>
      </w:r>
      <w:r w:rsidRPr="003F1569">
        <w:rPr>
          <w:shd w:val="clear" w:color="auto" w:fill="FFFFFF"/>
          <w:lang w:val="en-US" w:eastAsia="zh-CN"/>
        </w:rPr>
        <w:t>)</w:t>
      </w:r>
      <w:r w:rsidRPr="003F1569">
        <w:rPr>
          <w:shd w:val="clear" w:color="auto" w:fill="FFFFFF"/>
          <w:lang w:eastAsia="zh-CN"/>
        </w:rPr>
        <w:tab/>
      </w:r>
      <w:r w:rsidR="008F6204" w:rsidRPr="008F6204">
        <w:rPr>
          <w:rFonts w:hint="eastAsia"/>
          <w:shd w:val="clear" w:color="auto" w:fill="FFFFFF"/>
          <w:lang w:eastAsia="zh-CN"/>
        </w:rPr>
        <w:t>一些主管部门已授权将</w:t>
      </w:r>
      <w:r w:rsidR="0051513B" w:rsidRPr="00A929DA">
        <w:rPr>
          <w:shd w:val="clear" w:color="auto" w:fill="FFFFFF"/>
          <w:lang w:eastAsia="zh-CN"/>
        </w:rPr>
        <w:t>6 425-7 025 MHz</w:t>
      </w:r>
      <w:r w:rsidR="0051513B">
        <w:rPr>
          <w:rFonts w:hint="eastAsia"/>
          <w:shd w:val="clear" w:color="auto" w:fill="FFFFFF"/>
          <w:lang w:eastAsia="zh-CN"/>
        </w:rPr>
        <w:t>和</w:t>
      </w:r>
      <w:r w:rsidR="0051513B" w:rsidRPr="00A929DA">
        <w:rPr>
          <w:shd w:val="clear" w:color="auto" w:fill="FFFFFF"/>
          <w:lang w:eastAsia="zh-CN"/>
        </w:rPr>
        <w:t>7 025-7 125 MHz</w:t>
      </w:r>
      <w:r w:rsidR="008F6204" w:rsidRPr="008F6204">
        <w:rPr>
          <w:rFonts w:hint="eastAsia"/>
          <w:shd w:val="clear" w:color="auto" w:fill="FFFFFF"/>
          <w:lang w:eastAsia="zh-CN"/>
        </w:rPr>
        <w:t>频段用于免许可技术，并为此提供规则和技术条款，以便即时使用现有设备，促进实现规模经济，使企业、消费者和经济受益。</w:t>
      </w:r>
    </w:p>
    <w:p w14:paraId="1600E8C6" w14:textId="3532C912" w:rsidR="0084658B" w:rsidRPr="003F1569" w:rsidRDefault="0084658B" w:rsidP="0084658B">
      <w:pPr>
        <w:pStyle w:val="enumlev1"/>
        <w:rPr>
          <w:lang w:eastAsia="zh-CN"/>
        </w:rPr>
      </w:pPr>
      <w:r w:rsidRPr="003F1569">
        <w:rPr>
          <w:lang w:eastAsia="zh-CN"/>
        </w:rPr>
        <w:lastRenderedPageBreak/>
        <w:t>10</w:t>
      </w:r>
      <w:r w:rsidRPr="003F1569">
        <w:rPr>
          <w:shd w:val="clear" w:color="auto" w:fill="FFFFFF"/>
          <w:lang w:val="en-US" w:eastAsia="zh-CN"/>
        </w:rPr>
        <w:t>)</w:t>
      </w:r>
      <w:r w:rsidRPr="003F1569">
        <w:rPr>
          <w:lang w:eastAsia="zh-CN"/>
        </w:rPr>
        <w:tab/>
      </w:r>
      <w:r w:rsidR="00B83A8C" w:rsidRPr="00B83A8C">
        <w:rPr>
          <w:rFonts w:hint="eastAsia"/>
          <w:lang w:eastAsia="zh-CN"/>
        </w:rPr>
        <w:t>一些主管部门已决定实施</w:t>
      </w:r>
      <w:r w:rsidR="00B83A8C" w:rsidRPr="00B83A8C">
        <w:rPr>
          <w:rFonts w:hint="eastAsia"/>
          <w:lang w:eastAsia="zh-CN"/>
        </w:rPr>
        <w:t>IMT</w:t>
      </w:r>
      <w:r w:rsidR="00B83A8C" w:rsidRPr="00B83A8C">
        <w:rPr>
          <w:rFonts w:hint="eastAsia"/>
          <w:lang w:eastAsia="zh-CN"/>
        </w:rPr>
        <w:t>，而另一些主管部门则决定将该频段用于</w:t>
      </w:r>
      <w:r w:rsidR="00B83A8C" w:rsidRPr="00B83A8C">
        <w:rPr>
          <w:rFonts w:hint="eastAsia"/>
          <w:lang w:eastAsia="zh-CN"/>
        </w:rPr>
        <w:t>WAS/RLAN</w:t>
      </w:r>
      <w:r w:rsidR="00B83A8C" w:rsidRPr="00B83A8C">
        <w:rPr>
          <w:rFonts w:hint="eastAsia"/>
          <w:lang w:eastAsia="zh-CN"/>
        </w:rPr>
        <w:t>作为国家和地区政策事项。因此，在</w:t>
      </w:r>
      <w:r w:rsidR="00B83A8C" w:rsidRPr="00B83A8C">
        <w:rPr>
          <w:rFonts w:hint="eastAsia"/>
          <w:lang w:eastAsia="zh-CN"/>
        </w:rPr>
        <w:t>6 GHz</w:t>
      </w:r>
      <w:r w:rsidR="00B83A8C" w:rsidRPr="00B83A8C">
        <w:rPr>
          <w:rFonts w:hint="eastAsia"/>
          <w:lang w:eastAsia="zh-CN"/>
        </w:rPr>
        <w:t>频段无干扰使用</w:t>
      </w:r>
      <w:r w:rsidR="00B83A8C" w:rsidRPr="00B83A8C">
        <w:rPr>
          <w:rFonts w:hint="eastAsia"/>
          <w:lang w:eastAsia="zh-CN"/>
        </w:rPr>
        <w:t>IMT</w:t>
      </w:r>
      <w:r w:rsidR="00B83A8C" w:rsidRPr="00B83A8C">
        <w:rPr>
          <w:rFonts w:hint="eastAsia"/>
          <w:lang w:eastAsia="zh-CN"/>
        </w:rPr>
        <w:t>或</w:t>
      </w:r>
      <w:r w:rsidR="00B83A8C" w:rsidRPr="00B83A8C">
        <w:rPr>
          <w:rFonts w:hint="eastAsia"/>
          <w:lang w:eastAsia="zh-CN"/>
        </w:rPr>
        <w:t>WAS/RLAN</w:t>
      </w:r>
      <w:r w:rsidR="00B83A8C" w:rsidRPr="00B83A8C">
        <w:rPr>
          <w:rFonts w:hint="eastAsia"/>
          <w:lang w:eastAsia="zh-CN"/>
        </w:rPr>
        <w:t>的条件必须保护</w:t>
      </w:r>
      <w:r w:rsidR="00B83A8C" w:rsidRPr="00B83A8C">
        <w:rPr>
          <w:rFonts w:hint="eastAsia"/>
          <w:lang w:eastAsia="zh-CN"/>
        </w:rPr>
        <w:t>FSS</w:t>
      </w:r>
      <w:r w:rsidR="00B83A8C" w:rsidRPr="00B83A8C">
        <w:rPr>
          <w:rFonts w:hint="eastAsia"/>
          <w:lang w:eastAsia="zh-CN"/>
        </w:rPr>
        <w:t>和</w:t>
      </w:r>
      <w:r w:rsidR="00B83A8C" w:rsidRPr="00B83A8C">
        <w:rPr>
          <w:rFonts w:hint="eastAsia"/>
          <w:lang w:eastAsia="zh-CN"/>
        </w:rPr>
        <w:t>FS</w:t>
      </w:r>
      <w:r w:rsidR="00B83A8C" w:rsidRPr="00B83A8C">
        <w:rPr>
          <w:rFonts w:hint="eastAsia"/>
          <w:lang w:eastAsia="zh-CN"/>
        </w:rPr>
        <w:t>，并避免对其未来发展造成限制。</w:t>
      </w:r>
    </w:p>
    <w:p w14:paraId="3BEEBD36" w14:textId="323A1049" w:rsidR="0084658B" w:rsidRPr="003F1569" w:rsidRDefault="0084658B" w:rsidP="0084658B">
      <w:pPr>
        <w:pStyle w:val="enumlev1"/>
        <w:rPr>
          <w:lang w:eastAsia="zh-CN"/>
        </w:rPr>
      </w:pPr>
      <w:r w:rsidRPr="003F1569">
        <w:rPr>
          <w:shd w:val="clear" w:color="auto" w:fill="FFFFFF"/>
          <w:lang w:val="en-US" w:eastAsia="zh-CN"/>
        </w:rPr>
        <w:t>11)</w:t>
      </w:r>
      <w:r w:rsidRPr="003F1569">
        <w:rPr>
          <w:shd w:val="clear" w:color="auto" w:fill="FFFFFF"/>
          <w:lang w:val="en-US" w:eastAsia="zh-CN"/>
        </w:rPr>
        <w:tab/>
      </w:r>
      <w:r w:rsidR="0089470F" w:rsidRPr="0089470F">
        <w:rPr>
          <w:rFonts w:hint="eastAsia"/>
          <w:shd w:val="clear" w:color="auto" w:fill="FFFFFF"/>
          <w:lang w:val="en-US" w:eastAsia="zh-CN"/>
        </w:rPr>
        <w:t>一些主管部门正在有效利用</w:t>
      </w:r>
      <w:r w:rsidR="005B5534" w:rsidRPr="00A929DA">
        <w:rPr>
          <w:shd w:val="clear" w:color="auto" w:fill="FFFFFF"/>
          <w:lang w:eastAsia="zh-CN"/>
        </w:rPr>
        <w:t>5 925-7 125 </w:t>
      </w:r>
      <w:r w:rsidR="0089470F" w:rsidRPr="0089470F">
        <w:rPr>
          <w:rFonts w:hint="eastAsia"/>
          <w:shd w:val="clear" w:color="auto" w:fill="FFFFFF"/>
          <w:lang w:val="en-US" w:eastAsia="zh-CN"/>
        </w:rPr>
        <w:t>MHz</w:t>
      </w:r>
      <w:r w:rsidR="0089470F" w:rsidRPr="0089470F">
        <w:rPr>
          <w:rFonts w:hint="eastAsia"/>
          <w:shd w:val="clear" w:color="auto" w:fill="FFFFFF"/>
          <w:lang w:val="en-US" w:eastAsia="zh-CN"/>
        </w:rPr>
        <w:t>内</w:t>
      </w:r>
      <w:r w:rsidR="005B5534" w:rsidRPr="00A929DA">
        <w:rPr>
          <w:shd w:val="clear" w:color="auto" w:fill="FFFFFF"/>
          <w:lang w:eastAsia="zh-CN"/>
        </w:rPr>
        <w:t>1 200 </w:t>
      </w:r>
      <w:r w:rsidR="0089470F" w:rsidRPr="0089470F">
        <w:rPr>
          <w:rFonts w:hint="eastAsia"/>
          <w:shd w:val="clear" w:color="auto" w:fill="FFFFFF"/>
          <w:lang w:val="en-US" w:eastAsia="zh-CN"/>
        </w:rPr>
        <w:t>MHz</w:t>
      </w:r>
      <w:r w:rsidR="0089470F" w:rsidRPr="0089470F">
        <w:rPr>
          <w:rFonts w:hint="eastAsia"/>
          <w:shd w:val="clear" w:color="auto" w:fill="FFFFFF"/>
          <w:lang w:val="en-US" w:eastAsia="zh-CN"/>
        </w:rPr>
        <w:t>的免许可连续带宽，使用基于</w:t>
      </w:r>
      <w:r w:rsidR="0089470F" w:rsidRPr="0089470F">
        <w:rPr>
          <w:rFonts w:hint="eastAsia"/>
          <w:shd w:val="clear" w:color="auto" w:fill="FFFFFF"/>
          <w:lang w:val="en-US" w:eastAsia="zh-CN"/>
        </w:rPr>
        <w:t>Wi-Fi</w:t>
      </w:r>
      <w:r w:rsidR="0089470F" w:rsidRPr="0089470F">
        <w:rPr>
          <w:rFonts w:hint="eastAsia"/>
          <w:shd w:val="clear" w:color="auto" w:fill="FFFFFF"/>
          <w:lang w:val="en-US" w:eastAsia="zh-CN"/>
        </w:rPr>
        <w:t>连接的技术支持下一代互联网应用。这些用于娱乐、导航、教育、企业和工业应用、产品设计、医疗卫生、电子政务、工业自动化、物联网、</w:t>
      </w:r>
      <w:r w:rsidR="0089470F" w:rsidRPr="0089470F">
        <w:rPr>
          <w:rFonts w:hint="eastAsia"/>
          <w:shd w:val="clear" w:color="auto" w:fill="FFFFFF"/>
          <w:lang w:val="en-US" w:eastAsia="zh-CN"/>
        </w:rPr>
        <w:t>3D</w:t>
      </w:r>
      <w:r w:rsidR="0089470F" w:rsidRPr="0089470F">
        <w:rPr>
          <w:rFonts w:hint="eastAsia"/>
          <w:shd w:val="clear" w:color="auto" w:fill="FFFFFF"/>
          <w:lang w:val="en-US" w:eastAsia="zh-CN"/>
        </w:rPr>
        <w:t>视频和人工智能等应用的</w:t>
      </w:r>
      <w:r w:rsidR="0089470F" w:rsidRPr="0089470F">
        <w:rPr>
          <w:rFonts w:hint="eastAsia"/>
          <w:shd w:val="clear" w:color="auto" w:fill="FFFFFF"/>
          <w:lang w:val="en-US" w:eastAsia="zh-CN"/>
        </w:rPr>
        <w:t>AR/VR/XR</w:t>
      </w:r>
      <w:r w:rsidR="0089470F" w:rsidRPr="0089470F">
        <w:rPr>
          <w:rFonts w:hint="eastAsia"/>
          <w:shd w:val="clear" w:color="auto" w:fill="FFFFFF"/>
          <w:lang w:val="en-US" w:eastAsia="zh-CN"/>
        </w:rPr>
        <w:t>，需要更宽的信道带宽。</w:t>
      </w:r>
    </w:p>
    <w:p w14:paraId="50DD8CD2" w14:textId="2E738089" w:rsidR="0084658B" w:rsidRPr="003F1569" w:rsidRDefault="0084658B" w:rsidP="0084658B">
      <w:pPr>
        <w:pStyle w:val="enumlev1"/>
        <w:rPr>
          <w:lang w:eastAsia="zh-CN"/>
        </w:rPr>
      </w:pPr>
      <w:r w:rsidRPr="003F1569">
        <w:rPr>
          <w:lang w:val="en-US" w:eastAsia="zh-CN"/>
        </w:rPr>
        <w:t>12)</w:t>
      </w:r>
      <w:r w:rsidRPr="003F1569">
        <w:rPr>
          <w:lang w:val="en-US" w:eastAsia="zh-CN"/>
        </w:rPr>
        <w:tab/>
      </w:r>
      <w:r w:rsidR="00075F39" w:rsidRPr="00075F39">
        <w:rPr>
          <w:rFonts w:hint="eastAsia"/>
          <w:lang w:eastAsia="zh-CN"/>
        </w:rPr>
        <w:t>为使频谱利用效益最大化，</w:t>
      </w:r>
      <w:r w:rsidR="00075F39" w:rsidRPr="00075F39">
        <w:rPr>
          <w:rFonts w:hint="eastAsia"/>
          <w:lang w:eastAsia="zh-CN"/>
        </w:rPr>
        <w:t>ITU-R</w:t>
      </w:r>
      <w:r w:rsidR="00075F39" w:rsidRPr="00075F39">
        <w:rPr>
          <w:rFonts w:hint="eastAsia"/>
          <w:lang w:eastAsia="zh-CN"/>
        </w:rPr>
        <w:t>正在修订</w:t>
      </w:r>
      <w:r w:rsidR="00075F39" w:rsidRPr="00075F39">
        <w:rPr>
          <w:rFonts w:hint="eastAsia"/>
          <w:lang w:eastAsia="zh-CN"/>
        </w:rPr>
        <w:t>ITU-R M.1801-2</w:t>
      </w:r>
      <w:proofErr w:type="gramStart"/>
      <w:r w:rsidR="00075F39" w:rsidRPr="00075F39">
        <w:rPr>
          <w:rFonts w:hint="eastAsia"/>
          <w:lang w:eastAsia="zh-CN"/>
        </w:rPr>
        <w:t>建议书“</w:t>
      </w:r>
      <w:proofErr w:type="gramEnd"/>
      <w:r w:rsidR="00075F39" w:rsidRPr="00075F39">
        <w:rPr>
          <w:rFonts w:hint="eastAsia"/>
          <w:lang w:eastAsia="zh-CN"/>
        </w:rPr>
        <w:t>移动业务中宽带无线接入系统（包括移动和游牧式应用）的无线接口标准”。此次修订反映了为确定最适合标准所做的努力，这些标准旨在为市区、郊区和农村地区的各种宽带互联网数据和实时数据提供支持，在</w:t>
      </w:r>
      <w:r w:rsidR="009656BB" w:rsidRPr="00A929DA">
        <w:rPr>
          <w:lang w:eastAsia="zh-CN"/>
        </w:rPr>
        <w:t>6 GHz</w:t>
      </w:r>
      <w:r w:rsidR="00075F39" w:rsidRPr="00075F39">
        <w:rPr>
          <w:rFonts w:hint="eastAsia"/>
          <w:lang w:eastAsia="zh-CN"/>
        </w:rPr>
        <w:t>以上频段运行的移动服务中确定宽带无线接入系统。</w:t>
      </w:r>
    </w:p>
    <w:p w14:paraId="5E7023B6" w14:textId="1280CFC6" w:rsidR="0084658B" w:rsidRPr="003F1569" w:rsidRDefault="0084658B" w:rsidP="00D01C2B">
      <w:pPr>
        <w:pStyle w:val="enumlev1"/>
        <w:rPr>
          <w:lang w:eastAsia="zh-CN"/>
        </w:rPr>
      </w:pPr>
      <w:r w:rsidRPr="003F1569">
        <w:rPr>
          <w:lang w:val="en-US" w:eastAsia="zh-CN"/>
        </w:rPr>
        <w:t>13)</w:t>
      </w:r>
      <w:r w:rsidRPr="003F1569">
        <w:rPr>
          <w:lang w:val="en-US" w:eastAsia="zh-CN"/>
        </w:rPr>
        <w:tab/>
      </w:r>
      <w:r w:rsidR="00075F39" w:rsidRPr="00075F39">
        <w:rPr>
          <w:rFonts w:hint="eastAsia"/>
          <w:lang w:val="en-US" w:eastAsia="zh-CN"/>
        </w:rPr>
        <w:t>WRC-23</w:t>
      </w:r>
      <w:r w:rsidR="00075F39" w:rsidRPr="00075F39">
        <w:rPr>
          <w:rFonts w:hint="eastAsia"/>
          <w:lang w:val="en-US" w:eastAsia="zh-CN"/>
        </w:rPr>
        <w:t>期间做出的决定必须考虑到</w:t>
      </w:r>
      <w:r w:rsidR="00D01C2B" w:rsidRPr="00D01C2B">
        <w:rPr>
          <w:rFonts w:hint="eastAsia"/>
          <w:lang w:val="en-US" w:eastAsia="zh-CN"/>
        </w:rPr>
        <w:t>第</w:t>
      </w:r>
      <w:r w:rsidR="00D01C2B" w:rsidRPr="00D01C2B">
        <w:rPr>
          <w:rFonts w:hint="eastAsia"/>
          <w:b/>
          <w:bCs/>
          <w:lang w:val="en-US" w:eastAsia="zh-CN"/>
        </w:rPr>
        <w:t>34</w:t>
      </w:r>
      <w:r w:rsidR="00D01C2B" w:rsidRPr="00D01C2B">
        <w:rPr>
          <w:rFonts w:hint="eastAsia"/>
          <w:lang w:val="en-US" w:eastAsia="zh-CN"/>
        </w:rPr>
        <w:t>号建议</w:t>
      </w:r>
      <w:r w:rsidR="00D01C2B" w:rsidRPr="00D01C2B">
        <w:rPr>
          <w:rFonts w:hint="eastAsia"/>
          <w:b/>
          <w:bCs/>
          <w:lang w:val="en-US" w:eastAsia="zh-CN"/>
        </w:rPr>
        <w:t>（</w:t>
      </w:r>
      <w:r w:rsidR="00D01C2B" w:rsidRPr="00D01C2B">
        <w:rPr>
          <w:rFonts w:hint="eastAsia"/>
          <w:b/>
          <w:bCs/>
          <w:lang w:val="en-US" w:eastAsia="zh-CN"/>
        </w:rPr>
        <w:t>WRC-12</w:t>
      </w:r>
      <w:r w:rsidR="00D01C2B" w:rsidRPr="00D01C2B">
        <w:rPr>
          <w:rFonts w:hint="eastAsia"/>
          <w:b/>
          <w:bCs/>
          <w:lang w:val="en-US" w:eastAsia="zh-CN"/>
        </w:rPr>
        <w:t>，修订版</w:t>
      </w:r>
      <w:proofErr w:type="gramStart"/>
      <w:r w:rsidR="00D01C2B" w:rsidRPr="00D01C2B">
        <w:rPr>
          <w:rFonts w:hint="eastAsia"/>
          <w:b/>
          <w:bCs/>
          <w:lang w:val="en-US" w:eastAsia="zh-CN"/>
        </w:rPr>
        <w:t>）</w:t>
      </w:r>
      <w:r w:rsidR="00D01C2B" w:rsidRPr="00D01C2B">
        <w:rPr>
          <w:rFonts w:hint="eastAsia"/>
          <w:lang w:val="en-US" w:eastAsia="zh-CN"/>
        </w:rPr>
        <w:t>“</w:t>
      </w:r>
      <w:proofErr w:type="gramEnd"/>
      <w:r w:rsidR="00D01C2B" w:rsidRPr="00D01C2B">
        <w:rPr>
          <w:rFonts w:hint="eastAsia"/>
          <w:lang w:val="en-US" w:eastAsia="zh-CN"/>
        </w:rPr>
        <w:t>频段划分的原则</w:t>
      </w:r>
      <w:r w:rsidR="00D01C2B">
        <w:rPr>
          <w:rFonts w:hint="eastAsia"/>
          <w:lang w:val="en-US" w:eastAsia="zh-CN"/>
        </w:rPr>
        <w:t>”</w:t>
      </w:r>
      <w:r w:rsidR="00075F39" w:rsidRPr="00075F39">
        <w:rPr>
          <w:rFonts w:hint="eastAsia"/>
          <w:lang w:val="en-US" w:eastAsia="zh-CN"/>
        </w:rPr>
        <w:t>中所述的原则，其中包括：</w:t>
      </w:r>
    </w:p>
    <w:p w14:paraId="0F16EBA4" w14:textId="067AA22C" w:rsidR="0084658B" w:rsidRPr="00D01C2B" w:rsidRDefault="0084658B" w:rsidP="0084658B">
      <w:pPr>
        <w:rPr>
          <w:lang w:eastAsia="zh-CN"/>
        </w:rPr>
      </w:pPr>
      <w:r w:rsidRPr="003F1569">
        <w:rPr>
          <w:i/>
          <w:iCs/>
          <w:lang w:val="en-US" w:eastAsia="zh-CN"/>
        </w:rPr>
        <w:tab/>
      </w:r>
      <w:r w:rsidR="00D01C2B" w:rsidRPr="00D01C2B">
        <w:rPr>
          <w:rFonts w:hint="eastAsia"/>
          <w:lang w:val="en-US" w:eastAsia="zh-CN"/>
        </w:rPr>
        <w:t>“</w:t>
      </w:r>
      <w:r w:rsidRPr="00D01C2B">
        <w:rPr>
          <w:lang w:val="en-US" w:eastAsia="zh-CN"/>
        </w:rPr>
        <w:t>(…) </w:t>
      </w:r>
    </w:p>
    <w:p w14:paraId="7D5AA2FA" w14:textId="52F02D1B" w:rsidR="0084658B" w:rsidRPr="00D342C4" w:rsidRDefault="0084658B" w:rsidP="0084658B">
      <w:pPr>
        <w:rPr>
          <w:lang w:eastAsia="zh-CN"/>
        </w:rPr>
      </w:pPr>
      <w:r w:rsidRPr="003F1569">
        <w:rPr>
          <w:i/>
          <w:iCs/>
          <w:lang w:val="en-US" w:eastAsia="zh-CN"/>
        </w:rPr>
        <w:t> </w:t>
      </w:r>
      <w:r w:rsidRPr="003F1569">
        <w:rPr>
          <w:i/>
          <w:iCs/>
          <w:lang w:val="en-US" w:eastAsia="zh-CN"/>
        </w:rPr>
        <w:tab/>
      </w:r>
      <w:r w:rsidR="00D01C2B" w:rsidRPr="00D01C2B">
        <w:rPr>
          <w:rFonts w:eastAsia="STKaiti" w:hint="eastAsia"/>
          <w:lang w:eastAsia="zh-CN"/>
        </w:rPr>
        <w:t>建议未来的世界无线电通信大会</w:t>
      </w:r>
    </w:p>
    <w:p w14:paraId="192B5E10" w14:textId="512130F4" w:rsidR="0084658B" w:rsidRPr="00D01C2B" w:rsidRDefault="0084658B" w:rsidP="0084658B">
      <w:pPr>
        <w:ind w:left="1134" w:hanging="1134"/>
        <w:rPr>
          <w:rFonts w:eastAsia="STKaiti"/>
          <w:lang w:eastAsia="zh-CN"/>
        </w:rPr>
      </w:pPr>
      <w:r w:rsidRPr="00C6017F">
        <w:rPr>
          <w:i/>
          <w:iCs/>
          <w:lang w:val="en-US" w:eastAsia="zh-CN"/>
        </w:rPr>
        <w:tab/>
      </w:r>
      <w:r w:rsidR="00D01C2B" w:rsidRPr="00D01C2B">
        <w:rPr>
          <w:rFonts w:eastAsia="STKaiti"/>
          <w:lang w:eastAsia="zh-CN"/>
        </w:rPr>
        <w:t>1</w:t>
      </w:r>
      <w:r w:rsidR="00D01C2B" w:rsidRPr="00D01C2B">
        <w:rPr>
          <w:rFonts w:eastAsia="STKaiti"/>
          <w:lang w:eastAsia="zh-CN"/>
        </w:rPr>
        <w:tab/>
      </w:r>
      <w:r w:rsidR="00D01C2B" w:rsidRPr="00D01C2B">
        <w:rPr>
          <w:rFonts w:eastAsia="STKaiti" w:hint="eastAsia"/>
          <w:lang w:eastAsia="zh-CN"/>
        </w:rPr>
        <w:t>每当可能时，在考虑安全、技术、操作、经济和其他有关因素的情况下，应给定义最宽泛的业务划分频段，</w:t>
      </w:r>
      <w:proofErr w:type="gramStart"/>
      <w:r w:rsidR="00D01C2B" w:rsidRPr="00D01C2B">
        <w:rPr>
          <w:rFonts w:eastAsia="STKaiti" w:hint="eastAsia"/>
          <w:lang w:eastAsia="zh-CN"/>
        </w:rPr>
        <w:t>以便在频谱使用方面给予各主管部门最大的灵活性；</w:t>
      </w:r>
      <w:proofErr w:type="gramEnd"/>
    </w:p>
    <w:p w14:paraId="2FC44E6D" w14:textId="77777777" w:rsidR="0084658B" w:rsidRPr="00D01C2B" w:rsidRDefault="0084658B" w:rsidP="0084658B">
      <w:pPr>
        <w:rPr>
          <w:lang w:eastAsia="zh-CN"/>
        </w:rPr>
      </w:pPr>
      <w:r w:rsidRPr="00C6017F">
        <w:rPr>
          <w:i/>
          <w:iCs/>
          <w:lang w:val="en-US" w:eastAsia="zh-CN"/>
        </w:rPr>
        <w:tab/>
      </w:r>
      <w:r w:rsidRPr="00D01C2B">
        <w:rPr>
          <w:lang w:val="en-US" w:eastAsia="zh-CN"/>
        </w:rPr>
        <w:t>(…) </w:t>
      </w:r>
    </w:p>
    <w:p w14:paraId="1901716F" w14:textId="3C375ECF" w:rsidR="0084658B" w:rsidRPr="00D01C2B" w:rsidRDefault="0084658B" w:rsidP="0084658B">
      <w:pPr>
        <w:ind w:left="1134" w:hanging="1134"/>
        <w:rPr>
          <w:rFonts w:ascii="Segoe UI" w:eastAsia="STKaiti" w:hAnsi="Segoe UI" w:cs="Segoe UI"/>
          <w:i/>
          <w:iCs/>
          <w:sz w:val="18"/>
          <w:szCs w:val="18"/>
          <w:lang w:eastAsia="zh-CN"/>
        </w:rPr>
      </w:pPr>
      <w:r w:rsidRPr="00C6017F">
        <w:rPr>
          <w:i/>
          <w:iCs/>
          <w:lang w:val="en-US" w:eastAsia="zh-CN"/>
        </w:rPr>
        <w:tab/>
      </w:r>
      <w:r w:rsidR="00D01C2B" w:rsidRPr="00D01C2B">
        <w:rPr>
          <w:rFonts w:eastAsia="STKaiti" w:hint="eastAsia"/>
          <w:color w:val="000000"/>
          <w:lang w:eastAsia="zh-CN"/>
        </w:rPr>
        <w:t>4</w:t>
      </w:r>
      <w:r w:rsidR="00D01C2B" w:rsidRPr="00D01C2B">
        <w:rPr>
          <w:rFonts w:eastAsia="STKaiti"/>
          <w:color w:val="000000"/>
          <w:lang w:eastAsia="zh-CN"/>
        </w:rPr>
        <w:tab/>
      </w:r>
      <w:r w:rsidR="00D01C2B" w:rsidRPr="00D01C2B">
        <w:rPr>
          <w:rFonts w:eastAsia="STKaiti" w:hint="eastAsia"/>
          <w:color w:val="000000"/>
          <w:lang w:eastAsia="zh-CN"/>
        </w:rPr>
        <w:t>应酌情顾及无线电通信部门进行的相关研究、相关的大会筹备会议（</w:t>
      </w:r>
      <w:r w:rsidR="00D01C2B" w:rsidRPr="00D01C2B">
        <w:rPr>
          <w:rFonts w:eastAsia="STKaiti" w:hint="eastAsia"/>
          <w:color w:val="000000"/>
          <w:lang w:eastAsia="zh-CN"/>
        </w:rPr>
        <w:t>CPM</w:t>
      </w:r>
      <w:r w:rsidR="00D01C2B" w:rsidRPr="00D01C2B">
        <w:rPr>
          <w:rFonts w:eastAsia="STKaiti" w:hint="eastAsia"/>
          <w:color w:val="000000"/>
          <w:lang w:eastAsia="zh-CN"/>
        </w:rPr>
        <w:t>）的报告，同时考虑到成员提出的文稿，其中包括根据</w:t>
      </w:r>
      <w:r w:rsidR="00D01C2B" w:rsidRPr="00D01C2B">
        <w:rPr>
          <w:rFonts w:eastAsia="STKaiti" w:hint="eastAsia"/>
          <w:color w:val="000000"/>
          <w:lang w:eastAsia="zh-CN"/>
        </w:rPr>
        <w:t>WRC</w:t>
      </w:r>
      <w:r w:rsidR="00D01C2B" w:rsidRPr="00D01C2B">
        <w:rPr>
          <w:rFonts w:eastAsia="STKaiti" w:hint="eastAsia"/>
          <w:color w:val="000000"/>
          <w:lang w:eastAsia="zh-CN"/>
        </w:rPr>
        <w:t>大会议程提供的技术和业务发展情况、预测和使用情况等，</w:t>
      </w:r>
    </w:p>
    <w:p w14:paraId="67696DE3" w14:textId="77777777" w:rsidR="0084658B" w:rsidRPr="00D01C2B" w:rsidRDefault="0084658B" w:rsidP="0084658B">
      <w:pPr>
        <w:ind w:left="1134" w:hanging="1134"/>
        <w:rPr>
          <w:lang w:eastAsia="zh-CN"/>
        </w:rPr>
      </w:pPr>
      <w:r w:rsidRPr="00C6017F">
        <w:rPr>
          <w:i/>
          <w:iCs/>
          <w:lang w:val="en-US" w:eastAsia="zh-CN"/>
        </w:rPr>
        <w:tab/>
      </w:r>
      <w:r w:rsidRPr="00D01C2B">
        <w:rPr>
          <w:lang w:val="en-US" w:eastAsia="zh-CN"/>
        </w:rPr>
        <w:t>(…)</w:t>
      </w:r>
      <w:r w:rsidRPr="00D01C2B">
        <w:rPr>
          <w:lang w:eastAsia="zh-CN"/>
        </w:rPr>
        <w:t> </w:t>
      </w:r>
    </w:p>
    <w:p w14:paraId="52A99101" w14:textId="0C7701C9" w:rsidR="0084658B" w:rsidRPr="00D01C2B" w:rsidRDefault="0084658B" w:rsidP="0084658B">
      <w:pPr>
        <w:ind w:left="1134" w:hanging="1134"/>
        <w:rPr>
          <w:rFonts w:ascii="Segoe UI" w:eastAsia="STKaiti" w:hAnsi="Segoe UI" w:cs="Segoe UI"/>
          <w:i/>
          <w:iCs/>
          <w:sz w:val="18"/>
          <w:szCs w:val="18"/>
          <w:lang w:eastAsia="zh-CN"/>
        </w:rPr>
      </w:pPr>
      <w:r w:rsidRPr="00C6017F">
        <w:rPr>
          <w:i/>
          <w:iCs/>
          <w:lang w:val="en-US" w:eastAsia="zh-CN"/>
        </w:rPr>
        <w:tab/>
      </w:r>
      <w:r w:rsidR="00D01C2B" w:rsidRPr="00D01C2B">
        <w:rPr>
          <w:rFonts w:eastAsia="STKaiti" w:hint="eastAsia"/>
          <w:lang w:eastAsia="zh-CN"/>
        </w:rPr>
        <w:t>责成无线电通信局主任并要求</w:t>
      </w:r>
      <w:r w:rsidR="00D01C2B" w:rsidRPr="00D01C2B">
        <w:rPr>
          <w:rFonts w:eastAsia="STKaiti"/>
          <w:iCs/>
          <w:color w:val="000000"/>
          <w:lang w:eastAsia="zh-CN"/>
        </w:rPr>
        <w:t>ITU-R</w:t>
      </w:r>
      <w:r w:rsidR="00D01C2B" w:rsidRPr="00D01C2B">
        <w:rPr>
          <w:rFonts w:eastAsia="STKaiti" w:hint="eastAsia"/>
          <w:lang w:eastAsia="zh-CN"/>
        </w:rPr>
        <w:t>研究组</w:t>
      </w:r>
    </w:p>
    <w:p w14:paraId="4E2CB0A6" w14:textId="77777777" w:rsidR="0084658B" w:rsidRPr="00D01C2B" w:rsidRDefault="0084658B" w:rsidP="0084658B">
      <w:pPr>
        <w:rPr>
          <w:lang w:eastAsia="zh-CN"/>
        </w:rPr>
      </w:pPr>
      <w:r w:rsidRPr="00C6017F">
        <w:rPr>
          <w:i/>
          <w:iCs/>
          <w:lang w:val="en-US" w:eastAsia="zh-CN"/>
        </w:rPr>
        <w:tab/>
      </w:r>
      <w:r w:rsidRPr="00D01C2B">
        <w:rPr>
          <w:lang w:val="en-US" w:eastAsia="zh-CN"/>
        </w:rPr>
        <w:t>(…)</w:t>
      </w:r>
      <w:r w:rsidRPr="00D01C2B">
        <w:rPr>
          <w:lang w:eastAsia="zh-CN"/>
        </w:rPr>
        <w:t> </w:t>
      </w:r>
    </w:p>
    <w:p w14:paraId="2381AF9E" w14:textId="29AC23AA" w:rsidR="0084658B" w:rsidRPr="00D342C4" w:rsidRDefault="0084658B" w:rsidP="0084658B">
      <w:pPr>
        <w:ind w:left="1134" w:hanging="1134"/>
        <w:rPr>
          <w:lang w:eastAsia="zh-CN"/>
        </w:rPr>
      </w:pPr>
      <w:r w:rsidRPr="00C6017F">
        <w:rPr>
          <w:i/>
          <w:iCs/>
          <w:lang w:val="en-US" w:eastAsia="zh-CN"/>
        </w:rPr>
        <w:tab/>
      </w:r>
      <w:r w:rsidR="00D01C2B">
        <w:rPr>
          <w:color w:val="000000"/>
          <w:lang w:eastAsia="zh-CN"/>
        </w:rPr>
        <w:t>2</w:t>
      </w:r>
      <w:r w:rsidR="00D01C2B">
        <w:rPr>
          <w:color w:val="000000"/>
          <w:lang w:eastAsia="zh-CN"/>
        </w:rPr>
        <w:tab/>
      </w:r>
      <w:r w:rsidR="00D01C2B">
        <w:rPr>
          <w:rFonts w:hint="eastAsia"/>
          <w:color w:val="000000"/>
          <w:lang w:eastAsia="zh-CN"/>
        </w:rPr>
        <w:t>与国际民航组织</w:t>
      </w:r>
      <w:r w:rsidR="00D01C2B">
        <w:rPr>
          <w:color w:val="000000"/>
          <w:lang w:eastAsia="zh-CN"/>
        </w:rPr>
        <w:t>（</w:t>
      </w:r>
      <w:r w:rsidR="00D01C2B">
        <w:rPr>
          <w:color w:val="000000"/>
          <w:lang w:eastAsia="zh-CN"/>
        </w:rPr>
        <w:t>ICAO</w:t>
      </w:r>
      <w:r w:rsidR="00D01C2B">
        <w:rPr>
          <w:color w:val="000000"/>
          <w:lang w:eastAsia="zh-CN"/>
        </w:rPr>
        <w:t>）</w:t>
      </w:r>
      <w:r w:rsidR="00D01C2B">
        <w:rPr>
          <w:rFonts w:hint="eastAsia"/>
          <w:color w:val="000000"/>
          <w:lang w:eastAsia="zh-CN"/>
        </w:rPr>
        <w:t>、国际海事组织</w:t>
      </w:r>
      <w:r w:rsidR="00D01C2B">
        <w:rPr>
          <w:color w:val="000000"/>
          <w:lang w:eastAsia="zh-CN"/>
        </w:rPr>
        <w:t>（</w:t>
      </w:r>
      <w:r w:rsidR="00D01C2B">
        <w:rPr>
          <w:color w:val="000000"/>
          <w:lang w:eastAsia="zh-CN"/>
        </w:rPr>
        <w:t>IMO</w:t>
      </w:r>
      <w:r w:rsidR="00D01C2B">
        <w:rPr>
          <w:color w:val="000000"/>
          <w:lang w:eastAsia="zh-CN"/>
        </w:rPr>
        <w:t>）</w:t>
      </w:r>
      <w:r w:rsidR="00D01C2B">
        <w:rPr>
          <w:rFonts w:hint="eastAsia"/>
          <w:color w:val="000000"/>
          <w:lang w:eastAsia="zh-CN"/>
        </w:rPr>
        <w:t>、世界气象组织（</w:t>
      </w:r>
      <w:r w:rsidR="00D01C2B">
        <w:rPr>
          <w:rFonts w:hint="eastAsia"/>
          <w:color w:val="000000"/>
          <w:lang w:eastAsia="zh-CN"/>
        </w:rPr>
        <w:t>WMO</w:t>
      </w:r>
      <w:r w:rsidR="00D01C2B">
        <w:rPr>
          <w:rFonts w:hint="eastAsia"/>
          <w:color w:val="000000"/>
          <w:lang w:eastAsia="zh-CN"/>
        </w:rPr>
        <w:t>）及其它相关国际组织酌情合作，以开展这些研究；”</w:t>
      </w:r>
    </w:p>
    <w:p w14:paraId="413AF5AC" w14:textId="50D1AAAD" w:rsidR="0084658B" w:rsidRPr="008846A4" w:rsidRDefault="00AF4DAF" w:rsidP="00755087">
      <w:pPr>
        <w:ind w:firstLineChars="200" w:firstLine="480"/>
        <w:rPr>
          <w:rFonts w:eastAsia="Calibri"/>
          <w:iCs/>
          <w:lang w:eastAsia="zh-CN"/>
        </w:rPr>
      </w:pPr>
      <w:r w:rsidRPr="00AF4DAF">
        <w:rPr>
          <w:rFonts w:hint="eastAsia"/>
          <w:color w:val="000000"/>
          <w:lang w:eastAsia="zh-CN"/>
        </w:rPr>
        <w:t>鉴于上述原因，共同签署主管部门</w:t>
      </w:r>
      <w:r w:rsidR="00751B77">
        <w:rPr>
          <w:rFonts w:hint="eastAsia"/>
          <w:color w:val="000000"/>
          <w:lang w:eastAsia="zh-CN"/>
        </w:rPr>
        <w:t>对</w:t>
      </w:r>
      <w:r w:rsidRPr="00AF4DAF">
        <w:rPr>
          <w:rFonts w:hint="eastAsia"/>
          <w:color w:val="000000"/>
          <w:lang w:eastAsia="zh-CN"/>
        </w:rPr>
        <w:t>方法</w:t>
      </w:r>
      <w:r w:rsidRPr="00AF4DAF">
        <w:rPr>
          <w:rFonts w:hint="eastAsia"/>
          <w:color w:val="000000"/>
          <w:lang w:eastAsia="zh-CN"/>
        </w:rPr>
        <w:t>4A</w:t>
      </w:r>
      <w:r w:rsidRPr="00AF4DAF">
        <w:rPr>
          <w:rFonts w:hint="eastAsia"/>
          <w:color w:val="000000"/>
          <w:lang w:eastAsia="zh-CN"/>
        </w:rPr>
        <w:t>和</w:t>
      </w:r>
      <w:r w:rsidRPr="00AF4DAF">
        <w:rPr>
          <w:rFonts w:hint="eastAsia"/>
          <w:color w:val="000000"/>
          <w:lang w:eastAsia="zh-CN"/>
        </w:rPr>
        <w:t>5A</w:t>
      </w:r>
      <w:r w:rsidR="00751B77">
        <w:rPr>
          <w:rFonts w:hint="eastAsia"/>
          <w:color w:val="000000"/>
          <w:lang w:eastAsia="zh-CN"/>
        </w:rPr>
        <w:t>表示支持</w:t>
      </w:r>
      <w:r w:rsidRPr="00AF4DAF">
        <w:rPr>
          <w:rFonts w:hint="eastAsia"/>
          <w:color w:val="000000"/>
          <w:lang w:eastAsia="zh-CN"/>
        </w:rPr>
        <w:t>，对</w:t>
      </w:r>
      <w:r w:rsidR="00751B77" w:rsidRPr="00A929DA">
        <w:rPr>
          <w:rFonts w:eastAsia="Calibri"/>
          <w:iCs/>
          <w:lang w:eastAsia="zh-CN"/>
        </w:rPr>
        <w:t>6 425-7 125 MHz</w:t>
      </w:r>
      <w:r w:rsidRPr="00AF4DAF">
        <w:rPr>
          <w:rFonts w:hint="eastAsia"/>
          <w:color w:val="000000"/>
          <w:lang w:eastAsia="zh-CN"/>
        </w:rPr>
        <w:t>频段的划分不做修改。</w:t>
      </w:r>
    </w:p>
    <w:p w14:paraId="0395AC22" w14:textId="2FF7C4FA" w:rsidR="00622560" w:rsidRDefault="0084658B" w:rsidP="009D4D7F">
      <w:pPr>
        <w:pStyle w:val="Heading1"/>
        <w:rPr>
          <w:lang w:eastAsia="zh-CN"/>
        </w:rPr>
      </w:pPr>
      <w:r w:rsidRPr="008846A4">
        <w:rPr>
          <w:lang w:eastAsia="zh-CN"/>
        </w:rPr>
        <w:t>2</w:t>
      </w:r>
      <w:r>
        <w:rPr>
          <w:lang w:eastAsia="zh-CN"/>
        </w:rPr>
        <w:tab/>
      </w:r>
      <w:r w:rsidR="009D7D03">
        <w:rPr>
          <w:rFonts w:asciiTheme="minorEastAsia" w:eastAsiaTheme="minorEastAsia" w:hAnsiTheme="minorEastAsia" w:hint="eastAsia"/>
          <w:lang w:eastAsia="zh-CN"/>
        </w:rPr>
        <w:t>提案</w:t>
      </w:r>
    </w:p>
    <w:p w14:paraId="1FF9558B"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3B536A05" w14:textId="77777777" w:rsidR="00076011" w:rsidRDefault="00FA7297" w:rsidP="009D4D7F">
      <w:pPr>
        <w:pStyle w:val="ArtNo"/>
        <w:rPr>
          <w:lang w:eastAsia="zh-CN"/>
        </w:rPr>
      </w:pPr>
      <w:bookmarkStart w:id="9"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9"/>
    </w:p>
    <w:p w14:paraId="0A172852" w14:textId="77777777" w:rsidR="00076011" w:rsidRDefault="00FA7297" w:rsidP="00076011">
      <w:pPr>
        <w:pStyle w:val="Arttitle"/>
        <w:rPr>
          <w:lang w:eastAsia="zh-CN"/>
        </w:rPr>
      </w:pPr>
      <w:bookmarkStart w:id="10" w:name="_Toc329768663"/>
      <w:bookmarkStart w:id="11" w:name="_Toc45109476"/>
      <w:r>
        <w:rPr>
          <w:rFonts w:hint="eastAsia"/>
          <w:lang w:eastAsia="zh-CN"/>
        </w:rPr>
        <w:t>频率划分</w:t>
      </w:r>
      <w:bookmarkEnd w:id="10"/>
      <w:bookmarkEnd w:id="11"/>
    </w:p>
    <w:p w14:paraId="357297D9" w14:textId="77777777" w:rsidR="00076011" w:rsidRDefault="00FA7297"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0838334E" w14:textId="77777777" w:rsidR="00E42A01" w:rsidRDefault="00FA7297">
      <w:pPr>
        <w:pStyle w:val="Proposal"/>
      </w:pPr>
      <w:r>
        <w:rPr>
          <w:u w:val="single"/>
        </w:rPr>
        <w:t>NOC</w:t>
      </w:r>
      <w:r>
        <w:tab/>
        <w:t>ARS/LBY/QAT/SMO/SOM/175/1</w:t>
      </w:r>
    </w:p>
    <w:p w14:paraId="6F14F825" w14:textId="77777777" w:rsidR="00076011" w:rsidRPr="00E478CC" w:rsidRDefault="00FA7297" w:rsidP="00076011">
      <w:pPr>
        <w:pStyle w:val="Tabletitle"/>
      </w:pPr>
      <w:r w:rsidRPr="00E478CC">
        <w:t>5 570-6 700 MHz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076011" w14:paraId="6CC21AB9" w14:textId="77777777" w:rsidTr="00052AB5">
        <w:trPr>
          <w:cantSplit/>
          <w:jc w:val="center"/>
        </w:trPr>
        <w:tc>
          <w:tcPr>
            <w:tcW w:w="9354" w:type="dxa"/>
            <w:gridSpan w:val="3"/>
          </w:tcPr>
          <w:p w14:paraId="1280A838" w14:textId="77777777" w:rsidR="00076011" w:rsidRDefault="00FA7297" w:rsidP="00052AB5">
            <w:pPr>
              <w:pStyle w:val="Tablehead"/>
            </w:pPr>
            <w:proofErr w:type="spellStart"/>
            <w:r>
              <w:t>划分给以下业务</w:t>
            </w:r>
            <w:proofErr w:type="spellEnd"/>
          </w:p>
        </w:tc>
      </w:tr>
      <w:tr w:rsidR="00076011" w14:paraId="32B445B4" w14:textId="77777777" w:rsidTr="00052AB5">
        <w:trPr>
          <w:cantSplit/>
          <w:jc w:val="center"/>
        </w:trPr>
        <w:tc>
          <w:tcPr>
            <w:tcW w:w="3118" w:type="dxa"/>
          </w:tcPr>
          <w:p w14:paraId="6D8815C1" w14:textId="77777777" w:rsidR="00076011" w:rsidRDefault="00FA7297" w:rsidP="00052AB5">
            <w:pPr>
              <w:pStyle w:val="Tablehead"/>
            </w:pPr>
            <w:r>
              <w:t>1</w:t>
            </w:r>
            <w:r>
              <w:t>区</w:t>
            </w:r>
          </w:p>
        </w:tc>
        <w:tc>
          <w:tcPr>
            <w:tcW w:w="3118" w:type="dxa"/>
          </w:tcPr>
          <w:p w14:paraId="18B77258" w14:textId="77777777" w:rsidR="00076011" w:rsidRDefault="00FA7297" w:rsidP="00052AB5">
            <w:pPr>
              <w:pStyle w:val="Tablehead"/>
            </w:pPr>
            <w:r>
              <w:t>2</w:t>
            </w:r>
            <w:r>
              <w:t>区</w:t>
            </w:r>
          </w:p>
        </w:tc>
        <w:tc>
          <w:tcPr>
            <w:tcW w:w="3118" w:type="dxa"/>
          </w:tcPr>
          <w:p w14:paraId="50AA5CBB" w14:textId="77777777" w:rsidR="00076011" w:rsidRDefault="00FA7297" w:rsidP="00052AB5">
            <w:pPr>
              <w:pStyle w:val="Tablehead"/>
            </w:pPr>
            <w:r>
              <w:t>3</w:t>
            </w:r>
            <w:r>
              <w:t>区</w:t>
            </w:r>
          </w:p>
        </w:tc>
      </w:tr>
      <w:tr w:rsidR="00076011" w14:paraId="44F0ABD6" w14:textId="77777777" w:rsidTr="00052AB5">
        <w:trPr>
          <w:cantSplit/>
          <w:jc w:val="center"/>
        </w:trPr>
        <w:tc>
          <w:tcPr>
            <w:tcW w:w="9354" w:type="dxa"/>
            <w:gridSpan w:val="3"/>
          </w:tcPr>
          <w:p w14:paraId="283ADDA3" w14:textId="77777777" w:rsidR="00076011" w:rsidRPr="007D6D61" w:rsidRDefault="00FA7297" w:rsidP="00052AB5">
            <w:pPr>
              <w:pStyle w:val="TableTextS5"/>
              <w:tabs>
                <w:tab w:val="clear" w:pos="3119"/>
                <w:tab w:val="left" w:pos="2977"/>
              </w:tabs>
              <w:spacing w:before="20" w:after="20"/>
            </w:pPr>
            <w:r w:rsidRPr="007D6D61">
              <w:rPr>
                <w:rStyle w:val="Tablefreq"/>
              </w:rPr>
              <w:t>5 925-6 700</w:t>
            </w:r>
            <w:r w:rsidRPr="007D6D61">
              <w:tab/>
            </w:r>
            <w:proofErr w:type="gramStart"/>
            <w:r w:rsidRPr="00F72AE7">
              <w:rPr>
                <w:rStyle w:val="capS5"/>
              </w:rPr>
              <w:t>固定</w:t>
            </w:r>
            <w:r>
              <w:rPr>
                <w:rStyle w:val="capS5"/>
                <w:rFonts w:hint="eastAsia"/>
              </w:rPr>
              <w:t xml:space="preserve"> </w:t>
            </w:r>
            <w:r w:rsidRPr="00D804C3">
              <w:rPr>
                <w:rStyle w:val="capS5"/>
                <w:rFonts w:hint="eastAsia"/>
                <w:b w:val="0"/>
                <w:bCs w:val="0"/>
              </w:rPr>
              <w:t xml:space="preserve"> 5.457</w:t>
            </w:r>
            <w:proofErr w:type="gramEnd"/>
          </w:p>
          <w:p w14:paraId="75556C9C" w14:textId="77777777" w:rsidR="00076011" w:rsidRPr="007D6D61" w:rsidRDefault="00FA7297" w:rsidP="00052AB5">
            <w:pPr>
              <w:pStyle w:val="TableTextS5"/>
              <w:tabs>
                <w:tab w:val="clear" w:pos="3119"/>
                <w:tab w:val="left" w:pos="2977"/>
              </w:tabs>
              <w:spacing w:before="20" w:after="20"/>
            </w:pPr>
            <w:r w:rsidRPr="007D6D61">
              <w:tab/>
            </w:r>
            <w:r w:rsidRPr="007D6D61">
              <w:tab/>
            </w:r>
            <w:r w:rsidRPr="00F72AE7">
              <w:rPr>
                <w:rStyle w:val="capS5"/>
              </w:rPr>
              <w:t>卫星固定</w:t>
            </w:r>
            <w:r w:rsidRPr="007D6D61">
              <w:t>（</w:t>
            </w:r>
            <w:proofErr w:type="spellStart"/>
            <w:r w:rsidRPr="007D6D61">
              <w:rPr>
                <w:rFonts w:hint="eastAsia"/>
              </w:rPr>
              <w:t>地</w:t>
            </w:r>
            <w:r w:rsidRPr="007D6D61">
              <w:t>对</w:t>
            </w:r>
            <w:r w:rsidRPr="007D6D61">
              <w:rPr>
                <w:rFonts w:hint="eastAsia"/>
              </w:rPr>
              <w:t>空</w:t>
            </w:r>
            <w:proofErr w:type="spellEnd"/>
            <w:r w:rsidRPr="007D6D61">
              <w:t>）</w:t>
            </w:r>
            <w:r w:rsidRPr="007D6D61">
              <w:t xml:space="preserve">  5.457A  5.457B</w:t>
            </w:r>
          </w:p>
          <w:p w14:paraId="693497ED" w14:textId="77777777" w:rsidR="00076011" w:rsidRPr="007D6D61" w:rsidRDefault="00FA7297" w:rsidP="00052AB5">
            <w:pPr>
              <w:pStyle w:val="TableTextS5"/>
              <w:tabs>
                <w:tab w:val="clear" w:pos="3119"/>
                <w:tab w:val="left" w:pos="2977"/>
              </w:tabs>
              <w:spacing w:before="20" w:after="20"/>
            </w:pPr>
            <w:r w:rsidRPr="007D6D61">
              <w:tab/>
            </w:r>
            <w:r w:rsidRPr="007D6D61">
              <w:tab/>
            </w:r>
            <w:r w:rsidRPr="00F72AE7">
              <w:rPr>
                <w:rStyle w:val="capS5"/>
              </w:rPr>
              <w:t>移动</w:t>
            </w:r>
            <w:r w:rsidRPr="007D6D61">
              <w:t xml:space="preserve">  5.457</w:t>
            </w:r>
            <w:r w:rsidRPr="007D6D61">
              <w:rPr>
                <w:rFonts w:hint="eastAsia"/>
              </w:rPr>
              <w:t>C</w:t>
            </w:r>
          </w:p>
          <w:p w14:paraId="21B557A9" w14:textId="77777777" w:rsidR="00076011" w:rsidRPr="007D6D61" w:rsidRDefault="00FA7297" w:rsidP="00052AB5">
            <w:pPr>
              <w:pStyle w:val="TableTextS5"/>
              <w:tabs>
                <w:tab w:val="clear" w:pos="3119"/>
                <w:tab w:val="left" w:pos="2977"/>
              </w:tabs>
              <w:spacing w:before="20" w:after="20"/>
            </w:pPr>
            <w:r w:rsidRPr="007D6D61">
              <w:tab/>
            </w:r>
            <w:r w:rsidRPr="007D6D61">
              <w:tab/>
            </w:r>
            <w:proofErr w:type="gramStart"/>
            <w:r w:rsidRPr="007D6D61">
              <w:t>5.149  5.440</w:t>
            </w:r>
            <w:proofErr w:type="gramEnd"/>
            <w:r w:rsidRPr="007D6D61">
              <w:t xml:space="preserve">  5.458</w:t>
            </w:r>
          </w:p>
        </w:tc>
      </w:tr>
    </w:tbl>
    <w:p w14:paraId="5FFD087B" w14:textId="5079C262" w:rsidR="00E42A01" w:rsidRDefault="00FA7297">
      <w:pPr>
        <w:pStyle w:val="Reasons"/>
        <w:rPr>
          <w:lang w:eastAsia="zh-CN"/>
        </w:rPr>
      </w:pPr>
      <w:r>
        <w:rPr>
          <w:b/>
          <w:lang w:eastAsia="zh-CN"/>
        </w:rPr>
        <w:t>理由：</w:t>
      </w:r>
      <w:r>
        <w:rPr>
          <w:lang w:eastAsia="zh-CN"/>
        </w:rPr>
        <w:tab/>
      </w:r>
      <w:r w:rsidR="00AF4DAF" w:rsidRPr="00AF4DAF">
        <w:rPr>
          <w:lang w:eastAsia="zh-CN"/>
        </w:rPr>
        <w:t>共同签署主管部门建议对</w:t>
      </w:r>
      <w:r w:rsidR="00AF4DAF" w:rsidRPr="00AF4DAF">
        <w:rPr>
          <w:lang w:eastAsia="zh-CN"/>
        </w:rPr>
        <w:t>6 425-7 025</w:t>
      </w:r>
      <w:r w:rsidR="00AF4DAF" w:rsidRPr="00AF4DAF">
        <w:rPr>
          <w:lang w:eastAsia="zh-CN"/>
        </w:rPr>
        <w:t>和</w:t>
      </w:r>
      <w:r w:rsidR="00AF4DAF" w:rsidRPr="003F1569">
        <w:rPr>
          <w:rFonts w:eastAsia="Batang"/>
          <w:lang w:eastAsia="zh-CN"/>
        </w:rPr>
        <w:t>7 025-7 125</w:t>
      </w:r>
      <w:r w:rsidR="00AF4DAF" w:rsidRPr="00AF4DAF">
        <w:rPr>
          <w:lang w:eastAsia="zh-CN"/>
        </w:rPr>
        <w:t>频段不做修改。</w:t>
      </w:r>
      <w:r w:rsidR="00E74FDD" w:rsidRPr="00E74FDD">
        <w:rPr>
          <w:rFonts w:hint="eastAsia"/>
          <w:lang w:eastAsia="zh-CN"/>
        </w:rPr>
        <w:t>这一解决方案既能保护现有服务及其未来发展，又能保持灵活性，在支持其未来发展的同时，充分利用现有划分的频段。</w:t>
      </w:r>
      <w:r w:rsidR="00755087">
        <w:rPr>
          <w:lang w:eastAsia="zh-CN"/>
        </w:rPr>
        <w:br/>
      </w:r>
      <w:r w:rsidR="00E74FDD" w:rsidRPr="00E74FDD">
        <w:rPr>
          <w:rFonts w:hint="eastAsia"/>
          <w:lang w:eastAsia="zh-CN"/>
        </w:rPr>
        <w:t>因此，大量技术研究表明，在</w:t>
      </w:r>
      <w:r w:rsidR="00E74FDD" w:rsidRPr="00E74FDD">
        <w:rPr>
          <w:rFonts w:hint="eastAsia"/>
          <w:lang w:eastAsia="zh-CN"/>
        </w:rPr>
        <w:t>6 425-7 125 MHz</w:t>
      </w:r>
      <w:r w:rsidR="00E74FDD" w:rsidRPr="00E74FDD">
        <w:rPr>
          <w:rFonts w:hint="eastAsia"/>
          <w:lang w:eastAsia="zh-CN"/>
        </w:rPr>
        <w:t>频段内，</w:t>
      </w:r>
      <w:r w:rsidR="00E74FDD" w:rsidRPr="00E74FDD">
        <w:rPr>
          <w:rFonts w:hint="eastAsia"/>
          <w:lang w:eastAsia="zh-CN"/>
        </w:rPr>
        <w:t>IMT</w:t>
      </w:r>
      <w:r w:rsidR="00E74FDD" w:rsidRPr="00E74FDD">
        <w:rPr>
          <w:rFonts w:hint="eastAsia"/>
          <w:lang w:eastAsia="zh-CN"/>
        </w:rPr>
        <w:t>网络无法与重要的现有服务</w:t>
      </w:r>
      <w:r w:rsidR="00DE3FD3">
        <w:rPr>
          <w:rFonts w:hint="eastAsia"/>
          <w:lang w:eastAsia="zh-CN"/>
        </w:rPr>
        <w:t>实现</w:t>
      </w:r>
      <w:r w:rsidR="00E74FDD" w:rsidRPr="00E74FDD">
        <w:rPr>
          <w:rFonts w:hint="eastAsia"/>
          <w:lang w:eastAsia="zh-CN"/>
        </w:rPr>
        <w:t>共存。由于共存问题以及</w:t>
      </w:r>
      <w:r w:rsidR="00DE3FD3">
        <w:rPr>
          <w:rFonts w:hint="eastAsia"/>
          <w:lang w:eastAsia="zh-CN"/>
        </w:rPr>
        <w:t>若干</w:t>
      </w:r>
      <w:r w:rsidR="00E74FDD" w:rsidRPr="00E74FDD">
        <w:rPr>
          <w:rFonts w:hint="eastAsia"/>
          <w:lang w:eastAsia="zh-CN"/>
        </w:rPr>
        <w:t>主管部门决定不将该频谱用于</w:t>
      </w:r>
      <w:r w:rsidR="00E74FDD" w:rsidRPr="00E74FDD">
        <w:rPr>
          <w:rFonts w:hint="eastAsia"/>
          <w:lang w:eastAsia="zh-CN"/>
        </w:rPr>
        <w:t>IMT</w:t>
      </w:r>
      <w:r w:rsidR="00E74FDD" w:rsidRPr="00E74FDD">
        <w:rPr>
          <w:rFonts w:hint="eastAsia"/>
          <w:lang w:eastAsia="zh-CN"/>
        </w:rPr>
        <w:t>网络部署，在</w:t>
      </w:r>
      <w:r w:rsidR="00E74FDD" w:rsidRPr="00E74FDD">
        <w:rPr>
          <w:rFonts w:hint="eastAsia"/>
          <w:lang w:eastAsia="zh-CN"/>
        </w:rPr>
        <w:t>6</w:t>
      </w:r>
      <w:r w:rsidR="00755087" w:rsidRPr="003F1569">
        <w:rPr>
          <w:rFonts w:eastAsia="Batang"/>
          <w:lang w:eastAsia="zh-CN"/>
        </w:rPr>
        <w:t> </w:t>
      </w:r>
      <w:r w:rsidR="00E74FDD" w:rsidRPr="00E74FDD">
        <w:rPr>
          <w:rFonts w:hint="eastAsia"/>
          <w:lang w:eastAsia="zh-CN"/>
        </w:rPr>
        <w:t>425-7</w:t>
      </w:r>
      <w:r w:rsidR="00755087" w:rsidRPr="003F1569">
        <w:rPr>
          <w:rFonts w:eastAsia="Batang"/>
          <w:lang w:eastAsia="zh-CN"/>
        </w:rPr>
        <w:t> </w:t>
      </w:r>
      <w:r w:rsidR="00E74FDD" w:rsidRPr="00E74FDD">
        <w:rPr>
          <w:rFonts w:hint="eastAsia"/>
          <w:lang w:eastAsia="zh-CN"/>
        </w:rPr>
        <w:t>125</w:t>
      </w:r>
      <w:r w:rsidR="00755087" w:rsidRPr="003F1569">
        <w:rPr>
          <w:rFonts w:eastAsia="Batang"/>
          <w:lang w:eastAsia="zh-CN"/>
        </w:rPr>
        <w:t> </w:t>
      </w:r>
      <w:r w:rsidR="00E74FDD" w:rsidRPr="00E74FDD">
        <w:rPr>
          <w:rFonts w:hint="eastAsia"/>
          <w:lang w:eastAsia="zh-CN"/>
        </w:rPr>
        <w:t>MHz</w:t>
      </w:r>
      <w:r w:rsidR="00E74FDD" w:rsidRPr="00E74FDD">
        <w:rPr>
          <w:rFonts w:hint="eastAsia"/>
          <w:lang w:eastAsia="zh-CN"/>
        </w:rPr>
        <w:t>频段实现更广泛的</w:t>
      </w:r>
      <w:r w:rsidR="00E74FDD" w:rsidRPr="00E74FDD">
        <w:rPr>
          <w:rFonts w:hint="eastAsia"/>
          <w:lang w:eastAsia="zh-CN"/>
        </w:rPr>
        <w:t>IMT</w:t>
      </w:r>
      <w:r w:rsidR="00E74FDD" w:rsidRPr="00E74FDD">
        <w:rPr>
          <w:rFonts w:hint="eastAsia"/>
          <w:lang w:eastAsia="zh-CN"/>
        </w:rPr>
        <w:t>统一并不可行。重要的是，</w:t>
      </w:r>
      <w:r w:rsidR="00E74FDD" w:rsidRPr="00E74FDD">
        <w:rPr>
          <w:rFonts w:hint="eastAsia"/>
          <w:lang w:eastAsia="zh-CN"/>
        </w:rPr>
        <w:t>IMT</w:t>
      </w:r>
      <w:r w:rsidR="00E74FDD" w:rsidRPr="00E74FDD">
        <w:rPr>
          <w:rFonts w:hint="eastAsia"/>
          <w:lang w:eastAsia="zh-CN"/>
        </w:rPr>
        <w:t>的实施缺乏必要的规模经济，无法形成强大的设备生态系统或商业可行性。</w:t>
      </w:r>
    </w:p>
    <w:p w14:paraId="093B4B6D" w14:textId="77777777" w:rsidR="00E42A01" w:rsidRDefault="00FA7297">
      <w:pPr>
        <w:pStyle w:val="Proposal"/>
      </w:pPr>
      <w:r>
        <w:rPr>
          <w:u w:val="single"/>
        </w:rPr>
        <w:t>NOC</w:t>
      </w:r>
      <w:r>
        <w:tab/>
        <w:t>ARS/LBY/QAT/SMO/SOM/175/2</w:t>
      </w:r>
    </w:p>
    <w:p w14:paraId="42C947EC" w14:textId="77777777" w:rsidR="00076011" w:rsidRDefault="00FA7297" w:rsidP="00076011">
      <w:pPr>
        <w:pStyle w:val="Tabletitle"/>
      </w:pPr>
      <w:r>
        <w:t>6</w:t>
      </w:r>
      <w:r w:rsidRPr="007915C9">
        <w:t> 70</w:t>
      </w:r>
      <w:r>
        <w:t>0</w:t>
      </w:r>
      <w:r w:rsidRPr="007915C9">
        <w:t>-7 250 MHz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076011" w14:paraId="28B45703" w14:textId="77777777" w:rsidTr="00052AB5">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3ED912D5" w14:textId="77777777" w:rsidR="00076011" w:rsidRPr="00E478CC" w:rsidRDefault="00FA7297" w:rsidP="00052AB5">
            <w:pPr>
              <w:pStyle w:val="TableTextS5"/>
              <w:tabs>
                <w:tab w:val="clear" w:pos="3119"/>
                <w:tab w:val="left" w:pos="2977"/>
              </w:tabs>
              <w:jc w:val="center"/>
              <w:rPr>
                <w:b/>
                <w:lang w:eastAsia="zh-CN"/>
              </w:rPr>
            </w:pPr>
            <w:r w:rsidRPr="00E478CC">
              <w:rPr>
                <w:b/>
                <w:lang w:eastAsia="zh-CN"/>
              </w:rPr>
              <w:t>划分给以</w:t>
            </w:r>
            <w:proofErr w:type="gramStart"/>
            <w:r w:rsidRPr="00E478CC">
              <w:rPr>
                <w:b/>
                <w:lang w:eastAsia="zh-CN"/>
              </w:rPr>
              <w:t>下业务</w:t>
            </w:r>
            <w:proofErr w:type="gramEnd"/>
          </w:p>
        </w:tc>
      </w:tr>
      <w:tr w:rsidR="00076011" w14:paraId="5BC001CA" w14:textId="77777777" w:rsidTr="00052AB5">
        <w:trPr>
          <w:cantSplit/>
          <w:jc w:val="center"/>
        </w:trPr>
        <w:tc>
          <w:tcPr>
            <w:tcW w:w="3118" w:type="dxa"/>
          </w:tcPr>
          <w:p w14:paraId="297ADB91" w14:textId="77777777" w:rsidR="00076011" w:rsidRDefault="00FA7297" w:rsidP="00052AB5">
            <w:pPr>
              <w:pStyle w:val="Tablehead"/>
            </w:pPr>
            <w:r>
              <w:t>1</w:t>
            </w:r>
            <w:r>
              <w:t>区</w:t>
            </w:r>
          </w:p>
        </w:tc>
        <w:tc>
          <w:tcPr>
            <w:tcW w:w="3118" w:type="dxa"/>
          </w:tcPr>
          <w:p w14:paraId="69461C78" w14:textId="77777777" w:rsidR="00076011" w:rsidRDefault="00FA7297" w:rsidP="00052AB5">
            <w:pPr>
              <w:pStyle w:val="Tablehead"/>
            </w:pPr>
            <w:r>
              <w:t>2</w:t>
            </w:r>
            <w:r>
              <w:t>区</w:t>
            </w:r>
          </w:p>
        </w:tc>
        <w:tc>
          <w:tcPr>
            <w:tcW w:w="3118" w:type="dxa"/>
          </w:tcPr>
          <w:p w14:paraId="41BF1CC8" w14:textId="77777777" w:rsidR="00076011" w:rsidRDefault="00FA7297" w:rsidP="00052AB5">
            <w:pPr>
              <w:pStyle w:val="Tablehead"/>
            </w:pPr>
            <w:r>
              <w:t>3</w:t>
            </w:r>
            <w:r>
              <w:t>区</w:t>
            </w:r>
          </w:p>
        </w:tc>
      </w:tr>
      <w:tr w:rsidR="00076011" w14:paraId="662E9E39" w14:textId="77777777" w:rsidTr="00052AB5">
        <w:trPr>
          <w:cantSplit/>
          <w:jc w:val="center"/>
        </w:trPr>
        <w:tc>
          <w:tcPr>
            <w:tcW w:w="9354" w:type="dxa"/>
            <w:gridSpan w:val="3"/>
          </w:tcPr>
          <w:p w14:paraId="70119A1E" w14:textId="77777777" w:rsidR="00076011" w:rsidRPr="007D6D61" w:rsidRDefault="00FA7297" w:rsidP="00052AB5">
            <w:pPr>
              <w:pStyle w:val="TableTextS5"/>
              <w:tabs>
                <w:tab w:val="clear" w:pos="3119"/>
                <w:tab w:val="left" w:pos="2977"/>
              </w:tabs>
              <w:rPr>
                <w:lang w:eastAsia="zh-CN"/>
              </w:rPr>
            </w:pPr>
            <w:r w:rsidRPr="007D6D61">
              <w:rPr>
                <w:rStyle w:val="Tablefreq"/>
                <w:lang w:eastAsia="zh-CN"/>
              </w:rPr>
              <w:t>6 700-7 075</w:t>
            </w:r>
            <w:r w:rsidRPr="007D6D61">
              <w:rPr>
                <w:lang w:eastAsia="zh-CN"/>
              </w:rPr>
              <w:tab/>
            </w:r>
            <w:r w:rsidRPr="00F72AE7">
              <w:rPr>
                <w:rStyle w:val="capS5"/>
              </w:rPr>
              <w:t>固定</w:t>
            </w:r>
          </w:p>
          <w:p w14:paraId="6E5254C6" w14:textId="77777777" w:rsidR="00076011" w:rsidRPr="007D6D61" w:rsidRDefault="00FA7297" w:rsidP="00052AB5">
            <w:pPr>
              <w:pStyle w:val="TableTextS5"/>
              <w:tabs>
                <w:tab w:val="clear" w:pos="3119"/>
                <w:tab w:val="left" w:pos="2977"/>
              </w:tabs>
              <w:rPr>
                <w:lang w:eastAsia="zh-CN"/>
              </w:rPr>
            </w:pPr>
            <w:r w:rsidRPr="007D6D61">
              <w:rPr>
                <w:lang w:eastAsia="zh-CN"/>
              </w:rPr>
              <w:tab/>
            </w:r>
            <w:r w:rsidRPr="007D6D61">
              <w:rPr>
                <w:lang w:eastAsia="zh-CN"/>
              </w:rPr>
              <w:tab/>
            </w:r>
            <w:r w:rsidRPr="00F72AE7">
              <w:rPr>
                <w:rStyle w:val="capS5"/>
              </w:rPr>
              <w:t>卫星固定</w:t>
            </w:r>
            <w:r w:rsidRPr="007D6D61">
              <w:rPr>
                <w:lang w:eastAsia="zh-CN"/>
              </w:rPr>
              <w:t>（</w:t>
            </w:r>
            <w:r>
              <w:rPr>
                <w:rFonts w:hint="eastAsia"/>
                <w:lang w:eastAsia="zh-CN"/>
              </w:rPr>
              <w:t>地</w:t>
            </w:r>
            <w:r w:rsidRPr="007D6D61">
              <w:rPr>
                <w:lang w:eastAsia="zh-CN"/>
              </w:rPr>
              <w:t>对</w:t>
            </w:r>
            <w:r>
              <w:rPr>
                <w:rFonts w:hint="eastAsia"/>
                <w:lang w:eastAsia="zh-CN"/>
              </w:rPr>
              <w:t>空</w:t>
            </w:r>
            <w:r w:rsidRPr="007D6D61">
              <w:rPr>
                <w:lang w:eastAsia="zh-CN"/>
              </w:rPr>
              <w:t>）（空对地）</w:t>
            </w:r>
            <w:r w:rsidRPr="007D6D61">
              <w:rPr>
                <w:lang w:eastAsia="zh-CN"/>
              </w:rPr>
              <w:t xml:space="preserve">  5.441</w:t>
            </w:r>
          </w:p>
          <w:p w14:paraId="678B3513" w14:textId="77777777" w:rsidR="00076011" w:rsidRPr="00F72AE7" w:rsidRDefault="00FA7297" w:rsidP="00052AB5">
            <w:pPr>
              <w:pStyle w:val="TableTextS5"/>
              <w:tabs>
                <w:tab w:val="clear" w:pos="3119"/>
                <w:tab w:val="left" w:pos="2977"/>
              </w:tabs>
              <w:rPr>
                <w:rStyle w:val="capS5"/>
              </w:rPr>
            </w:pPr>
            <w:r w:rsidRPr="007D6D61">
              <w:rPr>
                <w:lang w:eastAsia="zh-CN"/>
              </w:rPr>
              <w:tab/>
            </w:r>
            <w:r w:rsidRPr="007D6D61">
              <w:rPr>
                <w:lang w:eastAsia="zh-CN"/>
              </w:rPr>
              <w:tab/>
            </w:r>
            <w:r w:rsidRPr="00F72AE7">
              <w:rPr>
                <w:rStyle w:val="capS5"/>
              </w:rPr>
              <w:t>移动</w:t>
            </w:r>
          </w:p>
          <w:p w14:paraId="62801190" w14:textId="77777777" w:rsidR="00076011" w:rsidRPr="007D6D61" w:rsidRDefault="00FA7297" w:rsidP="00052AB5">
            <w:pPr>
              <w:pStyle w:val="TableTextS5"/>
              <w:tabs>
                <w:tab w:val="clear" w:pos="3119"/>
                <w:tab w:val="left" w:pos="2977"/>
              </w:tabs>
            </w:pPr>
            <w:r w:rsidRPr="007D6D61">
              <w:tab/>
            </w:r>
            <w:r w:rsidRPr="007D6D61">
              <w:tab/>
            </w:r>
            <w:proofErr w:type="gramStart"/>
            <w:r w:rsidRPr="007D6D61">
              <w:t>5.458  5.458A</w:t>
            </w:r>
            <w:proofErr w:type="gramEnd"/>
            <w:r w:rsidRPr="007D6D61">
              <w:t xml:space="preserve">  5.458B</w:t>
            </w:r>
          </w:p>
        </w:tc>
      </w:tr>
      <w:tr w:rsidR="00076011" w14:paraId="7CF028AA" w14:textId="77777777" w:rsidTr="00052AB5">
        <w:trPr>
          <w:cantSplit/>
          <w:jc w:val="center"/>
        </w:trPr>
        <w:tc>
          <w:tcPr>
            <w:tcW w:w="9354" w:type="dxa"/>
            <w:gridSpan w:val="3"/>
          </w:tcPr>
          <w:p w14:paraId="2578D38A" w14:textId="77777777" w:rsidR="00076011" w:rsidRPr="007D6D61" w:rsidRDefault="00FA7297" w:rsidP="00052AB5">
            <w:pPr>
              <w:pStyle w:val="TableTextS5"/>
              <w:tabs>
                <w:tab w:val="clear" w:pos="3119"/>
                <w:tab w:val="left" w:pos="2977"/>
              </w:tabs>
            </w:pPr>
            <w:r w:rsidRPr="007D6D61">
              <w:rPr>
                <w:rStyle w:val="Tablefreq"/>
              </w:rPr>
              <w:t>7 075-7 145</w:t>
            </w:r>
            <w:r w:rsidRPr="007D6D61">
              <w:tab/>
            </w:r>
            <w:r w:rsidRPr="00F72AE7">
              <w:rPr>
                <w:rStyle w:val="capS5"/>
              </w:rPr>
              <w:t>固定</w:t>
            </w:r>
          </w:p>
          <w:p w14:paraId="27581F04" w14:textId="77777777" w:rsidR="00076011" w:rsidRPr="00F72AE7" w:rsidRDefault="00FA7297" w:rsidP="00052AB5">
            <w:pPr>
              <w:pStyle w:val="TableTextS5"/>
              <w:tabs>
                <w:tab w:val="clear" w:pos="3119"/>
                <w:tab w:val="left" w:pos="2977"/>
              </w:tabs>
              <w:rPr>
                <w:rStyle w:val="capS5"/>
              </w:rPr>
            </w:pPr>
            <w:r w:rsidRPr="007D6D61">
              <w:tab/>
            </w:r>
            <w:r w:rsidRPr="007D6D61">
              <w:tab/>
            </w:r>
            <w:r w:rsidRPr="00F72AE7">
              <w:rPr>
                <w:rStyle w:val="capS5"/>
              </w:rPr>
              <w:t>移动</w:t>
            </w:r>
          </w:p>
          <w:p w14:paraId="7AAA93AC" w14:textId="77777777" w:rsidR="00076011" w:rsidRPr="007D6D61" w:rsidRDefault="00FA7297" w:rsidP="00052AB5">
            <w:pPr>
              <w:pStyle w:val="TableTextS5"/>
              <w:tabs>
                <w:tab w:val="clear" w:pos="3119"/>
                <w:tab w:val="left" w:pos="2977"/>
              </w:tabs>
            </w:pPr>
            <w:r w:rsidRPr="007D6D61">
              <w:tab/>
            </w:r>
            <w:r w:rsidRPr="007D6D61">
              <w:tab/>
            </w:r>
            <w:proofErr w:type="gramStart"/>
            <w:r w:rsidRPr="007D6D61">
              <w:t>5.458  5</w:t>
            </w:r>
            <w:proofErr w:type="gramEnd"/>
            <w:r w:rsidRPr="007D6D61">
              <w:t>.459</w:t>
            </w:r>
          </w:p>
        </w:tc>
      </w:tr>
    </w:tbl>
    <w:p w14:paraId="3A2D4BD8" w14:textId="26550596" w:rsidR="00E42A01" w:rsidRDefault="00FA7297">
      <w:pPr>
        <w:pStyle w:val="Reasons"/>
        <w:rPr>
          <w:lang w:eastAsia="zh-CN"/>
        </w:rPr>
      </w:pPr>
      <w:r>
        <w:rPr>
          <w:b/>
          <w:lang w:eastAsia="zh-CN"/>
        </w:rPr>
        <w:t>理由：</w:t>
      </w:r>
      <w:r>
        <w:rPr>
          <w:lang w:eastAsia="zh-CN"/>
        </w:rPr>
        <w:tab/>
      </w:r>
      <w:r w:rsidR="00DE3FD3" w:rsidRPr="00AF4DAF">
        <w:rPr>
          <w:lang w:eastAsia="zh-CN"/>
        </w:rPr>
        <w:t>共同签署主管部门建议对</w:t>
      </w:r>
      <w:r w:rsidR="00DE3FD3" w:rsidRPr="00AF4DAF">
        <w:rPr>
          <w:lang w:eastAsia="zh-CN"/>
        </w:rPr>
        <w:t>6 425-7 025</w:t>
      </w:r>
      <w:r w:rsidR="00DE3FD3" w:rsidRPr="00AF4DAF">
        <w:rPr>
          <w:lang w:eastAsia="zh-CN"/>
        </w:rPr>
        <w:t>和</w:t>
      </w:r>
      <w:r w:rsidR="00DE3FD3" w:rsidRPr="003F1569">
        <w:rPr>
          <w:rFonts w:eastAsia="Batang"/>
          <w:lang w:eastAsia="zh-CN"/>
        </w:rPr>
        <w:t>7 025-7 125</w:t>
      </w:r>
      <w:r w:rsidR="00DE3FD3" w:rsidRPr="00AF4DAF">
        <w:rPr>
          <w:lang w:eastAsia="zh-CN"/>
        </w:rPr>
        <w:t>频段不做修改。</w:t>
      </w:r>
      <w:r w:rsidR="00DE3FD3" w:rsidRPr="00E74FDD">
        <w:rPr>
          <w:rFonts w:hint="eastAsia"/>
          <w:lang w:eastAsia="zh-CN"/>
        </w:rPr>
        <w:t>这一解决方案既能保护现有服务及其未来发展，又能保持灵活性，在支持其未来发展的同时，充分利用现有划分的频段。</w:t>
      </w:r>
      <w:r w:rsidR="009D4D7F">
        <w:rPr>
          <w:lang w:eastAsia="zh-CN"/>
        </w:rPr>
        <w:br/>
      </w:r>
      <w:r w:rsidR="00DE3FD3" w:rsidRPr="00E74FDD">
        <w:rPr>
          <w:rFonts w:hint="eastAsia"/>
          <w:lang w:eastAsia="zh-CN"/>
        </w:rPr>
        <w:t>因此，大量技术研究表明，在</w:t>
      </w:r>
      <w:r w:rsidR="00DE3FD3" w:rsidRPr="00E74FDD">
        <w:rPr>
          <w:rFonts w:hint="eastAsia"/>
          <w:lang w:eastAsia="zh-CN"/>
        </w:rPr>
        <w:t>6 425-7 125 MHz</w:t>
      </w:r>
      <w:r w:rsidR="00DE3FD3" w:rsidRPr="00E74FDD">
        <w:rPr>
          <w:rFonts w:hint="eastAsia"/>
          <w:lang w:eastAsia="zh-CN"/>
        </w:rPr>
        <w:t>频段内，</w:t>
      </w:r>
      <w:r w:rsidR="00DE3FD3" w:rsidRPr="00E74FDD">
        <w:rPr>
          <w:rFonts w:hint="eastAsia"/>
          <w:lang w:eastAsia="zh-CN"/>
        </w:rPr>
        <w:t>IMT</w:t>
      </w:r>
      <w:r w:rsidR="00DE3FD3" w:rsidRPr="00E74FDD">
        <w:rPr>
          <w:rFonts w:hint="eastAsia"/>
          <w:lang w:eastAsia="zh-CN"/>
        </w:rPr>
        <w:t>网络无法与重要的现有服务</w:t>
      </w:r>
      <w:r w:rsidR="00DE3FD3">
        <w:rPr>
          <w:rFonts w:hint="eastAsia"/>
          <w:lang w:eastAsia="zh-CN"/>
        </w:rPr>
        <w:t>实现</w:t>
      </w:r>
      <w:r w:rsidR="00DE3FD3" w:rsidRPr="00E74FDD">
        <w:rPr>
          <w:rFonts w:hint="eastAsia"/>
          <w:lang w:eastAsia="zh-CN"/>
        </w:rPr>
        <w:t>共存。由于共存问题以及</w:t>
      </w:r>
      <w:r w:rsidR="00DE3FD3">
        <w:rPr>
          <w:rFonts w:hint="eastAsia"/>
          <w:lang w:eastAsia="zh-CN"/>
        </w:rPr>
        <w:t>若干</w:t>
      </w:r>
      <w:r w:rsidR="00DE3FD3" w:rsidRPr="00E74FDD">
        <w:rPr>
          <w:rFonts w:hint="eastAsia"/>
          <w:lang w:eastAsia="zh-CN"/>
        </w:rPr>
        <w:t>主管部门决定不将该频谱用于</w:t>
      </w:r>
      <w:r w:rsidR="00DE3FD3" w:rsidRPr="00E74FDD">
        <w:rPr>
          <w:rFonts w:hint="eastAsia"/>
          <w:lang w:eastAsia="zh-CN"/>
        </w:rPr>
        <w:t>IMT</w:t>
      </w:r>
      <w:r w:rsidR="00DE3FD3" w:rsidRPr="00E74FDD">
        <w:rPr>
          <w:rFonts w:hint="eastAsia"/>
          <w:lang w:eastAsia="zh-CN"/>
        </w:rPr>
        <w:t>网络部署，在</w:t>
      </w:r>
      <w:r w:rsidR="00DE3FD3" w:rsidRPr="00E74FDD">
        <w:rPr>
          <w:rFonts w:hint="eastAsia"/>
          <w:lang w:eastAsia="zh-CN"/>
        </w:rPr>
        <w:t>6</w:t>
      </w:r>
      <w:r w:rsidR="00755087" w:rsidRPr="003F1569">
        <w:rPr>
          <w:rFonts w:eastAsia="Batang"/>
          <w:lang w:eastAsia="zh-CN"/>
        </w:rPr>
        <w:t> </w:t>
      </w:r>
      <w:r w:rsidR="00DE3FD3" w:rsidRPr="00E74FDD">
        <w:rPr>
          <w:rFonts w:hint="eastAsia"/>
          <w:lang w:eastAsia="zh-CN"/>
        </w:rPr>
        <w:t>425-7</w:t>
      </w:r>
      <w:r w:rsidR="00755087" w:rsidRPr="003F1569">
        <w:rPr>
          <w:rFonts w:eastAsia="Batang"/>
          <w:lang w:eastAsia="zh-CN"/>
        </w:rPr>
        <w:t> </w:t>
      </w:r>
      <w:r w:rsidR="00DE3FD3" w:rsidRPr="00E74FDD">
        <w:rPr>
          <w:rFonts w:hint="eastAsia"/>
          <w:lang w:eastAsia="zh-CN"/>
        </w:rPr>
        <w:t>125</w:t>
      </w:r>
      <w:r w:rsidR="00755087" w:rsidRPr="003F1569">
        <w:rPr>
          <w:rFonts w:eastAsia="Batang"/>
          <w:lang w:eastAsia="zh-CN"/>
        </w:rPr>
        <w:t> </w:t>
      </w:r>
      <w:r w:rsidR="00DE3FD3" w:rsidRPr="00E74FDD">
        <w:rPr>
          <w:rFonts w:hint="eastAsia"/>
          <w:lang w:eastAsia="zh-CN"/>
        </w:rPr>
        <w:t>MHz</w:t>
      </w:r>
      <w:r w:rsidR="00DE3FD3" w:rsidRPr="00E74FDD">
        <w:rPr>
          <w:rFonts w:hint="eastAsia"/>
          <w:lang w:eastAsia="zh-CN"/>
        </w:rPr>
        <w:t>频段实现更广泛的</w:t>
      </w:r>
      <w:r w:rsidR="00DE3FD3" w:rsidRPr="00E74FDD">
        <w:rPr>
          <w:rFonts w:hint="eastAsia"/>
          <w:lang w:eastAsia="zh-CN"/>
        </w:rPr>
        <w:t>IMT</w:t>
      </w:r>
      <w:r w:rsidR="00DE3FD3" w:rsidRPr="00E74FDD">
        <w:rPr>
          <w:rFonts w:hint="eastAsia"/>
          <w:lang w:eastAsia="zh-CN"/>
        </w:rPr>
        <w:t>统一并不可行。重要的是，</w:t>
      </w:r>
      <w:r w:rsidR="00DE3FD3" w:rsidRPr="00E74FDD">
        <w:rPr>
          <w:rFonts w:hint="eastAsia"/>
          <w:lang w:eastAsia="zh-CN"/>
        </w:rPr>
        <w:t>IMT</w:t>
      </w:r>
      <w:r w:rsidR="00DE3FD3" w:rsidRPr="00E74FDD">
        <w:rPr>
          <w:rFonts w:hint="eastAsia"/>
          <w:lang w:eastAsia="zh-CN"/>
        </w:rPr>
        <w:t>的实施缺乏必要的规模经济，无法形成强大的设备生态系统或商业可行性。</w:t>
      </w:r>
    </w:p>
    <w:p w14:paraId="76C37954" w14:textId="77777777" w:rsidR="00E42A01" w:rsidRDefault="00FA7297">
      <w:pPr>
        <w:pStyle w:val="Proposal"/>
      </w:pPr>
      <w:r>
        <w:lastRenderedPageBreak/>
        <w:t>SUP</w:t>
      </w:r>
      <w:r>
        <w:tab/>
        <w:t>ARS/LBY/QAT/SMO/SOM/175/3</w:t>
      </w:r>
      <w:r>
        <w:rPr>
          <w:vanish/>
          <w:color w:val="7F7F7F" w:themeColor="text1" w:themeTint="80"/>
          <w:vertAlign w:val="superscript"/>
        </w:rPr>
        <w:t>#1391</w:t>
      </w:r>
    </w:p>
    <w:p w14:paraId="44128B58" w14:textId="77777777" w:rsidR="00032700" w:rsidRDefault="00FA7297" w:rsidP="00E94A5A">
      <w:pPr>
        <w:pStyle w:val="ResNo"/>
        <w:rPr>
          <w:lang w:eastAsia="zh-CN"/>
        </w:rPr>
      </w:pPr>
      <w:r w:rsidRPr="00785751">
        <w:rPr>
          <w:rFonts w:ascii="SimSun" w:hAnsi="SimSun" w:cs="SimSun" w:hint="eastAsia"/>
          <w:lang w:eastAsia="zh-CN"/>
        </w:rPr>
        <w:t>第</w:t>
      </w:r>
      <w:r w:rsidRPr="0002580E">
        <w:rPr>
          <w:rStyle w:val="href"/>
          <w:lang w:eastAsia="zh-CN"/>
        </w:rPr>
        <w:t>245</w:t>
      </w:r>
      <w:r w:rsidRPr="00785751">
        <w:rPr>
          <w:rFonts w:ascii="SimSun" w:hAnsi="SimSun" w:cs="SimSun" w:hint="eastAsia"/>
          <w:lang w:eastAsia="zh-CN"/>
        </w:rPr>
        <w:t>号决议</w:t>
      </w:r>
      <w:r>
        <w:rPr>
          <w:rFonts w:ascii="SimSun" w:hAnsi="SimSun" w:cs="SimSun" w:hint="eastAsia"/>
          <w:lang w:val="en-US" w:eastAsia="zh-CN"/>
        </w:rPr>
        <w:t>（</w:t>
      </w:r>
      <w:r w:rsidRPr="00C510EC">
        <w:rPr>
          <w:lang w:val="en-US" w:eastAsia="zh-CN"/>
        </w:rPr>
        <w:t>WRC</w:t>
      </w:r>
      <w:r>
        <w:rPr>
          <w:rFonts w:hint="eastAsia"/>
          <w:lang w:val="en-US" w:eastAsia="zh-CN"/>
        </w:rPr>
        <w:t>-</w:t>
      </w:r>
      <w:r w:rsidRPr="00C510EC">
        <w:rPr>
          <w:lang w:val="en-US" w:eastAsia="zh-CN"/>
        </w:rPr>
        <w:t>19</w:t>
      </w:r>
      <w:r>
        <w:rPr>
          <w:rFonts w:ascii="SimSun" w:hAnsi="SimSun" w:cs="SimSun" w:hint="eastAsia"/>
          <w:lang w:val="en-US" w:eastAsia="zh-CN"/>
        </w:rPr>
        <w:t>）</w:t>
      </w:r>
    </w:p>
    <w:p w14:paraId="16788451" w14:textId="01C1B018" w:rsidR="00032700" w:rsidRPr="00543435" w:rsidRDefault="00FA7297" w:rsidP="00E94A5A">
      <w:pPr>
        <w:pStyle w:val="Restitle"/>
        <w:rPr>
          <w:highlight w:val="lightGray"/>
          <w:lang w:eastAsia="zh-CN"/>
        </w:rPr>
      </w:pPr>
      <w:r w:rsidRPr="000E42F9">
        <w:rPr>
          <w:rFonts w:hint="eastAsia"/>
          <w:lang w:eastAsia="zh-CN"/>
        </w:rPr>
        <w:t>确定将</w:t>
      </w:r>
      <w:r w:rsidRPr="000E42F9">
        <w:rPr>
          <w:lang w:eastAsia="zh-CN"/>
        </w:rPr>
        <w:t>3</w:t>
      </w:r>
      <w:r>
        <w:rPr>
          <w:lang w:val="en-US" w:eastAsia="zh-CN"/>
        </w:rPr>
        <w:t> </w:t>
      </w:r>
      <w:r w:rsidRPr="000E42F9">
        <w:rPr>
          <w:lang w:eastAsia="zh-CN"/>
        </w:rPr>
        <w:t>300-3</w:t>
      </w:r>
      <w:r>
        <w:rPr>
          <w:lang w:val="en-US" w:eastAsia="zh-CN"/>
        </w:rPr>
        <w:t> </w:t>
      </w:r>
      <w:r w:rsidRPr="000E42F9">
        <w:rPr>
          <w:lang w:eastAsia="zh-CN"/>
        </w:rPr>
        <w:t>400</w:t>
      </w:r>
      <w:r>
        <w:rPr>
          <w:lang w:val="en-US" w:eastAsia="zh-CN"/>
        </w:rPr>
        <w:t> </w:t>
      </w:r>
      <w:r w:rsidRPr="000E42F9">
        <w:rPr>
          <w:lang w:eastAsia="zh-CN"/>
        </w:rPr>
        <w:t>MHz</w:t>
      </w:r>
      <w:r w:rsidRPr="000E42F9">
        <w:rPr>
          <w:rFonts w:hint="eastAsia"/>
          <w:lang w:eastAsia="zh-CN"/>
        </w:rPr>
        <w:t>、</w:t>
      </w:r>
      <w:r w:rsidRPr="000E42F9">
        <w:rPr>
          <w:lang w:eastAsia="zh-CN"/>
        </w:rPr>
        <w:t>3</w:t>
      </w:r>
      <w:r>
        <w:rPr>
          <w:lang w:val="en-US" w:eastAsia="zh-CN"/>
        </w:rPr>
        <w:t> </w:t>
      </w:r>
      <w:r w:rsidRPr="000E42F9">
        <w:rPr>
          <w:lang w:eastAsia="zh-CN"/>
        </w:rPr>
        <w:t>600-3</w:t>
      </w:r>
      <w:r>
        <w:rPr>
          <w:lang w:val="en-US" w:eastAsia="zh-CN"/>
        </w:rPr>
        <w:t> </w:t>
      </w:r>
      <w:r w:rsidRPr="000E42F9">
        <w:rPr>
          <w:lang w:eastAsia="zh-CN"/>
        </w:rPr>
        <w:t>800</w:t>
      </w:r>
      <w:r>
        <w:rPr>
          <w:lang w:val="en-US" w:eastAsia="zh-CN"/>
        </w:rPr>
        <w:t> </w:t>
      </w:r>
      <w:r w:rsidRPr="000E42F9">
        <w:rPr>
          <w:lang w:eastAsia="zh-CN"/>
        </w:rPr>
        <w:t>MHz</w:t>
      </w:r>
      <w:r w:rsidRPr="000E42F9">
        <w:rPr>
          <w:rFonts w:hint="eastAsia"/>
          <w:lang w:eastAsia="zh-CN"/>
        </w:rPr>
        <w:t>、</w:t>
      </w:r>
      <w:r w:rsidRPr="000E42F9">
        <w:rPr>
          <w:lang w:eastAsia="zh-CN"/>
        </w:rPr>
        <w:t>6 425-7</w:t>
      </w:r>
      <w:r>
        <w:rPr>
          <w:lang w:eastAsia="zh-CN"/>
        </w:rPr>
        <w:t> </w:t>
      </w:r>
      <w:r w:rsidRPr="000E42F9">
        <w:rPr>
          <w:lang w:eastAsia="zh-CN"/>
        </w:rPr>
        <w:t>025</w:t>
      </w:r>
      <w:r w:rsidR="006E6626">
        <w:rPr>
          <w:lang w:val="en-US" w:eastAsia="zh-CN"/>
        </w:rPr>
        <w:t> </w:t>
      </w:r>
      <w:r w:rsidRPr="000E42F9">
        <w:rPr>
          <w:lang w:eastAsia="zh-CN"/>
        </w:rPr>
        <w:t>MHz</w:t>
      </w:r>
      <w:r w:rsidRPr="000E42F9">
        <w:rPr>
          <w:rFonts w:hint="eastAsia"/>
          <w:lang w:eastAsia="zh-CN"/>
        </w:rPr>
        <w:t>、</w:t>
      </w:r>
      <w:r>
        <w:rPr>
          <w:lang w:eastAsia="zh-CN"/>
        </w:rPr>
        <w:br/>
      </w:r>
      <w:r w:rsidRPr="000E42F9">
        <w:rPr>
          <w:lang w:eastAsia="zh-CN"/>
        </w:rPr>
        <w:t>7</w:t>
      </w:r>
      <w:r>
        <w:rPr>
          <w:lang w:val="en-US" w:eastAsia="zh-CN"/>
        </w:rPr>
        <w:t> </w:t>
      </w:r>
      <w:r w:rsidRPr="000E42F9">
        <w:rPr>
          <w:lang w:eastAsia="zh-CN"/>
        </w:rPr>
        <w:t>025-7</w:t>
      </w:r>
      <w:r>
        <w:rPr>
          <w:lang w:val="en-US" w:eastAsia="zh-CN"/>
        </w:rPr>
        <w:t> </w:t>
      </w:r>
      <w:r w:rsidRPr="000E42F9">
        <w:rPr>
          <w:lang w:eastAsia="zh-CN"/>
        </w:rPr>
        <w:t>125</w:t>
      </w:r>
      <w:r>
        <w:rPr>
          <w:lang w:val="en-US" w:eastAsia="zh-CN"/>
        </w:rPr>
        <w:t> </w:t>
      </w:r>
      <w:r w:rsidRPr="000E42F9">
        <w:rPr>
          <w:lang w:eastAsia="zh-CN"/>
        </w:rPr>
        <w:t>MHz</w:t>
      </w:r>
      <w:r w:rsidRPr="000E42F9">
        <w:rPr>
          <w:rFonts w:hint="eastAsia"/>
          <w:lang w:eastAsia="zh-CN"/>
        </w:rPr>
        <w:t>和</w:t>
      </w:r>
      <w:r w:rsidRPr="000E42F9">
        <w:rPr>
          <w:lang w:eastAsia="zh-CN"/>
        </w:rPr>
        <w:t>10.0-10.5</w:t>
      </w:r>
      <w:r>
        <w:rPr>
          <w:lang w:val="en-US" w:eastAsia="zh-CN"/>
        </w:rPr>
        <w:t> </w:t>
      </w:r>
      <w:r w:rsidRPr="000E42F9">
        <w:rPr>
          <w:lang w:eastAsia="zh-CN"/>
        </w:rPr>
        <w:t>GHz</w:t>
      </w:r>
      <w:r w:rsidRPr="000E42F9">
        <w:rPr>
          <w:rFonts w:hint="eastAsia"/>
          <w:lang w:eastAsia="zh-CN"/>
        </w:rPr>
        <w:t>频段用于国际移动</w:t>
      </w:r>
      <w:r>
        <w:rPr>
          <w:lang w:eastAsia="zh-CN"/>
        </w:rPr>
        <w:br/>
      </w:r>
      <w:r w:rsidRPr="000E42F9">
        <w:rPr>
          <w:rFonts w:hint="eastAsia"/>
          <w:lang w:eastAsia="zh-CN"/>
        </w:rPr>
        <w:t>通信地面部分的频率相关事宜研究</w:t>
      </w:r>
    </w:p>
    <w:p w14:paraId="76CA9FB0" w14:textId="77777777" w:rsidR="009D4D7F" w:rsidRDefault="00FA7297" w:rsidP="00411C49">
      <w:pPr>
        <w:pStyle w:val="Reasons"/>
        <w:rPr>
          <w:lang w:eastAsia="zh-CN"/>
        </w:rPr>
      </w:pPr>
      <w:r>
        <w:rPr>
          <w:b/>
          <w:lang w:eastAsia="zh-CN"/>
        </w:rPr>
        <w:t>理由：</w:t>
      </w:r>
      <w:r>
        <w:rPr>
          <w:lang w:eastAsia="zh-CN"/>
        </w:rPr>
        <w:tab/>
      </w:r>
      <w:r w:rsidR="00E74FDD" w:rsidRPr="00E74FDD">
        <w:rPr>
          <w:rFonts w:hint="eastAsia"/>
          <w:lang w:eastAsia="zh-CN"/>
        </w:rPr>
        <w:t>做出相应变更。第</w:t>
      </w:r>
      <w:r w:rsidR="00E74FDD" w:rsidRPr="00E74FDD">
        <w:rPr>
          <w:rFonts w:hint="eastAsia"/>
          <w:b/>
          <w:bCs/>
          <w:lang w:eastAsia="zh-CN"/>
        </w:rPr>
        <w:t>245</w:t>
      </w:r>
      <w:r w:rsidR="00E74FDD" w:rsidRPr="00E74FDD">
        <w:rPr>
          <w:rFonts w:hint="eastAsia"/>
          <w:lang w:eastAsia="zh-CN"/>
        </w:rPr>
        <w:t>号决议</w:t>
      </w:r>
      <w:r w:rsidR="00E74FDD" w:rsidRPr="00E74FDD">
        <w:rPr>
          <w:rFonts w:hint="eastAsia"/>
          <w:b/>
          <w:bCs/>
          <w:lang w:eastAsia="zh-CN"/>
        </w:rPr>
        <w:t>（</w:t>
      </w:r>
      <w:r w:rsidR="00E74FDD" w:rsidRPr="00E74FDD">
        <w:rPr>
          <w:rFonts w:hint="eastAsia"/>
          <w:b/>
          <w:bCs/>
          <w:lang w:eastAsia="zh-CN"/>
        </w:rPr>
        <w:t>WRC-19</w:t>
      </w:r>
      <w:r w:rsidR="00E74FDD" w:rsidRPr="00E74FDD">
        <w:rPr>
          <w:rFonts w:hint="eastAsia"/>
          <w:b/>
          <w:bCs/>
          <w:lang w:eastAsia="zh-CN"/>
        </w:rPr>
        <w:t>）</w:t>
      </w:r>
      <w:r w:rsidR="00E74FDD" w:rsidRPr="00E74FDD">
        <w:rPr>
          <w:rFonts w:hint="eastAsia"/>
          <w:lang w:eastAsia="zh-CN"/>
        </w:rPr>
        <w:t>已不再需要。</w:t>
      </w:r>
    </w:p>
    <w:p w14:paraId="2878C6A2" w14:textId="1E9BB58E" w:rsidR="00E42A01" w:rsidRDefault="009D4D7F" w:rsidP="009D4D7F">
      <w:pPr>
        <w:jc w:val="center"/>
      </w:pPr>
      <w:r>
        <w:t>______________</w:t>
      </w:r>
    </w:p>
    <w:sectPr w:rsidR="00E42A01">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F0860" w14:textId="77777777" w:rsidR="00E8717D" w:rsidRDefault="00E8717D">
      <w:r>
        <w:separator/>
      </w:r>
    </w:p>
  </w:endnote>
  <w:endnote w:type="continuationSeparator" w:id="0">
    <w:p w14:paraId="349980A8"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5F6CA" w14:textId="10614D6A" w:rsidR="00B851D4" w:rsidRPr="00DA0469" w:rsidRDefault="003D1DA5" w:rsidP="0084658B">
    <w:pPr>
      <w:pStyle w:val="Footer"/>
      <w:rPr>
        <w:lang w:val="en-US"/>
      </w:rPr>
    </w:pPr>
    <w:fldSimple w:instr=" FILENAME \p  \* MERGEFORMAT ">
      <w:r w:rsidR="009D4D7F">
        <w:t>P:\CHI\ITU-R\CONF-R\CMR23\100\175C.docx</w:t>
      </w:r>
    </w:fldSimple>
    <w:r w:rsidR="0084658B">
      <w:t xml:space="preserve"> (530464)</w:t>
    </w:r>
    <w:r w:rsidR="00B851D4">
      <w:fldChar w:fldCharType="begin"/>
    </w:r>
    <w:r w:rsidR="00B851D4" w:rsidRPr="00DA0469">
      <w:rPr>
        <w:lang w:val="en-US"/>
      </w:rPr>
      <w:instrText xml:space="preserve"> FILENAME \p \* MERGEFORMAT </w:instrText>
    </w:r>
    <w:r w:rsidR="006E6626">
      <w:fldChar w:fldCharType="separate"/>
    </w:r>
    <w:r w:rsidR="00B851D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6A796" w14:textId="6619AE7A" w:rsidR="00B851D4" w:rsidRPr="00DA0469" w:rsidRDefault="006E6626" w:rsidP="003B6399">
    <w:pPr>
      <w:pStyle w:val="Footer"/>
      <w:rPr>
        <w:lang w:val="en-US"/>
      </w:rPr>
    </w:pPr>
    <w:r>
      <w:fldChar w:fldCharType="begin"/>
    </w:r>
    <w:r>
      <w:instrText xml:space="preserve"> FILENAME \p  \* MERGEFORMAT </w:instrText>
    </w:r>
    <w:r>
      <w:fldChar w:fldCharType="separate"/>
    </w:r>
    <w:r w:rsidR="009D4D7F">
      <w:t>P:\CHI\ITU-R\CONF-R\CMR23\100\175C.docx</w:t>
    </w:r>
    <w:r>
      <w:fldChar w:fldCharType="end"/>
    </w:r>
    <w:r w:rsidR="0084658B">
      <w:t xml:space="preserve"> (530464)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E8B31" w14:textId="77777777" w:rsidR="00E8717D" w:rsidRDefault="00E8717D">
      <w:r>
        <w:t>____________________</w:t>
      </w:r>
    </w:p>
  </w:footnote>
  <w:footnote w:type="continuationSeparator" w:id="0">
    <w:p w14:paraId="2E789ABD"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73865"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7EFB3C8D"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175-</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1665"/>
    <w:rsid w:val="000264C2"/>
    <w:rsid w:val="000273B7"/>
    <w:rsid w:val="00037C90"/>
    <w:rsid w:val="00047832"/>
    <w:rsid w:val="00060B2F"/>
    <w:rsid w:val="00075F39"/>
    <w:rsid w:val="00092A60"/>
    <w:rsid w:val="000C0212"/>
    <w:rsid w:val="000C0938"/>
    <w:rsid w:val="000C09BA"/>
    <w:rsid w:val="000C1F1E"/>
    <w:rsid w:val="000C6AA7"/>
    <w:rsid w:val="000E26F6"/>
    <w:rsid w:val="00106535"/>
    <w:rsid w:val="00123C07"/>
    <w:rsid w:val="00166859"/>
    <w:rsid w:val="001765EC"/>
    <w:rsid w:val="001853E8"/>
    <w:rsid w:val="001A4E73"/>
    <w:rsid w:val="001B6360"/>
    <w:rsid w:val="001F4EA6"/>
    <w:rsid w:val="00214959"/>
    <w:rsid w:val="0022272C"/>
    <w:rsid w:val="002260A6"/>
    <w:rsid w:val="0023592E"/>
    <w:rsid w:val="002742B3"/>
    <w:rsid w:val="00292C89"/>
    <w:rsid w:val="002A4C9C"/>
    <w:rsid w:val="002B509B"/>
    <w:rsid w:val="002C42B1"/>
    <w:rsid w:val="002E2A59"/>
    <w:rsid w:val="002E4507"/>
    <w:rsid w:val="00300F81"/>
    <w:rsid w:val="00305254"/>
    <w:rsid w:val="003169D2"/>
    <w:rsid w:val="00330EEF"/>
    <w:rsid w:val="00356C39"/>
    <w:rsid w:val="003B299A"/>
    <w:rsid w:val="003B4BEF"/>
    <w:rsid w:val="003B6399"/>
    <w:rsid w:val="003C6B45"/>
    <w:rsid w:val="003D1DA5"/>
    <w:rsid w:val="003E48E2"/>
    <w:rsid w:val="003E5931"/>
    <w:rsid w:val="0041282E"/>
    <w:rsid w:val="00425A8E"/>
    <w:rsid w:val="00437869"/>
    <w:rsid w:val="00465A34"/>
    <w:rsid w:val="004B3961"/>
    <w:rsid w:val="004B4C76"/>
    <w:rsid w:val="004C4554"/>
    <w:rsid w:val="004D2DEC"/>
    <w:rsid w:val="004F2BE6"/>
    <w:rsid w:val="0051513B"/>
    <w:rsid w:val="00527E8A"/>
    <w:rsid w:val="005324B1"/>
    <w:rsid w:val="00532EA3"/>
    <w:rsid w:val="00542E85"/>
    <w:rsid w:val="00562479"/>
    <w:rsid w:val="005734AF"/>
    <w:rsid w:val="00576849"/>
    <w:rsid w:val="005A0942"/>
    <w:rsid w:val="005A0ACB"/>
    <w:rsid w:val="005B5534"/>
    <w:rsid w:val="005E08D2"/>
    <w:rsid w:val="005E7FD8"/>
    <w:rsid w:val="0060211D"/>
    <w:rsid w:val="00622560"/>
    <w:rsid w:val="00631D1B"/>
    <w:rsid w:val="00644391"/>
    <w:rsid w:val="00647712"/>
    <w:rsid w:val="00662E12"/>
    <w:rsid w:val="00672FE2"/>
    <w:rsid w:val="00691142"/>
    <w:rsid w:val="006A77B1"/>
    <w:rsid w:val="006B0C76"/>
    <w:rsid w:val="006B464B"/>
    <w:rsid w:val="006B67CE"/>
    <w:rsid w:val="006C38ED"/>
    <w:rsid w:val="006E6182"/>
    <w:rsid w:val="006E6626"/>
    <w:rsid w:val="006E6997"/>
    <w:rsid w:val="006F3C60"/>
    <w:rsid w:val="006F7A00"/>
    <w:rsid w:val="00707B56"/>
    <w:rsid w:val="00736415"/>
    <w:rsid w:val="00751B77"/>
    <w:rsid w:val="00755087"/>
    <w:rsid w:val="0075670D"/>
    <w:rsid w:val="00770461"/>
    <w:rsid w:val="00770D2A"/>
    <w:rsid w:val="0077786D"/>
    <w:rsid w:val="007864F6"/>
    <w:rsid w:val="00786C8C"/>
    <w:rsid w:val="007B7C4B"/>
    <w:rsid w:val="007F0FC5"/>
    <w:rsid w:val="007F5C36"/>
    <w:rsid w:val="008047DB"/>
    <w:rsid w:val="00810D7E"/>
    <w:rsid w:val="008129A9"/>
    <w:rsid w:val="008221A4"/>
    <w:rsid w:val="00824828"/>
    <w:rsid w:val="00824BD6"/>
    <w:rsid w:val="0083672D"/>
    <w:rsid w:val="00844734"/>
    <w:rsid w:val="0084658B"/>
    <w:rsid w:val="00865DFB"/>
    <w:rsid w:val="008944E3"/>
    <w:rsid w:val="0089470F"/>
    <w:rsid w:val="00896A79"/>
    <w:rsid w:val="008A7416"/>
    <w:rsid w:val="008B6852"/>
    <w:rsid w:val="008C26FF"/>
    <w:rsid w:val="008C41E7"/>
    <w:rsid w:val="008D1D14"/>
    <w:rsid w:val="008D6D9C"/>
    <w:rsid w:val="008E1785"/>
    <w:rsid w:val="008E7127"/>
    <w:rsid w:val="008E7C8E"/>
    <w:rsid w:val="008F6204"/>
    <w:rsid w:val="00912959"/>
    <w:rsid w:val="00953264"/>
    <w:rsid w:val="009656BB"/>
    <w:rsid w:val="009657F9"/>
    <w:rsid w:val="00982F93"/>
    <w:rsid w:val="0099525B"/>
    <w:rsid w:val="009C72B7"/>
    <w:rsid w:val="009D4D7F"/>
    <w:rsid w:val="009D7D03"/>
    <w:rsid w:val="00A0052C"/>
    <w:rsid w:val="00A31B14"/>
    <w:rsid w:val="00A323DC"/>
    <w:rsid w:val="00A466E6"/>
    <w:rsid w:val="00A540A3"/>
    <w:rsid w:val="00A815BE"/>
    <w:rsid w:val="00A93295"/>
    <w:rsid w:val="00AA5DA1"/>
    <w:rsid w:val="00AC2C94"/>
    <w:rsid w:val="00AE369F"/>
    <w:rsid w:val="00AF4DAF"/>
    <w:rsid w:val="00B026CB"/>
    <w:rsid w:val="00B068C0"/>
    <w:rsid w:val="00B075EC"/>
    <w:rsid w:val="00B33617"/>
    <w:rsid w:val="00B50377"/>
    <w:rsid w:val="00B529FC"/>
    <w:rsid w:val="00B6115E"/>
    <w:rsid w:val="00B711CC"/>
    <w:rsid w:val="00B83A8C"/>
    <w:rsid w:val="00B851D4"/>
    <w:rsid w:val="00B868FC"/>
    <w:rsid w:val="00B95072"/>
    <w:rsid w:val="00BB26CD"/>
    <w:rsid w:val="00BE464F"/>
    <w:rsid w:val="00C07239"/>
    <w:rsid w:val="00C364B1"/>
    <w:rsid w:val="00C47D87"/>
    <w:rsid w:val="00C627F9"/>
    <w:rsid w:val="00C6584D"/>
    <w:rsid w:val="00C929E0"/>
    <w:rsid w:val="00CB4E5A"/>
    <w:rsid w:val="00CC73D7"/>
    <w:rsid w:val="00CF0AD7"/>
    <w:rsid w:val="00CF0BE1"/>
    <w:rsid w:val="00CF7C2B"/>
    <w:rsid w:val="00D01C2B"/>
    <w:rsid w:val="00D20E51"/>
    <w:rsid w:val="00D25A2E"/>
    <w:rsid w:val="00D45669"/>
    <w:rsid w:val="00D52A14"/>
    <w:rsid w:val="00D5451C"/>
    <w:rsid w:val="00D6206A"/>
    <w:rsid w:val="00D74599"/>
    <w:rsid w:val="00DA0469"/>
    <w:rsid w:val="00DD13B7"/>
    <w:rsid w:val="00DE3FD3"/>
    <w:rsid w:val="00DF0809"/>
    <w:rsid w:val="00DF3B0C"/>
    <w:rsid w:val="00E0078B"/>
    <w:rsid w:val="00E14984"/>
    <w:rsid w:val="00E22A25"/>
    <w:rsid w:val="00E40ED7"/>
    <w:rsid w:val="00E411F3"/>
    <w:rsid w:val="00E42A01"/>
    <w:rsid w:val="00E47181"/>
    <w:rsid w:val="00E560F1"/>
    <w:rsid w:val="00E74FDD"/>
    <w:rsid w:val="00E807C4"/>
    <w:rsid w:val="00E8717D"/>
    <w:rsid w:val="00E92319"/>
    <w:rsid w:val="00ED5282"/>
    <w:rsid w:val="00F37CF1"/>
    <w:rsid w:val="00F467B6"/>
    <w:rsid w:val="00F837F4"/>
    <w:rsid w:val="00FA7297"/>
    <w:rsid w:val="00FB78AA"/>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1A933"/>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styleId="Hyperlink">
    <w:name w:val="Hyperlink"/>
    <w:basedOn w:val="DefaultParagraphFont"/>
    <w:uiPriority w:val="99"/>
    <w:semiHidden/>
    <w:unhideWhenUsed/>
    <w:rPr>
      <w:color w:val="0000FF" w:themeColor="hyperlink"/>
      <w:u w:val="single"/>
    </w:rPr>
  </w:style>
  <w:style w:type="character" w:styleId="CommentReference">
    <w:name w:val="annotation reference"/>
    <w:basedOn w:val="DefaultParagraphFont"/>
    <w:semiHidden/>
    <w:unhideWhenUsed/>
    <w:rsid w:val="00672FE2"/>
    <w:rPr>
      <w:sz w:val="16"/>
      <w:szCs w:val="16"/>
    </w:rPr>
  </w:style>
  <w:style w:type="paragraph" w:styleId="CommentText">
    <w:name w:val="annotation text"/>
    <w:basedOn w:val="Normal"/>
    <w:link w:val="CommentTextChar"/>
    <w:semiHidden/>
    <w:unhideWhenUsed/>
    <w:rsid w:val="00672FE2"/>
    <w:rPr>
      <w:sz w:val="20"/>
    </w:rPr>
  </w:style>
  <w:style w:type="character" w:customStyle="1" w:styleId="CommentTextChar">
    <w:name w:val="Comment Text Char"/>
    <w:basedOn w:val="DefaultParagraphFont"/>
    <w:link w:val="CommentText"/>
    <w:semiHidden/>
    <w:rsid w:val="00672FE2"/>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672FE2"/>
    <w:rPr>
      <w:b/>
      <w:bCs/>
    </w:rPr>
  </w:style>
  <w:style w:type="character" w:customStyle="1" w:styleId="CommentSubjectChar">
    <w:name w:val="Comment Subject Char"/>
    <w:basedOn w:val="CommentTextChar"/>
    <w:link w:val="CommentSubject"/>
    <w:semiHidden/>
    <w:rsid w:val="00672FE2"/>
    <w:rPr>
      <w:rFonts w:ascii="Times New Roman" w:hAnsi="Times New Roman"/>
      <w:b/>
      <w:bCs/>
      <w:lang w:val="en-GB" w:eastAsia="en-US"/>
    </w:rPr>
  </w:style>
  <w:style w:type="paragraph" w:styleId="Revision">
    <w:name w:val="Revision"/>
    <w:hidden/>
    <w:uiPriority w:val="99"/>
    <w:semiHidden/>
    <w:rsid w:val="00672FE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b1d24527-8824-4a77-9122-e22c2ccd2d35">DPM</DPM_x0020_Author>
    <DPM_x0020_File_x0020_name xmlns="b1d24527-8824-4a77-9122-e22c2ccd2d35">R23-WRC23-C-0175!!MSW-C</DPM_x0020_File_x0020_name>
    <DPM_x0020_Version xmlns="b1d24527-8824-4a77-9122-e22c2ccd2d35">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1d24527-8824-4a77-9122-e22c2ccd2d35" targetNamespace="http://schemas.microsoft.com/office/2006/metadata/properties" ma:root="true" ma:fieldsID="d41af5c836d734370eb92e7ee5f83852" ns2:_="" ns3:_="">
    <xsd:import namespace="996b2e75-67fd-4955-a3b0-5ab9934cb50b"/>
    <xsd:import namespace="b1d24527-8824-4a77-9122-e22c2ccd2d3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1d24527-8824-4a77-9122-e22c2ccd2d3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d24527-8824-4a77-9122-e22c2ccd2d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1d24527-8824-4a77-9122-e22c2ccd2d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6</Pages>
  <Words>4455</Words>
  <Characters>1192</Characters>
  <Application>Microsoft Office Word</Application>
  <DocSecurity>0</DocSecurity>
  <Lines>9</Lines>
  <Paragraphs>11</Paragraphs>
  <ScaleCrop>false</ScaleCrop>
  <HeadingPairs>
    <vt:vector size="2" baseType="variant">
      <vt:variant>
        <vt:lpstr>Title</vt:lpstr>
      </vt:variant>
      <vt:variant>
        <vt:i4>1</vt:i4>
      </vt:variant>
    </vt:vector>
  </HeadingPairs>
  <TitlesOfParts>
    <vt:vector size="1" baseType="lpstr">
      <vt:lpstr>R23-WRC23-C-0175!!MSW-C</vt:lpstr>
    </vt:vector>
  </TitlesOfParts>
  <Manager>General Secretariat - Pool</Manager>
  <Company>International Telecommunication Union (ITU)</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R23-WRC23-C-0175!!MSW-C</dc:title>
  <dc:subject>World Radiocommunication Conference - 2019</dc:subject>
  <dc:creator>Documents Proposals Manager (DPM)</dc:creator>
  <cp:keywords>DPM_v2023.11.6.1_prod</cp:keywords>
  <dc:description/>
  <cp:lastModifiedBy>Zhou, Ting</cp:lastModifiedBy>
  <cp:revision>40</cp:revision>
  <cp:lastPrinted>2006-07-03T06:56:00Z</cp:lastPrinted>
  <dcterms:created xsi:type="dcterms:W3CDTF">2023-11-08T09:38:00Z</dcterms:created>
  <dcterms:modified xsi:type="dcterms:W3CDTF">2023-11-11T18:22:00Z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