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E4024" w14:paraId="260EAE21" w14:textId="77777777" w:rsidTr="004C6D0B">
        <w:trPr>
          <w:cantSplit/>
        </w:trPr>
        <w:tc>
          <w:tcPr>
            <w:tcW w:w="1418" w:type="dxa"/>
            <w:vAlign w:val="center"/>
          </w:tcPr>
          <w:p w14:paraId="7D3A0B26" w14:textId="77777777" w:rsidR="004C6D0B" w:rsidRPr="008E402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4024">
              <w:drawing>
                <wp:inline distT="0" distB="0" distL="0" distR="0" wp14:anchorId="2B0A82BF" wp14:editId="4D46B24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6CAADB6" w14:textId="77777777" w:rsidR="004C6D0B" w:rsidRPr="008E402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E402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E402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76F12B" w14:textId="77777777" w:rsidR="004C6D0B" w:rsidRPr="008E402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E4024">
              <w:drawing>
                <wp:inline distT="0" distB="0" distL="0" distR="0" wp14:anchorId="2C312B6D" wp14:editId="755BB6D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E4024" w14:paraId="5768A35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C3AE19C" w14:textId="77777777" w:rsidR="005651C9" w:rsidRPr="008E402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9EDEB4D" w14:textId="77777777" w:rsidR="005651C9" w:rsidRPr="008E40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E4024" w14:paraId="4BA7F48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44F2D8D" w14:textId="77777777" w:rsidR="005651C9" w:rsidRPr="008E40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C93581B" w14:textId="77777777" w:rsidR="005651C9" w:rsidRPr="008E40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E4024" w14:paraId="5B5BCDAF" w14:textId="77777777" w:rsidTr="001226EC">
        <w:trPr>
          <w:cantSplit/>
        </w:trPr>
        <w:tc>
          <w:tcPr>
            <w:tcW w:w="6771" w:type="dxa"/>
            <w:gridSpan w:val="2"/>
          </w:tcPr>
          <w:p w14:paraId="055BB389" w14:textId="77777777" w:rsidR="005651C9" w:rsidRPr="008E40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E40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A034ADD" w14:textId="77777777" w:rsidR="005651C9" w:rsidRPr="008E40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4024">
              <w:rPr>
                <w:rFonts w:ascii="Verdana" w:hAnsi="Verdana"/>
                <w:b/>
                <w:bCs/>
                <w:sz w:val="18"/>
                <w:szCs w:val="18"/>
              </w:rPr>
              <w:t>Документ 166</w:t>
            </w:r>
            <w:r w:rsidR="005651C9" w:rsidRPr="008E40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E40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E4024" w14:paraId="06457CA5" w14:textId="77777777" w:rsidTr="001226EC">
        <w:trPr>
          <w:cantSplit/>
        </w:trPr>
        <w:tc>
          <w:tcPr>
            <w:tcW w:w="6771" w:type="dxa"/>
            <w:gridSpan w:val="2"/>
          </w:tcPr>
          <w:p w14:paraId="6BEEA4C3" w14:textId="77777777" w:rsidR="000F33D8" w:rsidRPr="008E40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33C626" w14:textId="77777777" w:rsidR="000F33D8" w:rsidRPr="008E40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4024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8E4024" w14:paraId="3F7D0BEF" w14:textId="77777777" w:rsidTr="001226EC">
        <w:trPr>
          <w:cantSplit/>
        </w:trPr>
        <w:tc>
          <w:tcPr>
            <w:tcW w:w="6771" w:type="dxa"/>
            <w:gridSpan w:val="2"/>
          </w:tcPr>
          <w:p w14:paraId="32CB7B71" w14:textId="77777777" w:rsidR="000F33D8" w:rsidRPr="008E40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34B6C0D" w14:textId="77777777" w:rsidR="000F33D8" w:rsidRPr="008E40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402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E4024" w14:paraId="14233305" w14:textId="77777777" w:rsidTr="009546EA">
        <w:trPr>
          <w:cantSplit/>
        </w:trPr>
        <w:tc>
          <w:tcPr>
            <w:tcW w:w="10031" w:type="dxa"/>
            <w:gridSpan w:val="4"/>
          </w:tcPr>
          <w:p w14:paraId="3B3FA82A" w14:textId="77777777" w:rsidR="000F33D8" w:rsidRPr="008E40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E4024" w14:paraId="482017DD" w14:textId="77777777">
        <w:trPr>
          <w:cantSplit/>
        </w:trPr>
        <w:tc>
          <w:tcPr>
            <w:tcW w:w="10031" w:type="dxa"/>
            <w:gridSpan w:val="4"/>
          </w:tcPr>
          <w:p w14:paraId="2568FF8A" w14:textId="4A7FFBF7" w:rsidR="000F33D8" w:rsidRPr="008E402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E4024">
              <w:rPr>
                <w:szCs w:val="26"/>
              </w:rPr>
              <w:t>Германия (Федеративная Республика)/Австрия/Бельгия/Хорватия (Республика)/Испания/Франция/Венгрия/Италия/Люксембург/</w:t>
            </w:r>
            <w:r w:rsidR="003C7857" w:rsidRPr="008E4024">
              <w:rPr>
                <w:szCs w:val="26"/>
              </w:rPr>
              <w:br/>
            </w:r>
            <w:r w:rsidRPr="008E4024">
              <w:rPr>
                <w:szCs w:val="26"/>
              </w:rPr>
              <w:t>Мальта/Черногория/Норвегия/Нидерланды (Королевство)/</w:t>
            </w:r>
            <w:r w:rsidR="003C7857" w:rsidRPr="008E4024">
              <w:rPr>
                <w:szCs w:val="26"/>
              </w:rPr>
              <w:br/>
            </w:r>
            <w:r w:rsidRPr="008E4024">
              <w:rPr>
                <w:szCs w:val="26"/>
              </w:rPr>
              <w:t>Польша (Республика)/Португалия/Румыния/Швейцарская Конфедерация</w:t>
            </w:r>
          </w:p>
        </w:tc>
      </w:tr>
      <w:tr w:rsidR="000F33D8" w:rsidRPr="008E4024" w14:paraId="4B73A542" w14:textId="77777777">
        <w:trPr>
          <w:cantSplit/>
        </w:trPr>
        <w:tc>
          <w:tcPr>
            <w:tcW w:w="10031" w:type="dxa"/>
            <w:gridSpan w:val="4"/>
          </w:tcPr>
          <w:p w14:paraId="1240651C" w14:textId="77777777" w:rsidR="000F33D8" w:rsidRPr="008E4024" w:rsidRDefault="00162DD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E4024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8E4024" w14:paraId="0D4B0BE4" w14:textId="77777777">
        <w:trPr>
          <w:cantSplit/>
        </w:trPr>
        <w:tc>
          <w:tcPr>
            <w:tcW w:w="10031" w:type="dxa"/>
            <w:gridSpan w:val="4"/>
          </w:tcPr>
          <w:p w14:paraId="2E97B6C2" w14:textId="77777777" w:rsidR="000F33D8" w:rsidRPr="008E402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E4024" w14:paraId="7F93232C" w14:textId="77777777">
        <w:trPr>
          <w:cantSplit/>
        </w:trPr>
        <w:tc>
          <w:tcPr>
            <w:tcW w:w="10031" w:type="dxa"/>
            <w:gridSpan w:val="4"/>
          </w:tcPr>
          <w:p w14:paraId="1313F463" w14:textId="77777777" w:rsidR="000F33D8" w:rsidRPr="008E402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E4024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AB94B71" w14:textId="77777777" w:rsidR="008B5800" w:rsidRPr="008E4024" w:rsidRDefault="00BF1FD8" w:rsidP="00AE133A">
      <w:r w:rsidRPr="008E4024">
        <w:t>10</w:t>
      </w:r>
      <w:r w:rsidRPr="008E4024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8E4024">
        <w:rPr>
          <w:b/>
          <w:bCs/>
          <w:iCs/>
        </w:rPr>
        <w:t>804 (</w:t>
      </w:r>
      <w:r w:rsidRPr="008E4024">
        <w:rPr>
          <w:b/>
          <w:bCs/>
        </w:rPr>
        <w:t>Пересм. ВКР-</w:t>
      </w:r>
      <w:r w:rsidRPr="008E4024">
        <w:rPr>
          <w:b/>
          <w:bCs/>
          <w:iCs/>
        </w:rPr>
        <w:t>19)</w:t>
      </w:r>
      <w:r w:rsidRPr="008E4024">
        <w:t>,</w:t>
      </w:r>
    </w:p>
    <w:p w14:paraId="418FFCA7" w14:textId="77777777" w:rsidR="008B5800" w:rsidRPr="008E4024" w:rsidRDefault="00CE06B3" w:rsidP="00CE06B3">
      <w:pPr>
        <w:pStyle w:val="Headingb"/>
        <w:rPr>
          <w:lang w:val="ru-RU"/>
        </w:rPr>
      </w:pPr>
      <w:r w:rsidRPr="008E4024">
        <w:rPr>
          <w:lang w:val="ru-RU"/>
        </w:rPr>
        <w:t>Введение</w:t>
      </w:r>
    </w:p>
    <w:p w14:paraId="4BDC5AE6" w14:textId="2409C101" w:rsidR="00CE06B3" w:rsidRPr="008E4024" w:rsidRDefault="009D7713" w:rsidP="00CE06B3">
      <w:r w:rsidRPr="008E4024">
        <w:t xml:space="preserve">Следующая формулировка нового пункта повестки дня предлагается для включения в проект новой </w:t>
      </w:r>
      <w:r w:rsidR="000B3DFB" w:rsidRPr="008E4024">
        <w:t xml:space="preserve">Резолюции </w:t>
      </w:r>
      <w:r w:rsidRPr="008E4024">
        <w:rPr>
          <w:b/>
          <w:bCs/>
        </w:rPr>
        <w:t>[MCP-A10-WRC-27]</w:t>
      </w:r>
      <w:r w:rsidRPr="008E4024">
        <w:t xml:space="preserve"> </w:t>
      </w:r>
      <w:r w:rsidRPr="008E4024">
        <w:rPr>
          <w:b/>
          <w:bCs/>
        </w:rPr>
        <w:t xml:space="preserve">(ВКР-23) </w:t>
      </w:r>
      <w:r w:rsidRPr="008E4024">
        <w:t>по повестке дня Всемирной конференции радиосвязи 2027</w:t>
      </w:r>
      <w:r w:rsidR="003C7857" w:rsidRPr="008E4024">
        <w:t> </w:t>
      </w:r>
      <w:r w:rsidRPr="008E4024">
        <w:t>года:</w:t>
      </w:r>
    </w:p>
    <w:p w14:paraId="5F98074A" w14:textId="416ACE7A" w:rsidR="00CE06B3" w:rsidRPr="008E4024" w:rsidRDefault="00CE06B3" w:rsidP="00CE06B3">
      <w:r w:rsidRPr="008E4024">
        <w:t>1</w:t>
      </w:r>
      <w:r w:rsidRPr="008E4024">
        <w:tab/>
      </w:r>
      <w:r w:rsidR="009D7713" w:rsidRPr="008E4024">
        <w:t>на основ</w:t>
      </w:r>
      <w:r w:rsidR="000B3DFB" w:rsidRPr="008E4024">
        <w:t>ании</w:t>
      </w:r>
      <w:r w:rsidR="009D7713" w:rsidRPr="008E4024">
        <w:t xml:space="preserve"> предложений администраций, с учетом результатов ВКР-23 и </w:t>
      </w:r>
      <w:r w:rsidR="000B3DFB" w:rsidRPr="008E4024">
        <w:t xml:space="preserve">Отчета </w:t>
      </w:r>
      <w:r w:rsidR="009D7713" w:rsidRPr="008E4024">
        <w:t xml:space="preserve">Подготовительного </w:t>
      </w:r>
      <w:r w:rsidR="000B3DFB" w:rsidRPr="008E4024">
        <w:t>собрания к</w:t>
      </w:r>
      <w:r w:rsidR="009D7713" w:rsidRPr="008E4024">
        <w:t xml:space="preserve"> Конференции, а также с должным учетом требований существующих и будущих служб в рассматриваемых полосах частот, рассмотреть и принять соответствующие меры в отношении следующих </w:t>
      </w:r>
      <w:r w:rsidR="000B3DFB" w:rsidRPr="008E4024">
        <w:t>вопросов</w:t>
      </w:r>
      <w:r w:rsidR="009D7713" w:rsidRPr="008E4024">
        <w:t>:</w:t>
      </w:r>
    </w:p>
    <w:p w14:paraId="665C84A3" w14:textId="6453AD3E" w:rsidR="00CE06B3" w:rsidRPr="008E4024" w:rsidRDefault="00CE06B3" w:rsidP="00CE06B3">
      <w:r w:rsidRPr="008E4024">
        <w:t>[…]</w:t>
      </w:r>
    </w:p>
    <w:p w14:paraId="06594A7E" w14:textId="231B8745" w:rsidR="00CE06B3" w:rsidRPr="008E4024" w:rsidRDefault="00CE06B3" w:rsidP="00CE06B3">
      <w:r w:rsidRPr="008E4024">
        <w:t>1.XX</w:t>
      </w:r>
      <w:r w:rsidRPr="008E4024">
        <w:tab/>
      </w:r>
      <w:r w:rsidR="00740819" w:rsidRPr="008E4024">
        <w:t xml:space="preserve">в соответствии с Резолюцией </w:t>
      </w:r>
      <w:r w:rsidR="00740819" w:rsidRPr="008E4024">
        <w:rPr>
          <w:b/>
          <w:bCs/>
        </w:rPr>
        <w:t>[MCP-A10-Table 21-2] (ВКР-23)</w:t>
      </w:r>
      <w:r w:rsidR="00740819" w:rsidRPr="008E4024">
        <w:t xml:space="preserve"> </w:t>
      </w:r>
      <w:r w:rsidR="009D7713" w:rsidRPr="008E4024">
        <w:t>рассмотреть вопрос о принятии мер по защите спутникового приема от суммарных помех, создаваемых фиксированн</w:t>
      </w:r>
      <w:r w:rsidR="000B3DFB" w:rsidRPr="008E4024">
        <w:t>ой</w:t>
      </w:r>
      <w:r w:rsidR="009D7713" w:rsidRPr="008E4024">
        <w:t xml:space="preserve"> и </w:t>
      </w:r>
      <w:r w:rsidR="000B3DFB" w:rsidRPr="008E4024">
        <w:t>подвижной</w:t>
      </w:r>
      <w:r w:rsidR="009D7713" w:rsidRPr="008E4024">
        <w:t xml:space="preserve"> службами в полосах частот выше 30 ГГц</w:t>
      </w:r>
      <w:r w:rsidRPr="008E4024">
        <w:t>;</w:t>
      </w:r>
    </w:p>
    <w:p w14:paraId="2A8B7F1E" w14:textId="5E1E72E0" w:rsidR="00CE06B3" w:rsidRPr="008E4024" w:rsidRDefault="009D7713" w:rsidP="00CE06B3">
      <w:pPr>
        <w:pStyle w:val="EditorsNote"/>
        <w:rPr>
          <w:lang w:val="ru-RU"/>
        </w:rPr>
      </w:pPr>
      <w:r w:rsidRPr="008E4024">
        <w:rPr>
          <w:lang w:val="ru-RU"/>
        </w:rPr>
        <w:t>Примечание</w:t>
      </w:r>
      <w:r w:rsidR="003C7857" w:rsidRPr="008E4024">
        <w:rPr>
          <w:lang w:val="ru-RU"/>
        </w:rPr>
        <w:t xml:space="preserve">. </w:t>
      </w:r>
      <w:r w:rsidR="003C7857" w:rsidRPr="008E4024">
        <w:rPr>
          <w:lang w:val="ru-RU"/>
        </w:rPr>
        <w:sym w:font="Symbol" w:char="F02D"/>
      </w:r>
      <w:r w:rsidR="003C7857" w:rsidRPr="008E4024">
        <w:rPr>
          <w:lang w:val="ru-RU"/>
        </w:rPr>
        <w:t xml:space="preserve"> </w:t>
      </w:r>
      <w:r w:rsidRPr="008E4024">
        <w:rPr>
          <w:lang w:val="ru-RU"/>
        </w:rPr>
        <w:t xml:space="preserve"> Нумерация будет </w:t>
      </w:r>
      <w:r w:rsidR="000B3DFB" w:rsidRPr="008E4024">
        <w:rPr>
          <w:lang w:val="ru-RU"/>
        </w:rPr>
        <w:t>уточнена</w:t>
      </w:r>
      <w:r w:rsidRPr="008E4024">
        <w:rPr>
          <w:lang w:val="ru-RU"/>
        </w:rPr>
        <w:t xml:space="preserve"> после окончательного формирования списка вопросов повестки дня.</w:t>
      </w:r>
    </w:p>
    <w:p w14:paraId="44987658" w14:textId="77777777" w:rsidR="00CE06B3" w:rsidRPr="008E4024" w:rsidRDefault="00CE06B3" w:rsidP="00CE06B3">
      <w:pPr>
        <w:pStyle w:val="Headingb"/>
        <w:rPr>
          <w:lang w:val="ru-RU"/>
        </w:rPr>
      </w:pPr>
      <w:r w:rsidRPr="008E4024">
        <w:rPr>
          <w:lang w:val="ru-RU"/>
        </w:rPr>
        <w:t>Предложения</w:t>
      </w:r>
    </w:p>
    <w:p w14:paraId="2800DCA5" w14:textId="77777777" w:rsidR="009B5CC2" w:rsidRPr="008E402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4024">
        <w:br w:type="page"/>
      </w:r>
    </w:p>
    <w:p w14:paraId="441D7524" w14:textId="04CE3098" w:rsidR="00314B58" w:rsidRPr="008E4024" w:rsidRDefault="00BF1FD8">
      <w:pPr>
        <w:pStyle w:val="Proposal"/>
      </w:pPr>
      <w:r w:rsidRPr="008E4024">
        <w:lastRenderedPageBreak/>
        <w:t>ADD</w:t>
      </w:r>
      <w:r w:rsidRPr="008E4024">
        <w:tab/>
        <w:t>D/AU</w:t>
      </w:r>
      <w:r w:rsidR="00BE576E" w:rsidRPr="008E4024">
        <w:t>T</w:t>
      </w:r>
      <w:r w:rsidRPr="008E4024">
        <w:t>/BEL/HRV/E/F/HNG/I/LUX/MLT/MNE/NOR/HOL/POL/POR/ROU/SUI/166/1</w:t>
      </w:r>
    </w:p>
    <w:p w14:paraId="3923BFB1" w14:textId="77777777" w:rsidR="00314B58" w:rsidRPr="008E4024" w:rsidRDefault="00BF1FD8">
      <w:pPr>
        <w:pStyle w:val="ResNo"/>
      </w:pPr>
      <w:r w:rsidRPr="008E4024">
        <w:t xml:space="preserve">Проект новой Резолюции </w:t>
      </w:r>
      <w:r w:rsidR="00CE06B3" w:rsidRPr="008E4024">
        <w:t>[MCP-A10-Table 21-2] (</w:t>
      </w:r>
      <w:r w:rsidR="00AF51C4" w:rsidRPr="008E4024">
        <w:t>ВКР</w:t>
      </w:r>
      <w:r w:rsidR="00CE06B3" w:rsidRPr="008E4024">
        <w:t>-23)</w:t>
      </w:r>
    </w:p>
    <w:p w14:paraId="2B7DCC6F" w14:textId="2A4F9FF2" w:rsidR="00CE06B3" w:rsidRPr="008E4024" w:rsidRDefault="009D7713" w:rsidP="00CE06B3">
      <w:pPr>
        <w:pStyle w:val="Restitle"/>
      </w:pPr>
      <w:r w:rsidRPr="008E4024">
        <w:t xml:space="preserve">Защита космических станций, совместно использующих частоты в </w:t>
      </w:r>
      <w:r w:rsidR="000B3DFB" w:rsidRPr="008E4024">
        <w:t>отдельных</w:t>
      </w:r>
      <w:r w:rsidRPr="008E4024">
        <w:t xml:space="preserve"> полосах частот выше 30 ГГц, от наземных станций фиксированной </w:t>
      </w:r>
      <w:r w:rsidR="000B3DFB" w:rsidRPr="008E4024">
        <w:t xml:space="preserve">службы </w:t>
      </w:r>
      <w:r w:rsidRPr="008E4024">
        <w:t xml:space="preserve">или </w:t>
      </w:r>
      <w:r w:rsidR="000B3DFB" w:rsidRPr="008E4024">
        <w:t>подвижной</w:t>
      </w:r>
      <w:r w:rsidRPr="008E4024">
        <w:t xml:space="preserve"> службы, в</w:t>
      </w:r>
      <w:r w:rsidR="000B3DFB" w:rsidRPr="008E4024">
        <w:t xml:space="preserve"> том числе</w:t>
      </w:r>
      <w:r w:rsidRPr="008E4024">
        <w:t xml:space="preserve"> станци</w:t>
      </w:r>
      <w:r w:rsidR="000B3DFB" w:rsidRPr="008E4024">
        <w:t>й</w:t>
      </w:r>
      <w:r w:rsidRPr="008E4024">
        <w:t xml:space="preserve"> IMT, использующи</w:t>
      </w:r>
      <w:r w:rsidR="000B3DFB" w:rsidRPr="008E4024">
        <w:t>х</w:t>
      </w:r>
      <w:r w:rsidRPr="008E4024">
        <w:t xml:space="preserve"> </w:t>
      </w:r>
      <w:r w:rsidR="000B3DFB" w:rsidRPr="008E4024">
        <w:t>антенны, состоящие из решетки активных элементов</w:t>
      </w:r>
    </w:p>
    <w:p w14:paraId="14187DB7" w14:textId="5D1AA57F" w:rsidR="00CE06B3" w:rsidRPr="008E4024" w:rsidRDefault="009D7713" w:rsidP="00CE06B3">
      <w:pPr>
        <w:pStyle w:val="EditorsNote"/>
        <w:rPr>
          <w:lang w:val="ru-RU"/>
        </w:rPr>
      </w:pPr>
      <w:r w:rsidRPr="008E4024">
        <w:rPr>
          <w:lang w:val="ru-RU"/>
        </w:rPr>
        <w:t>Примечание</w:t>
      </w:r>
      <w:r w:rsidR="008753F9" w:rsidRPr="008E4024">
        <w:rPr>
          <w:lang w:val="ru-RU"/>
        </w:rPr>
        <w:t xml:space="preserve">. </w:t>
      </w:r>
      <w:r w:rsidR="008753F9" w:rsidRPr="008E4024">
        <w:rPr>
          <w:lang w:val="ru-RU"/>
        </w:rPr>
        <w:sym w:font="Symbol" w:char="F02D"/>
      </w:r>
      <w:r w:rsidR="008753F9" w:rsidRPr="008E4024">
        <w:rPr>
          <w:lang w:val="ru-RU"/>
        </w:rPr>
        <w:t xml:space="preserve"> </w:t>
      </w:r>
      <w:r w:rsidRPr="008E4024">
        <w:rPr>
          <w:lang w:val="ru-RU"/>
        </w:rPr>
        <w:t xml:space="preserve"> </w:t>
      </w:r>
      <w:r w:rsidR="008753F9" w:rsidRPr="008E4024">
        <w:rPr>
          <w:lang w:val="ru-RU"/>
        </w:rPr>
        <w:t xml:space="preserve">Настоящее </w:t>
      </w:r>
      <w:r w:rsidRPr="008E4024">
        <w:rPr>
          <w:lang w:val="ru-RU"/>
        </w:rPr>
        <w:t xml:space="preserve">предложение должно быть рассмотрено в связи с решением ВКР-23 в ответ на </w:t>
      </w:r>
      <w:r w:rsidR="00740819" w:rsidRPr="008E4024">
        <w:rPr>
          <w:lang w:val="ru-RU"/>
        </w:rPr>
        <w:t xml:space="preserve">Документ </w:t>
      </w:r>
      <w:r w:rsidRPr="008E4024">
        <w:rPr>
          <w:lang w:val="ru-RU"/>
        </w:rPr>
        <w:t xml:space="preserve">550 (ВКР-19), включая возможные последующие действия </w:t>
      </w:r>
      <w:r w:rsidR="000B3DFB" w:rsidRPr="008E4024">
        <w:rPr>
          <w:lang w:val="ru-RU"/>
        </w:rPr>
        <w:t>в процессе подготовки к</w:t>
      </w:r>
      <w:r w:rsidRPr="008E4024">
        <w:rPr>
          <w:lang w:val="ru-RU"/>
        </w:rPr>
        <w:t xml:space="preserve"> ВКР-27</w:t>
      </w:r>
    </w:p>
    <w:p w14:paraId="0A9BA296" w14:textId="77777777" w:rsidR="00CE06B3" w:rsidRPr="008E4024" w:rsidRDefault="00AF51C4" w:rsidP="00CE06B3">
      <w:pPr>
        <w:pStyle w:val="Normalaftertitle"/>
      </w:pPr>
      <w:r w:rsidRPr="008E4024">
        <w:t xml:space="preserve">Всемирная конференция радиосвязи </w:t>
      </w:r>
      <w:r w:rsidR="00CE06B3" w:rsidRPr="008E4024">
        <w:t>(</w:t>
      </w:r>
      <w:r w:rsidRPr="008E4024">
        <w:t>Дубай</w:t>
      </w:r>
      <w:r w:rsidR="00CE06B3" w:rsidRPr="008E4024">
        <w:t>, 2023</w:t>
      </w:r>
      <w:r w:rsidRPr="008E4024">
        <w:t> г.</w:t>
      </w:r>
      <w:r w:rsidR="00CE06B3" w:rsidRPr="008E4024">
        <w:t>),</w:t>
      </w:r>
    </w:p>
    <w:p w14:paraId="0FB90473" w14:textId="2D503A4B" w:rsidR="00CE06B3" w:rsidRPr="008E4024" w:rsidRDefault="009D7713" w:rsidP="00CE06B3">
      <w:pPr>
        <w:pStyle w:val="Call"/>
      </w:pPr>
      <w:r w:rsidRPr="008E4024">
        <w:t>учитывая</w:t>
      </w:r>
    </w:p>
    <w:p w14:paraId="47EC6CD8" w14:textId="6CF64EE7" w:rsidR="00CE06B3" w:rsidRPr="008E4024" w:rsidRDefault="00CE06B3" w:rsidP="00CE06B3">
      <w:r w:rsidRPr="008E4024">
        <w:rPr>
          <w:i/>
        </w:rPr>
        <w:t>a)</w:t>
      </w:r>
      <w:r w:rsidRPr="008E4024">
        <w:tab/>
      </w:r>
      <w:r w:rsidR="000B3DFB" w:rsidRPr="008E4024">
        <w:t xml:space="preserve">что </w:t>
      </w:r>
      <w:r w:rsidR="00740819" w:rsidRPr="008E4024">
        <w:t>в</w:t>
      </w:r>
      <w:r w:rsidRPr="008E4024">
        <w:t xml:space="preserve"> Документ</w:t>
      </w:r>
      <w:r w:rsidR="00740819" w:rsidRPr="008E4024">
        <w:t>е</w:t>
      </w:r>
      <w:r w:rsidRPr="008E4024">
        <w:t xml:space="preserve"> 550 ВКР-19 МСЭ-R </w:t>
      </w:r>
      <w:r w:rsidR="000B3DFB" w:rsidRPr="008E4024">
        <w:t>"</w:t>
      </w:r>
      <w:r w:rsidRPr="008E4024">
        <w:t xml:space="preserve">предлагается изучить в срочном порядке применимость предела, установленного в п. </w:t>
      </w:r>
      <w:r w:rsidRPr="008E4024">
        <w:rPr>
          <w:b/>
          <w:bCs/>
        </w:rPr>
        <w:t>21.5</w:t>
      </w:r>
      <w:r w:rsidRPr="008E4024">
        <w:t xml:space="preserve"> Регламента радиосвязи, к станциям IMT, в которых используется антенна, состоящая из решетки активных элементов, для того чтобы рекомендовать способы возможной замены или пересмотра этого предела для таких станций, а также любые возможные обновления в Таблицу </w:t>
      </w:r>
      <w:r w:rsidRPr="008E4024">
        <w:rPr>
          <w:b/>
          <w:bCs/>
        </w:rPr>
        <w:t>21-2</w:t>
      </w:r>
      <w:r w:rsidRPr="008E4024">
        <w:t>, относящуюся к наземным и космическим службам, совместно использующим полосы частот</w:t>
      </w:r>
      <w:r w:rsidR="000B3DFB" w:rsidRPr="008E4024">
        <w:t>"</w:t>
      </w:r>
      <w:r w:rsidRPr="008E4024">
        <w:t>;</w:t>
      </w:r>
    </w:p>
    <w:p w14:paraId="541875BB" w14:textId="3E150F05" w:rsidR="00CE06B3" w:rsidRPr="008E4024" w:rsidRDefault="00CE06B3" w:rsidP="00CE06B3">
      <w:r w:rsidRPr="008E4024">
        <w:rPr>
          <w:i/>
          <w:iCs/>
        </w:rPr>
        <w:t>b)</w:t>
      </w:r>
      <w:r w:rsidRPr="008E4024">
        <w:rPr>
          <w:i/>
          <w:iCs/>
        </w:rPr>
        <w:tab/>
      </w:r>
      <w:r w:rsidR="009D7713" w:rsidRPr="008E4024">
        <w:t xml:space="preserve">что </w:t>
      </w:r>
      <w:r w:rsidR="000B3DFB" w:rsidRPr="008E4024">
        <w:t>п.</w:t>
      </w:r>
      <w:r w:rsidR="009D7713" w:rsidRPr="008E4024">
        <w:t xml:space="preserve"> </w:t>
      </w:r>
      <w:r w:rsidR="009D7713" w:rsidRPr="008E4024">
        <w:rPr>
          <w:b/>
          <w:bCs/>
        </w:rPr>
        <w:t>21.5</w:t>
      </w:r>
      <w:r w:rsidR="009D7713" w:rsidRPr="008E4024">
        <w:t xml:space="preserve"> имеет решающее значение для защиты спутников от суммарных помех, как </w:t>
      </w:r>
      <w:r w:rsidR="000B3DFB" w:rsidRPr="008E4024">
        <w:t>разъ</w:t>
      </w:r>
      <w:r w:rsidR="009D7713" w:rsidRPr="008E4024">
        <w:t>ясняется в Рекомендации МСЭ-R SF.355</w:t>
      </w:r>
      <w:r w:rsidR="000B3DFB" w:rsidRPr="008E4024">
        <w:t>:</w:t>
      </w:r>
      <w:r w:rsidR="009D7713" w:rsidRPr="008E4024">
        <w:t xml:space="preserve"> "За пределами основного луча усиление </w:t>
      </w:r>
      <w:r w:rsidR="000B3DFB" w:rsidRPr="008E4024">
        <w:t xml:space="preserve">антенны </w:t>
      </w:r>
      <w:r w:rsidR="009D7713" w:rsidRPr="008E4024">
        <w:t>наземной станци</w:t>
      </w:r>
      <w:r w:rsidR="000B3DFB" w:rsidRPr="008E4024">
        <w:t>и</w:t>
      </w:r>
      <w:r w:rsidR="009D7713" w:rsidRPr="008E4024">
        <w:t xml:space="preserve"> в значительной степени не зависит от усиления в</w:t>
      </w:r>
      <w:r w:rsidR="000B3DFB" w:rsidRPr="008E4024">
        <w:t xml:space="preserve"> пределах</w:t>
      </w:r>
      <w:r w:rsidR="009D7713" w:rsidRPr="008E4024">
        <w:t xml:space="preserve"> луча. Следовательно, когда спутник не находится в главном луче, помехи могут контролироваться путем ограничения общей мощности, подаваемой на антенну, а не путем ограничения э.и.</w:t>
      </w:r>
      <w:r w:rsidR="000B3DFB" w:rsidRPr="008E4024">
        <w:t>и</w:t>
      </w:r>
      <w:r w:rsidR="009D7713" w:rsidRPr="008E4024">
        <w:t>.</w:t>
      </w:r>
      <w:r w:rsidR="000B3DFB" w:rsidRPr="008E4024">
        <w:t>м</w:t>
      </w:r>
      <w:r w:rsidR="009D7713" w:rsidRPr="008E4024">
        <w:t>. Таким образом, суммарные помехи, попадающие в главный луч спутниковой антенны, зависят от количества наземных станций в зоне покрытия и среднего значения коэффициента усиления их антенн в направлении спутник</w:t>
      </w:r>
      <w:r w:rsidR="000B3DFB" w:rsidRPr="008E4024">
        <w:t>а</w:t>
      </w:r>
      <w:r w:rsidR="009D7713" w:rsidRPr="008E4024">
        <w:t>";</w:t>
      </w:r>
    </w:p>
    <w:p w14:paraId="496969EA" w14:textId="48EE15DF" w:rsidR="00CE06B3" w:rsidRPr="008E4024" w:rsidRDefault="00CE06B3" w:rsidP="00CE06B3">
      <w:r w:rsidRPr="008E4024">
        <w:rPr>
          <w:i/>
        </w:rPr>
        <w:t>c)</w:t>
      </w:r>
      <w:r w:rsidRPr="008E4024">
        <w:tab/>
      </w:r>
      <w:r w:rsidR="009D7713" w:rsidRPr="008E4024">
        <w:t>что ВКР-19 определила несколько полос частот выше 24 ГГц для международной подвижной электросвязи (IMT);</w:t>
      </w:r>
    </w:p>
    <w:p w14:paraId="6C110DD2" w14:textId="61E1F293" w:rsidR="00CE06B3" w:rsidRPr="008E4024" w:rsidRDefault="00CE06B3" w:rsidP="00CE06B3">
      <w:r w:rsidRPr="008E4024">
        <w:rPr>
          <w:i/>
        </w:rPr>
        <w:t>d)</w:t>
      </w:r>
      <w:r w:rsidRPr="008E4024">
        <w:tab/>
      </w:r>
      <w:r w:rsidR="000B3DFB" w:rsidRPr="008E4024">
        <w:t>что</w:t>
      </w:r>
      <w:r w:rsidR="009D7713" w:rsidRPr="008E4024">
        <w:t xml:space="preserve"> </w:t>
      </w:r>
      <w:r w:rsidR="000B3DFB" w:rsidRPr="008E4024">
        <w:t xml:space="preserve">в полосах частот, не определенных для IMT, </w:t>
      </w:r>
      <w:r w:rsidR="009D7713" w:rsidRPr="008E4024">
        <w:t>развер</w:t>
      </w:r>
      <w:r w:rsidR="000B3DFB" w:rsidRPr="008E4024">
        <w:t>тываются системы в фиксированной и подвижной службах,</w:t>
      </w:r>
      <w:r w:rsidR="009D7713" w:rsidRPr="008E4024">
        <w:t xml:space="preserve"> в том числе IMT, использующи</w:t>
      </w:r>
      <w:r w:rsidR="000B3DFB" w:rsidRPr="008E4024">
        <w:t>е</w:t>
      </w:r>
      <w:r w:rsidR="009D7713" w:rsidRPr="008E4024">
        <w:t xml:space="preserve"> антенн</w:t>
      </w:r>
      <w:r w:rsidR="000B3DFB" w:rsidRPr="008E4024">
        <w:t>ы</w:t>
      </w:r>
      <w:r w:rsidR="009D7713" w:rsidRPr="008E4024">
        <w:t>, состоящ</w:t>
      </w:r>
      <w:r w:rsidR="000B3DFB" w:rsidRPr="008E4024">
        <w:t>ие</w:t>
      </w:r>
      <w:r w:rsidR="009D7713" w:rsidRPr="008E4024">
        <w:t xml:space="preserve"> из </w:t>
      </w:r>
      <w:r w:rsidR="000B3DFB" w:rsidRPr="008E4024">
        <w:t>решетки</w:t>
      </w:r>
      <w:r w:rsidR="009D7713" w:rsidRPr="008E4024">
        <w:t xml:space="preserve"> активных элементов;</w:t>
      </w:r>
    </w:p>
    <w:p w14:paraId="654C2CFE" w14:textId="0B361F28" w:rsidR="00CE06B3" w:rsidRPr="008E4024" w:rsidRDefault="00CE06B3" w:rsidP="00CE06B3">
      <w:pPr>
        <w:rPr>
          <w:iCs/>
        </w:rPr>
      </w:pPr>
      <w:r w:rsidRPr="008E4024">
        <w:rPr>
          <w:i/>
          <w:iCs/>
        </w:rPr>
        <w:t>e)</w:t>
      </w:r>
      <w:r w:rsidRPr="008E4024">
        <w:rPr>
          <w:iCs/>
        </w:rPr>
        <w:tab/>
      </w:r>
      <w:r w:rsidR="009D7713" w:rsidRPr="008E4024">
        <w:rPr>
          <w:iCs/>
        </w:rPr>
        <w:t xml:space="preserve">что свойства более высоких </w:t>
      </w:r>
      <w:r w:rsidR="00362906" w:rsidRPr="008E4024">
        <w:rPr>
          <w:iCs/>
        </w:rPr>
        <w:t>полос частот</w:t>
      </w:r>
      <w:r w:rsidR="009D7713" w:rsidRPr="008E4024">
        <w:rPr>
          <w:iCs/>
        </w:rPr>
        <w:t xml:space="preserve"> позволят лучше использовать современные антенные системы, включая </w:t>
      </w:r>
      <w:r w:rsidR="00362906" w:rsidRPr="008E4024">
        <w:rPr>
          <w:iCs/>
        </w:rPr>
        <w:t xml:space="preserve">системы с множеством входов и выходов </w:t>
      </w:r>
      <w:r w:rsidR="009D7713" w:rsidRPr="008E4024">
        <w:rPr>
          <w:iCs/>
        </w:rPr>
        <w:t>(MIMO) и</w:t>
      </w:r>
      <w:r w:rsidR="00362906" w:rsidRPr="008E4024">
        <w:rPr>
          <w:iCs/>
        </w:rPr>
        <w:t xml:space="preserve"> технологии</w:t>
      </w:r>
      <w:r w:rsidR="009D7713" w:rsidRPr="008E4024">
        <w:rPr>
          <w:iCs/>
        </w:rPr>
        <w:t xml:space="preserve"> формирования луча;</w:t>
      </w:r>
    </w:p>
    <w:p w14:paraId="36670848" w14:textId="111BDE8F" w:rsidR="00CE06B3" w:rsidRPr="008E4024" w:rsidRDefault="00CE06B3" w:rsidP="00CE06B3">
      <w:r w:rsidRPr="008E4024">
        <w:rPr>
          <w:i/>
        </w:rPr>
        <w:t>f)</w:t>
      </w:r>
      <w:r w:rsidRPr="008E4024">
        <w:tab/>
      </w:r>
      <w:r w:rsidR="009D7713" w:rsidRPr="008E4024">
        <w:t xml:space="preserve">необходимость защиты существующих </w:t>
      </w:r>
      <w:r w:rsidR="00362906" w:rsidRPr="008E4024">
        <w:t>служб</w:t>
      </w:r>
      <w:r w:rsidR="009D7713" w:rsidRPr="008E4024">
        <w:t xml:space="preserve"> и обеспечения возможности их дальнейшего развития;</w:t>
      </w:r>
    </w:p>
    <w:p w14:paraId="29B57D3C" w14:textId="052ED169" w:rsidR="00CE06B3" w:rsidRPr="008E4024" w:rsidRDefault="00CE06B3" w:rsidP="00CE06B3">
      <w:pPr>
        <w:rPr>
          <w:rFonts w:eastAsiaTheme="minorEastAsia"/>
          <w:szCs w:val="24"/>
        </w:rPr>
      </w:pPr>
      <w:r w:rsidRPr="008E4024">
        <w:rPr>
          <w:i/>
        </w:rPr>
        <w:t>g)</w:t>
      </w:r>
      <w:r w:rsidRPr="008E4024">
        <w:tab/>
      </w:r>
      <w:r w:rsidR="009D7713" w:rsidRPr="008E4024">
        <w:rPr>
          <w:rFonts w:eastAsiaTheme="minorEastAsia"/>
          <w:szCs w:val="24"/>
        </w:rPr>
        <w:t xml:space="preserve">что в соответствии с решением ВКР-23 </w:t>
      </w:r>
      <w:r w:rsidR="00362906" w:rsidRPr="008E4024">
        <w:rPr>
          <w:rFonts w:eastAsiaTheme="minorEastAsia"/>
          <w:szCs w:val="24"/>
        </w:rPr>
        <w:t>п.</w:t>
      </w:r>
      <w:r w:rsidR="009D7713" w:rsidRPr="008E4024">
        <w:rPr>
          <w:rFonts w:eastAsiaTheme="minorEastAsia"/>
          <w:szCs w:val="24"/>
        </w:rPr>
        <w:t xml:space="preserve"> </w:t>
      </w:r>
      <w:r w:rsidR="009D7713" w:rsidRPr="008E4024">
        <w:rPr>
          <w:rFonts w:eastAsiaTheme="minorEastAsia"/>
          <w:b/>
          <w:bCs/>
          <w:szCs w:val="24"/>
        </w:rPr>
        <w:t>21.5В</w:t>
      </w:r>
      <w:r w:rsidR="009D7713" w:rsidRPr="008E4024">
        <w:rPr>
          <w:rFonts w:eastAsiaTheme="minorEastAsia"/>
          <w:szCs w:val="24"/>
        </w:rPr>
        <w:t xml:space="preserve"> распространяется на системы фиксированной и </w:t>
      </w:r>
      <w:r w:rsidR="00362906" w:rsidRPr="008E4024">
        <w:rPr>
          <w:rFonts w:eastAsiaTheme="minorEastAsia"/>
          <w:szCs w:val="24"/>
        </w:rPr>
        <w:t>подвижной</w:t>
      </w:r>
      <w:r w:rsidR="009D7713" w:rsidRPr="008E4024">
        <w:rPr>
          <w:rFonts w:eastAsiaTheme="minorEastAsia"/>
          <w:szCs w:val="24"/>
        </w:rPr>
        <w:t xml:space="preserve"> </w:t>
      </w:r>
      <w:r w:rsidR="00362906" w:rsidRPr="008E4024">
        <w:rPr>
          <w:rFonts w:eastAsiaTheme="minorEastAsia"/>
          <w:szCs w:val="24"/>
        </w:rPr>
        <w:t>служб</w:t>
      </w:r>
      <w:r w:rsidR="009D7713" w:rsidRPr="008E4024">
        <w:rPr>
          <w:rFonts w:eastAsiaTheme="minorEastAsia"/>
          <w:szCs w:val="24"/>
        </w:rPr>
        <w:t>, использующие антенн</w:t>
      </w:r>
      <w:r w:rsidR="00362906" w:rsidRPr="008E4024">
        <w:rPr>
          <w:rFonts w:eastAsiaTheme="minorEastAsia"/>
          <w:szCs w:val="24"/>
        </w:rPr>
        <w:t>ы</w:t>
      </w:r>
      <w:r w:rsidR="009D7713" w:rsidRPr="008E4024">
        <w:rPr>
          <w:rFonts w:eastAsiaTheme="minorEastAsia"/>
          <w:szCs w:val="24"/>
        </w:rPr>
        <w:t>, состоящ</w:t>
      </w:r>
      <w:r w:rsidR="00362906" w:rsidRPr="008E4024">
        <w:rPr>
          <w:rFonts w:eastAsiaTheme="minorEastAsia"/>
          <w:szCs w:val="24"/>
        </w:rPr>
        <w:t>ие</w:t>
      </w:r>
      <w:r w:rsidR="009D7713" w:rsidRPr="008E4024">
        <w:rPr>
          <w:rFonts w:eastAsiaTheme="minorEastAsia"/>
          <w:szCs w:val="24"/>
        </w:rPr>
        <w:t xml:space="preserve"> из </w:t>
      </w:r>
      <w:r w:rsidR="00362906" w:rsidRPr="008E4024">
        <w:rPr>
          <w:rFonts w:eastAsiaTheme="minorEastAsia"/>
          <w:szCs w:val="24"/>
        </w:rPr>
        <w:t>решетки</w:t>
      </w:r>
      <w:r w:rsidR="009D7713" w:rsidRPr="008E4024">
        <w:rPr>
          <w:rFonts w:eastAsiaTheme="minorEastAsia"/>
          <w:szCs w:val="24"/>
        </w:rPr>
        <w:t xml:space="preserve"> активных элементов</w:t>
      </w:r>
      <w:r w:rsidR="00362906" w:rsidRPr="008E4024">
        <w:rPr>
          <w:rFonts w:eastAsiaTheme="minorEastAsia"/>
          <w:szCs w:val="24"/>
        </w:rPr>
        <w:t>,</w:t>
      </w:r>
      <w:r w:rsidR="009D7713" w:rsidRPr="008E4024">
        <w:rPr>
          <w:rFonts w:eastAsiaTheme="minorEastAsia"/>
          <w:szCs w:val="24"/>
        </w:rPr>
        <w:t xml:space="preserve"> в полосе частот 24,45</w:t>
      </w:r>
      <w:r w:rsidR="00362906" w:rsidRPr="008E4024">
        <w:rPr>
          <w:rFonts w:eastAsiaTheme="minorEastAsia"/>
          <w:szCs w:val="24"/>
        </w:rPr>
        <w:t>–</w:t>
      </w:r>
      <w:r w:rsidR="009D7713" w:rsidRPr="008E4024">
        <w:rPr>
          <w:rFonts w:eastAsiaTheme="minorEastAsia"/>
          <w:szCs w:val="24"/>
        </w:rPr>
        <w:t>29,5 ГГц,</w:t>
      </w:r>
    </w:p>
    <w:p w14:paraId="329240C9" w14:textId="657EA4A3" w:rsidR="00CE06B3" w:rsidRPr="008E4024" w:rsidRDefault="009D7713" w:rsidP="00CE06B3">
      <w:pPr>
        <w:pStyle w:val="Call"/>
        <w:rPr>
          <w:lang w:eastAsia="nl-NL"/>
        </w:rPr>
      </w:pPr>
      <w:r w:rsidRPr="008E4024">
        <w:rPr>
          <w:lang w:eastAsia="nl-NL"/>
        </w:rPr>
        <w:t>предлагает администрациям</w:t>
      </w:r>
    </w:p>
    <w:p w14:paraId="2FCC3EA1" w14:textId="51264CE9" w:rsidR="00CE06B3" w:rsidRPr="008E4024" w:rsidRDefault="003505BB" w:rsidP="00CE06B3">
      <w:r w:rsidRPr="008E4024">
        <w:t xml:space="preserve">принимать </w:t>
      </w:r>
      <w:r w:rsidR="009D7713" w:rsidRPr="008E4024">
        <w:t>активно</w:t>
      </w:r>
      <w:r w:rsidRPr="008E4024">
        <w:t>е</w:t>
      </w:r>
      <w:r w:rsidR="009D7713" w:rsidRPr="008E4024">
        <w:t xml:space="preserve"> участ</w:t>
      </w:r>
      <w:r w:rsidRPr="008E4024">
        <w:t>ие</w:t>
      </w:r>
      <w:r w:rsidR="009D7713" w:rsidRPr="008E4024">
        <w:t xml:space="preserve"> в этих исследованиях МСЭ-</w:t>
      </w:r>
      <w:r w:rsidRPr="008E4024">
        <w:t>R</w:t>
      </w:r>
      <w:r w:rsidR="009D7713" w:rsidRPr="008E4024">
        <w:t xml:space="preserve"> и предоставлять технические и эксплуатационные характеристики задействованных систем, направляя </w:t>
      </w:r>
      <w:r w:rsidRPr="008E4024">
        <w:t>вклады</w:t>
      </w:r>
      <w:r w:rsidR="009D7713" w:rsidRPr="008E4024">
        <w:t xml:space="preserve"> в Сектор МСЭ-</w:t>
      </w:r>
      <w:r w:rsidRPr="008E4024">
        <w:t>R</w:t>
      </w:r>
      <w:r w:rsidR="009D7713" w:rsidRPr="008E4024">
        <w:t>,</w:t>
      </w:r>
    </w:p>
    <w:p w14:paraId="498B77A3" w14:textId="668B212B" w:rsidR="00CE06B3" w:rsidRPr="008E4024" w:rsidRDefault="00D2706F" w:rsidP="00CE06B3">
      <w:pPr>
        <w:pStyle w:val="Call"/>
      </w:pPr>
      <w:r w:rsidRPr="008E4024">
        <w:t xml:space="preserve">решает предложить МСЭ-R провести и завершить своевременно до </w:t>
      </w:r>
      <w:r w:rsidR="00740819" w:rsidRPr="008E4024">
        <w:t xml:space="preserve">начала </w:t>
      </w:r>
      <w:r w:rsidRPr="008E4024">
        <w:t>ВКР-27</w:t>
      </w:r>
    </w:p>
    <w:p w14:paraId="06797731" w14:textId="0D72C250" w:rsidR="00CE06B3" w:rsidRPr="008E4024" w:rsidRDefault="00D2706F" w:rsidP="00CE06B3">
      <w:pPr>
        <w:keepNext/>
        <w:rPr>
          <w:iCs/>
        </w:rPr>
      </w:pPr>
      <w:r w:rsidRPr="008E4024">
        <w:rPr>
          <w:iCs/>
        </w:rPr>
        <w:t>соответствующи</w:t>
      </w:r>
      <w:r w:rsidR="003505BB" w:rsidRPr="008E4024">
        <w:rPr>
          <w:iCs/>
        </w:rPr>
        <w:t>е</w:t>
      </w:r>
      <w:r w:rsidRPr="008E4024">
        <w:rPr>
          <w:iCs/>
        </w:rPr>
        <w:t xml:space="preserve"> технически</w:t>
      </w:r>
      <w:r w:rsidR="003505BB" w:rsidRPr="008E4024">
        <w:rPr>
          <w:iCs/>
        </w:rPr>
        <w:t>е</w:t>
      </w:r>
      <w:r w:rsidRPr="008E4024">
        <w:rPr>
          <w:iCs/>
        </w:rPr>
        <w:t>, эксплуатационны</w:t>
      </w:r>
      <w:r w:rsidR="003505BB" w:rsidRPr="008E4024">
        <w:rPr>
          <w:iCs/>
        </w:rPr>
        <w:t>е</w:t>
      </w:r>
      <w:r w:rsidRPr="008E4024">
        <w:rPr>
          <w:iCs/>
        </w:rPr>
        <w:t xml:space="preserve"> и </w:t>
      </w:r>
      <w:r w:rsidR="003505BB" w:rsidRPr="008E4024">
        <w:rPr>
          <w:iCs/>
        </w:rPr>
        <w:t>регламентарные</w:t>
      </w:r>
      <w:r w:rsidRPr="008E4024">
        <w:rPr>
          <w:iCs/>
        </w:rPr>
        <w:t xml:space="preserve"> исследовани</w:t>
      </w:r>
      <w:r w:rsidR="003505BB" w:rsidRPr="008E4024">
        <w:rPr>
          <w:iCs/>
        </w:rPr>
        <w:t>я</w:t>
      </w:r>
      <w:r w:rsidRPr="008E4024">
        <w:rPr>
          <w:iCs/>
        </w:rPr>
        <w:t xml:space="preserve"> с целью эффективной защиты приемников космических станций от суммарных помех, создаваемых </w:t>
      </w:r>
      <w:r w:rsidRPr="008E4024">
        <w:rPr>
          <w:iCs/>
        </w:rPr>
        <w:lastRenderedPageBreak/>
        <w:t xml:space="preserve">станциями фиксированной и подвижной служб, в том числе использующими антенны, </w:t>
      </w:r>
      <w:r w:rsidR="003505BB" w:rsidRPr="008E4024">
        <w:rPr>
          <w:iCs/>
        </w:rPr>
        <w:t>состоящие из решетки активных элементов</w:t>
      </w:r>
      <w:r w:rsidRPr="008E4024">
        <w:rPr>
          <w:iCs/>
        </w:rPr>
        <w:t>, в следующих полосах частот:</w:t>
      </w:r>
    </w:p>
    <w:p w14:paraId="7CDE5782" w14:textId="3DBFF469" w:rsidR="00CE06B3" w:rsidRPr="008E4024" w:rsidRDefault="00CE06B3" w:rsidP="00CE06B3">
      <w:pPr>
        <w:pStyle w:val="enumlev1"/>
        <w:rPr>
          <w:rFonts w:eastAsia="MS Mincho"/>
        </w:rPr>
      </w:pPr>
      <w:r w:rsidRPr="008E4024">
        <w:rPr>
          <w:rFonts w:eastAsia="MS Mincho"/>
        </w:rPr>
        <w:t>–</w:t>
      </w:r>
      <w:r w:rsidRPr="008E4024">
        <w:rPr>
          <w:rFonts w:eastAsia="MS Mincho"/>
        </w:rPr>
        <w:tab/>
      </w:r>
      <w:r w:rsidR="00DD7164" w:rsidRPr="008E4024">
        <w:rPr>
          <w:lang w:eastAsia="zh-CN"/>
        </w:rPr>
        <w:t>40−</w:t>
      </w:r>
      <w:r w:rsidRPr="008E4024">
        <w:rPr>
          <w:lang w:eastAsia="zh-CN"/>
        </w:rPr>
        <w:t>4</w:t>
      </w:r>
      <w:r w:rsidR="00DD7164" w:rsidRPr="008E4024">
        <w:rPr>
          <w:lang w:eastAsia="zh-CN"/>
        </w:rPr>
        <w:t>0,5 ГГц, 42,5</w:t>
      </w:r>
      <w:r w:rsidR="001012B5" w:rsidRPr="008E4024">
        <w:rPr>
          <w:lang w:eastAsia="zh-CN"/>
        </w:rPr>
        <w:t>−</w:t>
      </w:r>
      <w:r w:rsidR="00DD7164" w:rsidRPr="008E4024">
        <w:rPr>
          <w:lang w:eastAsia="zh-CN"/>
        </w:rPr>
        <w:t xml:space="preserve">43,5 ГГц </w:t>
      </w:r>
      <w:r w:rsidR="00362906" w:rsidRPr="008E4024">
        <w:rPr>
          <w:lang w:eastAsia="zh-CN"/>
        </w:rPr>
        <w:t>и</w:t>
      </w:r>
      <w:r w:rsidR="00DD7164" w:rsidRPr="008E4024">
        <w:rPr>
          <w:lang w:eastAsia="zh-CN"/>
        </w:rPr>
        <w:t xml:space="preserve"> 43,5−</w:t>
      </w:r>
      <w:r w:rsidRPr="008E4024">
        <w:rPr>
          <w:lang w:eastAsia="zh-CN"/>
        </w:rPr>
        <w:t>47</w:t>
      </w:r>
      <w:r w:rsidR="00DD7164" w:rsidRPr="008E4024">
        <w:rPr>
          <w:lang w:eastAsia="zh-CN"/>
        </w:rPr>
        <w:t> ГГц</w:t>
      </w:r>
      <w:r w:rsidRPr="008E4024">
        <w:rPr>
          <w:rFonts w:eastAsia="MS Mincho"/>
        </w:rPr>
        <w:t>;</w:t>
      </w:r>
    </w:p>
    <w:p w14:paraId="78D005B7" w14:textId="77777777" w:rsidR="00CE06B3" w:rsidRPr="008E4024" w:rsidRDefault="00CE06B3" w:rsidP="00CE06B3">
      <w:pPr>
        <w:pStyle w:val="enumlev1"/>
        <w:rPr>
          <w:rFonts w:eastAsia="MS Mincho"/>
        </w:rPr>
      </w:pPr>
      <w:r w:rsidRPr="008E4024">
        <w:rPr>
          <w:rFonts w:eastAsia="MS Mincho"/>
        </w:rPr>
        <w:t>–</w:t>
      </w:r>
      <w:r w:rsidRPr="008E4024">
        <w:rPr>
          <w:rFonts w:eastAsia="MS Mincho"/>
        </w:rPr>
        <w:tab/>
      </w:r>
      <w:r w:rsidRPr="008E4024">
        <w:rPr>
          <w:lang w:eastAsia="zh-CN"/>
        </w:rPr>
        <w:t>47</w:t>
      </w:r>
      <w:r w:rsidR="00DD7164" w:rsidRPr="008E4024">
        <w:rPr>
          <w:lang w:eastAsia="zh-CN"/>
        </w:rPr>
        <w:t>,</w:t>
      </w:r>
      <w:r w:rsidRPr="008E4024">
        <w:rPr>
          <w:lang w:eastAsia="zh-CN"/>
        </w:rPr>
        <w:t>2</w:t>
      </w:r>
      <w:r w:rsidR="00DD7164" w:rsidRPr="008E4024">
        <w:rPr>
          <w:lang w:eastAsia="zh-CN"/>
        </w:rPr>
        <w:t>−</w:t>
      </w:r>
      <w:r w:rsidRPr="008E4024">
        <w:rPr>
          <w:lang w:eastAsia="zh-CN"/>
        </w:rPr>
        <w:t>50</w:t>
      </w:r>
      <w:r w:rsidR="00DD7164" w:rsidRPr="008E4024">
        <w:rPr>
          <w:lang w:eastAsia="zh-CN"/>
        </w:rPr>
        <w:t>,</w:t>
      </w:r>
      <w:r w:rsidRPr="008E4024">
        <w:rPr>
          <w:lang w:eastAsia="zh-CN"/>
        </w:rPr>
        <w:t>2</w:t>
      </w:r>
      <w:r w:rsidR="00DD7164" w:rsidRPr="008E4024">
        <w:rPr>
          <w:lang w:eastAsia="zh-CN"/>
        </w:rPr>
        <w:t> ГГц</w:t>
      </w:r>
      <w:r w:rsidRPr="008E4024">
        <w:rPr>
          <w:rFonts w:eastAsia="MS Mincho"/>
        </w:rPr>
        <w:t>;</w:t>
      </w:r>
    </w:p>
    <w:p w14:paraId="5F784879" w14:textId="77777777" w:rsidR="00CE06B3" w:rsidRPr="008E4024" w:rsidRDefault="00CE06B3" w:rsidP="00CE06B3">
      <w:pPr>
        <w:pStyle w:val="enumlev1"/>
        <w:rPr>
          <w:rFonts w:eastAsia="MS Mincho"/>
        </w:rPr>
      </w:pPr>
      <w:r w:rsidRPr="008E4024">
        <w:rPr>
          <w:rFonts w:eastAsia="MS Mincho"/>
        </w:rPr>
        <w:t>–</w:t>
      </w:r>
      <w:r w:rsidRPr="008E4024">
        <w:rPr>
          <w:rFonts w:eastAsia="MS Mincho"/>
        </w:rPr>
        <w:tab/>
      </w:r>
      <w:r w:rsidR="00DD7164" w:rsidRPr="008E4024">
        <w:rPr>
          <w:lang w:eastAsia="zh-CN"/>
        </w:rPr>
        <w:t>50,</w:t>
      </w:r>
      <w:r w:rsidR="001012B5" w:rsidRPr="008E4024">
        <w:rPr>
          <w:lang w:eastAsia="zh-CN"/>
        </w:rPr>
        <w:t>4−</w:t>
      </w:r>
      <w:r w:rsidRPr="008E4024">
        <w:rPr>
          <w:lang w:eastAsia="zh-CN"/>
        </w:rPr>
        <w:t>52</w:t>
      </w:r>
      <w:r w:rsidR="00DD7164" w:rsidRPr="008E4024">
        <w:rPr>
          <w:lang w:eastAsia="zh-CN"/>
        </w:rPr>
        <w:t>,</w:t>
      </w:r>
      <w:r w:rsidRPr="008E4024">
        <w:rPr>
          <w:lang w:eastAsia="zh-CN"/>
        </w:rPr>
        <w:t xml:space="preserve">4 </w:t>
      </w:r>
      <w:r w:rsidR="00DD7164" w:rsidRPr="008E4024">
        <w:rPr>
          <w:lang w:eastAsia="zh-CN"/>
        </w:rPr>
        <w:t>ГГц</w:t>
      </w:r>
      <w:r w:rsidRPr="008E4024">
        <w:rPr>
          <w:rFonts w:eastAsia="MS Mincho"/>
        </w:rPr>
        <w:t>,</w:t>
      </w:r>
    </w:p>
    <w:p w14:paraId="248121B3" w14:textId="21E466CE" w:rsidR="00CE06B3" w:rsidRPr="008E4024" w:rsidRDefault="00D2706F" w:rsidP="00CE06B3">
      <w:pPr>
        <w:pStyle w:val="Call"/>
      </w:pPr>
      <w:r w:rsidRPr="008E4024">
        <w:t>решает предложить Всемирной конференции радиосвязи 2027 года</w:t>
      </w:r>
    </w:p>
    <w:p w14:paraId="08F69E68" w14:textId="158D8EE2" w:rsidR="00CE06B3" w:rsidRPr="008E4024" w:rsidRDefault="003505BB" w:rsidP="00CE06B3">
      <w:r w:rsidRPr="008E4024">
        <w:t>рассмотреть, основываясь на результатах проведенных исследований, упомянутых выше, возможные регламентарные меры</w:t>
      </w:r>
      <w:r w:rsidR="00D2706F" w:rsidRPr="008E4024">
        <w:t xml:space="preserve">, в частности, </w:t>
      </w:r>
      <w:r w:rsidRPr="008E4024">
        <w:t>обновление</w:t>
      </w:r>
      <w:r w:rsidR="00D2706F" w:rsidRPr="008E4024">
        <w:t xml:space="preserve"> </w:t>
      </w:r>
      <w:r w:rsidRPr="008E4024">
        <w:t xml:space="preserve">Таблицы </w:t>
      </w:r>
      <w:r w:rsidR="00D2706F" w:rsidRPr="008E4024">
        <w:rPr>
          <w:b/>
          <w:bCs/>
        </w:rPr>
        <w:t>21-2</w:t>
      </w:r>
      <w:r w:rsidR="00D2706F" w:rsidRPr="008E4024">
        <w:t>, необходимо</w:t>
      </w:r>
      <w:r w:rsidRPr="008E4024">
        <w:t>е</w:t>
      </w:r>
      <w:r w:rsidR="00D2706F" w:rsidRPr="008E4024">
        <w:t xml:space="preserve"> для защиты космических станций </w:t>
      </w:r>
      <w:r w:rsidRPr="008E4024">
        <w:t xml:space="preserve">на частотах </w:t>
      </w:r>
      <w:r w:rsidR="00D2706F" w:rsidRPr="008E4024">
        <w:t xml:space="preserve">выше 30 ГГц, </w:t>
      </w:r>
      <w:r w:rsidRPr="008E4024">
        <w:t>по итогам</w:t>
      </w:r>
      <w:r w:rsidR="00D2706F" w:rsidRPr="008E4024">
        <w:t xml:space="preserve"> исследовани</w:t>
      </w:r>
      <w:r w:rsidRPr="008E4024">
        <w:t>й</w:t>
      </w:r>
      <w:r w:rsidR="00D2706F" w:rsidRPr="008E4024">
        <w:t xml:space="preserve">, </w:t>
      </w:r>
      <w:r w:rsidRPr="008E4024">
        <w:t xml:space="preserve">указанных в разделе </w:t>
      </w:r>
      <w:r w:rsidRPr="008E4024">
        <w:rPr>
          <w:i/>
          <w:iCs/>
        </w:rPr>
        <w:t>решает предложить МСЭ-R</w:t>
      </w:r>
      <w:r w:rsidR="00D2706F" w:rsidRPr="008E4024">
        <w:t>.</w:t>
      </w:r>
    </w:p>
    <w:p w14:paraId="7827AF1B" w14:textId="77777777" w:rsidR="00CE06B3" w:rsidRPr="008E4024" w:rsidRDefault="00CE06B3" w:rsidP="00CE06B3">
      <w:pPr>
        <w:pStyle w:val="Reasons"/>
      </w:pPr>
    </w:p>
    <w:p w14:paraId="257588E9" w14:textId="77777777" w:rsidR="00CE06B3" w:rsidRPr="008E4024" w:rsidRDefault="00CE06B3" w:rsidP="00CE06B3">
      <w:r w:rsidRPr="008E4024">
        <w:br w:type="page"/>
      </w:r>
    </w:p>
    <w:p w14:paraId="29120DEA" w14:textId="378D63CC" w:rsidR="00CE06B3" w:rsidRPr="008E4024" w:rsidRDefault="00D2706F" w:rsidP="00CE06B3">
      <w:pPr>
        <w:pStyle w:val="Annextitle"/>
      </w:pPr>
      <w:r w:rsidRPr="008E4024">
        <w:lastRenderedPageBreak/>
        <w:t>Предложения по предварительному пункту повестки дня для</w:t>
      </w:r>
      <w:r w:rsidR="00CE06B3" w:rsidRPr="008E4024">
        <w:t xml:space="preserve"> </w:t>
      </w:r>
      <w:r w:rsidR="00DD7164" w:rsidRPr="008E4024">
        <w:t>ВКР</w:t>
      </w:r>
      <w:r w:rsidR="00CE06B3" w:rsidRPr="008E4024">
        <w:t>-27</w:t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CE06B3" w:rsidRPr="008E4024" w14:paraId="5C3C42D7" w14:textId="77777777" w:rsidTr="007F47A1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34AC977C" w14:textId="36247EE6" w:rsidR="00CE06B3" w:rsidRPr="008E4024" w:rsidRDefault="00AF51C4" w:rsidP="00DD7164">
            <w:pPr>
              <w:spacing w:beforeLines="50" w:afterLines="50" w:after="120"/>
              <w:rPr>
                <w:rFonts w:eastAsia="MS Mincho"/>
                <w:kern w:val="2"/>
                <w:lang w:eastAsia="ja-JP"/>
              </w:rPr>
            </w:pPr>
            <w:r w:rsidRPr="008E4024">
              <w:rPr>
                <w:b/>
                <w:bCs/>
                <w:i/>
                <w:iCs/>
              </w:rPr>
              <w:t>Предмет</w:t>
            </w:r>
            <w:r w:rsidRPr="008E4024">
              <w:t>:</w:t>
            </w:r>
            <w:r w:rsidR="00CE06B3" w:rsidRPr="008E4024">
              <w:rPr>
                <w:rFonts w:eastAsia="MS Gothic"/>
                <w:i/>
                <w:iCs/>
                <w:kern w:val="2"/>
              </w:rPr>
              <w:t xml:space="preserve"> </w:t>
            </w:r>
            <w:r w:rsidR="00D2706F" w:rsidRPr="008E4024">
              <w:t xml:space="preserve">Защита спутникового приема от суммарных помех </w:t>
            </w:r>
            <w:r w:rsidR="003505BB" w:rsidRPr="008E4024">
              <w:t xml:space="preserve">фиксированной и подвижной служб </w:t>
            </w:r>
            <w:r w:rsidR="00D2706F" w:rsidRPr="008E4024">
              <w:t>в полосах частот выше</w:t>
            </w:r>
            <w:r w:rsidR="00DD7164" w:rsidRPr="008E4024">
              <w:t xml:space="preserve"> 30 ГГц</w:t>
            </w:r>
            <w:r w:rsidR="008753F9" w:rsidRPr="008E4024">
              <w:t>.</w:t>
            </w:r>
          </w:p>
        </w:tc>
      </w:tr>
      <w:tr w:rsidR="00CE06B3" w:rsidRPr="008E4024" w14:paraId="55394562" w14:textId="77777777" w:rsidTr="007F47A1">
        <w:tc>
          <w:tcPr>
            <w:tcW w:w="9317" w:type="dxa"/>
            <w:gridSpan w:val="2"/>
            <w:tcBorders>
              <w:top w:val="nil"/>
            </w:tcBorders>
          </w:tcPr>
          <w:p w14:paraId="0EDD274C" w14:textId="312511ED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kern w:val="2"/>
              </w:rPr>
            </w:pPr>
            <w:r w:rsidRPr="008E4024">
              <w:rPr>
                <w:b/>
                <w:bCs/>
                <w:i/>
                <w:iCs/>
              </w:rPr>
              <w:t>Источник</w:t>
            </w:r>
            <w:r w:rsidRPr="008E4024">
              <w:t>:</w:t>
            </w:r>
            <w:r w:rsidR="003505BB" w:rsidRPr="008E4024">
              <w:t xml:space="preserve"> Австрия, Бельгия, Хорватия, </w:t>
            </w:r>
            <w:r w:rsidR="00740819" w:rsidRPr="008E4024">
              <w:t xml:space="preserve">Франция, Германия (Федеративная Республика), Венгрия, Италия, Люксембург, Мальта, Черногория, Нидерланды, </w:t>
            </w:r>
            <w:r w:rsidR="003505BB" w:rsidRPr="008E4024">
              <w:t xml:space="preserve">Норвегия, Польша, Португалия, Румыния, </w:t>
            </w:r>
            <w:r w:rsidR="00740819" w:rsidRPr="008E4024">
              <w:t xml:space="preserve">Испания, </w:t>
            </w:r>
            <w:r w:rsidR="003505BB" w:rsidRPr="008E4024">
              <w:t>Швейцария</w:t>
            </w:r>
            <w:r w:rsidR="008753F9" w:rsidRPr="008E4024">
              <w:t>.</w:t>
            </w:r>
          </w:p>
        </w:tc>
      </w:tr>
      <w:tr w:rsidR="00CE06B3" w:rsidRPr="008E4024" w14:paraId="4D2C7EF3" w14:textId="77777777" w:rsidTr="007F47A1">
        <w:tc>
          <w:tcPr>
            <w:tcW w:w="9317" w:type="dxa"/>
            <w:gridSpan w:val="2"/>
          </w:tcPr>
          <w:p w14:paraId="112791FA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8E4024">
              <w:rPr>
                <w:b/>
                <w:i/>
              </w:rPr>
              <w:t>Предложение</w:t>
            </w:r>
            <w:r w:rsidRPr="008E4024">
              <w:rPr>
                <w:bCs/>
                <w:iCs/>
              </w:rPr>
              <w:t>:</w:t>
            </w:r>
          </w:p>
          <w:p w14:paraId="3617E156" w14:textId="30BD3298" w:rsidR="00CE06B3" w:rsidRPr="008E4024" w:rsidRDefault="00740819" w:rsidP="00DD7164">
            <w:pPr>
              <w:spacing w:beforeLines="50" w:afterLines="50" w:after="120"/>
              <w:rPr>
                <w:rFonts w:eastAsia="SimSun"/>
                <w:i/>
                <w:kern w:val="2"/>
                <w:lang w:eastAsia="ko-KR"/>
              </w:rPr>
            </w:pPr>
            <w:r w:rsidRPr="008E4024">
              <w:t xml:space="preserve">в соответствии с Резолюцией </w:t>
            </w:r>
            <w:r w:rsidRPr="008E4024">
              <w:rPr>
                <w:b/>
                <w:bCs/>
              </w:rPr>
              <w:t>[MCP-A10-Table 21-2] (ВКР-23)</w:t>
            </w:r>
            <w:r w:rsidRPr="008E4024">
              <w:t xml:space="preserve"> </w:t>
            </w:r>
            <w:r w:rsidR="00D2706F" w:rsidRPr="008E4024">
              <w:t>рассмотреть соответствующие положения по защите спутникового приема от суммарных помех фиксированн</w:t>
            </w:r>
            <w:r w:rsidR="003505BB" w:rsidRPr="008E4024">
              <w:t>ой</w:t>
            </w:r>
            <w:r w:rsidR="00D2706F" w:rsidRPr="008E4024">
              <w:t xml:space="preserve"> и </w:t>
            </w:r>
            <w:r w:rsidR="003505BB" w:rsidRPr="008E4024">
              <w:t>подвижной</w:t>
            </w:r>
            <w:r w:rsidR="00D2706F" w:rsidRPr="008E4024">
              <w:t xml:space="preserve"> служб, в</w:t>
            </w:r>
            <w:r w:rsidR="003505BB" w:rsidRPr="008E4024">
              <w:t xml:space="preserve"> том числе</w:t>
            </w:r>
            <w:r w:rsidR="00D2706F" w:rsidRPr="008E4024">
              <w:t xml:space="preserve"> систем, </w:t>
            </w:r>
            <w:r w:rsidR="003505BB" w:rsidRPr="008E4024">
              <w:t>в которых используется антенна, состоящая из решетки активных элементов</w:t>
            </w:r>
            <w:r w:rsidR="00D2706F" w:rsidRPr="008E4024">
              <w:t xml:space="preserve">, в </w:t>
            </w:r>
            <w:r w:rsidR="003505BB" w:rsidRPr="008E4024">
              <w:t>отдельных</w:t>
            </w:r>
            <w:r w:rsidR="00D2706F" w:rsidRPr="008E4024">
              <w:t xml:space="preserve"> полосах частот выше 30 ГГц</w:t>
            </w:r>
            <w:r w:rsidR="003505BB" w:rsidRPr="008E4024">
              <w:t>.</w:t>
            </w:r>
          </w:p>
        </w:tc>
      </w:tr>
      <w:tr w:rsidR="00CE06B3" w:rsidRPr="008E4024" w14:paraId="2A6D635E" w14:textId="77777777" w:rsidTr="007F47A1">
        <w:tc>
          <w:tcPr>
            <w:tcW w:w="9317" w:type="dxa"/>
            <w:gridSpan w:val="2"/>
          </w:tcPr>
          <w:p w14:paraId="3F0F20E5" w14:textId="77777777" w:rsidR="00CE06B3" w:rsidRPr="008E4024" w:rsidRDefault="00AF51C4" w:rsidP="007F47A1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  <w:r w:rsidRPr="008E4024">
              <w:rPr>
                <w:b/>
                <w:bCs/>
                <w:i/>
                <w:iCs/>
              </w:rPr>
              <w:t>Основание/причина</w:t>
            </w:r>
            <w:r w:rsidRPr="008E4024">
              <w:t>:</w:t>
            </w:r>
          </w:p>
          <w:p w14:paraId="426DCB41" w14:textId="52CE3F2B" w:rsidR="00CE06B3" w:rsidRPr="008E4024" w:rsidRDefault="00D2706F" w:rsidP="007F47A1">
            <w:r w:rsidRPr="008E4024">
              <w:t>В Документе</w:t>
            </w:r>
            <w:r w:rsidR="00CE06B3" w:rsidRPr="008E4024">
              <w:t xml:space="preserve"> 550 (</w:t>
            </w:r>
            <w:r w:rsidR="00DD7164" w:rsidRPr="008E4024">
              <w:t>ВКР</w:t>
            </w:r>
            <w:r w:rsidR="00CE06B3" w:rsidRPr="008E4024">
              <w:t xml:space="preserve">-19) </w:t>
            </w:r>
            <w:r w:rsidR="00DD7164" w:rsidRPr="008E4024">
              <w:t>МСЭ</w:t>
            </w:r>
            <w:r w:rsidR="00CE06B3" w:rsidRPr="008E4024">
              <w:t>-R</w:t>
            </w:r>
            <w:r w:rsidRPr="008E4024">
              <w:t xml:space="preserve"> было предложено</w:t>
            </w:r>
            <w:r w:rsidR="00CE06B3" w:rsidRPr="008E4024">
              <w:t xml:space="preserve"> </w:t>
            </w:r>
            <w:r w:rsidR="00DD7164" w:rsidRPr="008E4024">
              <w:rPr>
                <w:rFonts w:eastAsiaTheme="minorEastAsia"/>
              </w:rPr>
              <w:t>"</w:t>
            </w:r>
            <w:r w:rsidRPr="008E4024">
              <w:rPr>
                <w:rFonts w:eastAsiaTheme="minorEastAsia"/>
              </w:rPr>
              <w:t xml:space="preserve">изучить в срочном порядке применимость предела, установленного в п. </w:t>
            </w:r>
            <w:r w:rsidRPr="008E4024">
              <w:rPr>
                <w:rFonts w:eastAsiaTheme="minorEastAsia"/>
                <w:b/>
                <w:bCs/>
              </w:rPr>
              <w:t>21.5</w:t>
            </w:r>
            <w:r w:rsidRPr="008E4024">
              <w:rPr>
                <w:rFonts w:eastAsiaTheme="minorEastAsia"/>
              </w:rPr>
              <w:t xml:space="preserve"> Регламента радиосвязи, к станциям IMT, в которых используется антенна, состоящая из решетки активных элементов, для того чтобы рекомендовать способы возможной замены или пересмотра этого предела для таких станций, а также любые возможные обновления в Таблицу </w:t>
            </w:r>
            <w:r w:rsidRPr="008E4024">
              <w:rPr>
                <w:rFonts w:eastAsiaTheme="minorEastAsia"/>
                <w:b/>
                <w:bCs/>
              </w:rPr>
              <w:t>21-2</w:t>
            </w:r>
            <w:r w:rsidRPr="008E4024">
              <w:rPr>
                <w:rFonts w:eastAsiaTheme="minorEastAsia"/>
              </w:rPr>
              <w:t>, относящуюся к наземным и космическим службам, совместно использующим полосы частот</w:t>
            </w:r>
            <w:r w:rsidR="00CE06B3" w:rsidRPr="008E4024">
              <w:rPr>
                <w:rFonts w:eastAsiaTheme="minorEastAsia"/>
                <w:i/>
                <w:iCs/>
              </w:rPr>
              <w:t>.</w:t>
            </w:r>
            <w:r w:rsidR="00DD7164" w:rsidRPr="008E4024">
              <w:rPr>
                <w:rFonts w:eastAsiaTheme="minorEastAsia"/>
              </w:rPr>
              <w:t>"</w:t>
            </w:r>
          </w:p>
          <w:p w14:paraId="091B6332" w14:textId="56AEF3A1" w:rsidR="00CE06B3" w:rsidRPr="008E4024" w:rsidRDefault="00D2706F" w:rsidP="007F47A1">
            <w:r w:rsidRPr="008E4024">
              <w:t xml:space="preserve">В ответ на этот документ CEПT предложил ВКР-23 включить в п. </w:t>
            </w:r>
            <w:r w:rsidRPr="008E4024">
              <w:rPr>
                <w:b/>
                <w:bCs/>
              </w:rPr>
              <w:t>21.5B</w:t>
            </w:r>
            <w:r w:rsidRPr="008E4024">
              <w:t xml:space="preserve"> новое положение об использовании TRP в полосе частот 24,45–29,5 ГГц при применении п. </w:t>
            </w:r>
            <w:r w:rsidRPr="008E4024">
              <w:rPr>
                <w:b/>
                <w:bCs/>
              </w:rPr>
              <w:t>21.5</w:t>
            </w:r>
            <w:r w:rsidRPr="008E4024">
              <w:t xml:space="preserve"> к станциям фиксированной и подвижной служб, использующим AAS, и внести соответствующие изменения в Таблицу </w:t>
            </w:r>
            <w:r w:rsidRPr="008E4024">
              <w:rPr>
                <w:b/>
                <w:bCs/>
              </w:rPr>
              <w:t>21-2</w:t>
            </w:r>
            <w:r w:rsidRPr="008E4024">
              <w:t>.</w:t>
            </w:r>
          </w:p>
          <w:p w14:paraId="7AB91BD3" w14:textId="260295D6" w:rsidR="00CE06B3" w:rsidRPr="008E4024" w:rsidRDefault="00D2706F" w:rsidP="00DD7164">
            <w:pPr>
              <w:spacing w:after="120"/>
              <w:rPr>
                <w:rFonts w:eastAsia="MS Mincho"/>
                <w:kern w:val="2"/>
                <w:lang w:eastAsia="ja-JP"/>
              </w:rPr>
            </w:pPr>
            <w:r w:rsidRPr="008E4024">
              <w:t xml:space="preserve">В связи с нерешенными в этом </w:t>
            </w:r>
            <w:r w:rsidR="003505BB" w:rsidRPr="008E4024">
              <w:t xml:space="preserve">исследовательском </w:t>
            </w:r>
            <w:r w:rsidRPr="008E4024">
              <w:t>цикле вопросами, касающимися примен</w:t>
            </w:r>
            <w:r w:rsidR="003505BB" w:rsidRPr="008E4024">
              <w:t>и</w:t>
            </w:r>
            <w:r w:rsidRPr="008E4024">
              <w:t>мых полос частот, и несоответстви</w:t>
            </w:r>
            <w:r w:rsidR="003505BB" w:rsidRPr="008E4024">
              <w:t>ями в</w:t>
            </w:r>
            <w:r w:rsidRPr="008E4024">
              <w:t xml:space="preserve"> </w:t>
            </w:r>
            <w:r w:rsidR="003505BB" w:rsidRPr="008E4024">
              <w:t xml:space="preserve">Таблице </w:t>
            </w:r>
            <w:r w:rsidRPr="008E4024">
              <w:rPr>
                <w:b/>
                <w:bCs/>
              </w:rPr>
              <w:t>21-2</w:t>
            </w:r>
            <w:r w:rsidRPr="008E4024">
              <w:t>, которая огранич</w:t>
            </w:r>
            <w:r w:rsidR="003505BB" w:rsidRPr="008E4024">
              <w:t>ена</w:t>
            </w:r>
            <w:r w:rsidRPr="008E4024">
              <w:t xml:space="preserve"> полосой частот ниже 30</w:t>
            </w:r>
            <w:r w:rsidR="00A95F47" w:rsidRPr="008E4024">
              <w:t> </w:t>
            </w:r>
            <w:r w:rsidRPr="008E4024">
              <w:t>ГГц (</w:t>
            </w:r>
            <w:r w:rsidR="003505BB" w:rsidRPr="008E4024">
              <w:t>за исключением</w:t>
            </w:r>
            <w:r w:rsidRPr="008E4024">
              <w:t xml:space="preserve"> 51,4-52,4 ГГц, в связи с новым распределением по решению ВКР-19), необходимо рассмотреть вопрос об обновлении </w:t>
            </w:r>
            <w:r w:rsidR="003505BB" w:rsidRPr="008E4024">
              <w:t xml:space="preserve">Таблицы </w:t>
            </w:r>
            <w:r w:rsidRPr="008E4024">
              <w:rPr>
                <w:b/>
                <w:bCs/>
              </w:rPr>
              <w:t>21-2</w:t>
            </w:r>
            <w:r w:rsidRPr="008E4024">
              <w:t>.</w:t>
            </w:r>
          </w:p>
        </w:tc>
      </w:tr>
      <w:tr w:rsidR="00CE06B3" w:rsidRPr="008E4024" w14:paraId="182F0662" w14:textId="77777777" w:rsidTr="007F47A1">
        <w:tc>
          <w:tcPr>
            <w:tcW w:w="9317" w:type="dxa"/>
            <w:gridSpan w:val="2"/>
          </w:tcPr>
          <w:p w14:paraId="4189CE69" w14:textId="77777777" w:rsidR="00CE06B3" w:rsidRPr="008E4024" w:rsidRDefault="00AF51C4" w:rsidP="007F47A1">
            <w:pPr>
              <w:spacing w:beforeLines="50" w:afterLines="50" w:after="120"/>
              <w:rPr>
                <w:rFonts w:eastAsia="SimSun"/>
                <w:iCs/>
                <w:kern w:val="2"/>
                <w:lang w:eastAsia="zh-CN"/>
              </w:rPr>
            </w:pPr>
            <w:r w:rsidRPr="008E4024">
              <w:rPr>
                <w:b/>
                <w:i/>
              </w:rPr>
              <w:t>Затрагиваемые службы радиосвязи</w:t>
            </w:r>
            <w:r w:rsidRPr="008E4024">
              <w:rPr>
                <w:bCs/>
                <w:iCs/>
              </w:rPr>
              <w:t>:</w:t>
            </w:r>
          </w:p>
          <w:p w14:paraId="5EC07400" w14:textId="0CBB3A18" w:rsidR="00CE06B3" w:rsidRPr="008E4024" w:rsidRDefault="00D2706F" w:rsidP="007F47A1">
            <w:pPr>
              <w:spacing w:after="120"/>
            </w:pPr>
            <w:r w:rsidRPr="008E4024">
              <w:rPr>
                <w:lang w:eastAsia="ko-KR"/>
              </w:rPr>
              <w:t>Фиксированная спутниковая, межспутникововая, подвижная, подвижная</w:t>
            </w:r>
            <w:r w:rsidRPr="008E4024">
              <w:t xml:space="preserve"> </w:t>
            </w:r>
            <w:r w:rsidRPr="008E4024">
              <w:rPr>
                <w:lang w:eastAsia="ko-KR"/>
              </w:rPr>
              <w:t>спутниковая</w:t>
            </w:r>
            <w:r w:rsidR="00A95F47" w:rsidRPr="008E4024">
              <w:rPr>
                <w:lang w:eastAsia="ko-KR"/>
              </w:rPr>
              <w:t>.</w:t>
            </w:r>
          </w:p>
        </w:tc>
      </w:tr>
      <w:tr w:rsidR="00CE06B3" w:rsidRPr="008E4024" w14:paraId="4998DFEA" w14:textId="77777777" w:rsidTr="007F47A1">
        <w:trPr>
          <w:trHeight w:val="941"/>
        </w:trPr>
        <w:tc>
          <w:tcPr>
            <w:tcW w:w="9317" w:type="dxa"/>
            <w:gridSpan w:val="2"/>
          </w:tcPr>
          <w:p w14:paraId="5F14A408" w14:textId="246F32BA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8E4024">
              <w:rPr>
                <w:b/>
                <w:i/>
              </w:rPr>
              <w:t>Указание возможных трудностей</w:t>
            </w:r>
            <w:r w:rsidRPr="008E4024">
              <w:rPr>
                <w:bCs/>
                <w:iCs/>
              </w:rPr>
              <w:t>:</w:t>
            </w:r>
          </w:p>
          <w:p w14:paraId="35E5BD38" w14:textId="4C3AF44E" w:rsidR="00CE06B3" w:rsidRPr="008E4024" w:rsidRDefault="00D2706F" w:rsidP="007F47A1">
            <w:pPr>
              <w:rPr>
                <w:rFonts w:eastAsia="Yu Mincho"/>
                <w:i/>
                <w:kern w:val="2"/>
                <w:lang w:eastAsia="ja-JP"/>
              </w:rPr>
            </w:pPr>
            <w:r w:rsidRPr="008E4024">
              <w:t>В настоящее время не выявлены</w:t>
            </w:r>
            <w:r w:rsidR="00A95F47" w:rsidRPr="008E4024">
              <w:t>.</w:t>
            </w:r>
          </w:p>
        </w:tc>
      </w:tr>
      <w:tr w:rsidR="00CE06B3" w:rsidRPr="008E4024" w14:paraId="3A9913DA" w14:textId="77777777" w:rsidTr="007F47A1">
        <w:tc>
          <w:tcPr>
            <w:tcW w:w="9317" w:type="dxa"/>
            <w:gridSpan w:val="2"/>
          </w:tcPr>
          <w:p w14:paraId="08D2F44B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8E4024">
              <w:rPr>
                <w:b/>
                <w:i/>
              </w:rPr>
              <w:t>Ранее проведенные/текущие исследования по данному вопросу</w:t>
            </w:r>
            <w:r w:rsidRPr="008E4024">
              <w:rPr>
                <w:bCs/>
                <w:iCs/>
              </w:rPr>
              <w:t>:</w:t>
            </w:r>
          </w:p>
          <w:p w14:paraId="1FF2A462" w14:textId="05B05176" w:rsidR="00CE06B3" w:rsidRPr="008E4024" w:rsidRDefault="00D2706F" w:rsidP="00DD7164">
            <w:pPr>
              <w:spacing w:after="120"/>
              <w:rPr>
                <w:rFonts w:eastAsia="MS PMincho"/>
                <w:kern w:val="2"/>
                <w:lang w:eastAsia="ja-JP"/>
              </w:rPr>
            </w:pPr>
            <w:r w:rsidRPr="008E4024">
              <w:t>Исследования, касающиеся Документа 550 (ВКР-19), а также исследования в рамках подготовительной работы по пункту 1.13 повестки дня ВКР-19</w:t>
            </w:r>
            <w:r w:rsidR="00A95F47" w:rsidRPr="008E4024">
              <w:t>.</w:t>
            </w:r>
          </w:p>
        </w:tc>
      </w:tr>
      <w:tr w:rsidR="00CE06B3" w:rsidRPr="008E4024" w14:paraId="0F67BE99" w14:textId="77777777" w:rsidTr="007F47A1">
        <w:tc>
          <w:tcPr>
            <w:tcW w:w="4205" w:type="dxa"/>
          </w:tcPr>
          <w:p w14:paraId="1D9B5A47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8E4024">
              <w:rPr>
                <w:b/>
                <w:i/>
              </w:rPr>
              <w:t>Кем будут проводиться исследования</w:t>
            </w:r>
            <w:r w:rsidRPr="008E4024">
              <w:rPr>
                <w:bCs/>
                <w:iCs/>
              </w:rPr>
              <w:t>:</w:t>
            </w:r>
          </w:p>
          <w:p w14:paraId="6BE32597" w14:textId="30F9526C" w:rsidR="00CE06B3" w:rsidRPr="008E4024" w:rsidRDefault="00D2706F" w:rsidP="007F47A1">
            <w:pPr>
              <w:rPr>
                <w:rFonts w:eastAsia="SimSun"/>
                <w:bCs/>
                <w:kern w:val="2"/>
                <w:lang w:eastAsia="ko-KR"/>
              </w:rPr>
            </w:pPr>
            <w:r w:rsidRPr="008E4024">
              <w:rPr>
                <w:rFonts w:eastAsia="SimSun"/>
                <w:bCs/>
                <w:kern w:val="2"/>
                <w:lang w:eastAsia="ko-KR"/>
              </w:rPr>
              <w:t xml:space="preserve">РГ 4D </w:t>
            </w:r>
            <w:r w:rsidR="00DD7164" w:rsidRPr="008E4024">
              <w:rPr>
                <w:rFonts w:eastAsia="SimSun"/>
                <w:bCs/>
                <w:kern w:val="2"/>
                <w:lang w:eastAsia="ko-KR"/>
              </w:rPr>
              <w:t>МСЭ</w:t>
            </w:r>
            <w:r w:rsidR="00CE06B3" w:rsidRPr="008E4024">
              <w:rPr>
                <w:rFonts w:eastAsia="SimSun"/>
                <w:bCs/>
                <w:kern w:val="2"/>
                <w:lang w:eastAsia="ko-KR"/>
              </w:rPr>
              <w:t xml:space="preserve">-R </w:t>
            </w:r>
            <w:r w:rsidRPr="008E4024">
              <w:t>при поддержке РГ 5D</w:t>
            </w:r>
          </w:p>
        </w:tc>
        <w:tc>
          <w:tcPr>
            <w:tcW w:w="5112" w:type="dxa"/>
          </w:tcPr>
          <w:p w14:paraId="0425FCDB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8E4024">
              <w:rPr>
                <w:b/>
                <w:i/>
              </w:rPr>
              <w:t>с участием</w:t>
            </w:r>
            <w:r w:rsidRPr="008E4024">
              <w:rPr>
                <w:bCs/>
                <w:iCs/>
              </w:rPr>
              <w:t>:</w:t>
            </w:r>
          </w:p>
          <w:p w14:paraId="40621FB8" w14:textId="790A8ABC" w:rsidR="00CE06B3" w:rsidRPr="008E4024" w:rsidRDefault="00D2706F" w:rsidP="00DD7164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8E4024">
              <w:rPr>
                <w:rFonts w:eastAsia="SimSun"/>
                <w:kern w:val="2"/>
                <w:lang w:eastAsia="ko-KR"/>
              </w:rPr>
              <w:t>администраций и Членов Сектора МСЭ-R</w:t>
            </w:r>
          </w:p>
        </w:tc>
      </w:tr>
      <w:tr w:rsidR="00CE06B3" w:rsidRPr="008E4024" w14:paraId="3603BA5F" w14:textId="77777777" w:rsidTr="007F47A1">
        <w:tc>
          <w:tcPr>
            <w:tcW w:w="9317" w:type="dxa"/>
            <w:gridSpan w:val="2"/>
          </w:tcPr>
          <w:p w14:paraId="1A07A483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8E4024">
              <w:rPr>
                <w:b/>
                <w:i/>
              </w:rPr>
              <w:t>Затрагиваемые исследовательские комиссии МСЭ-R</w:t>
            </w:r>
            <w:r w:rsidRPr="008E4024">
              <w:rPr>
                <w:bCs/>
                <w:iCs/>
              </w:rPr>
              <w:t>:</w:t>
            </w:r>
          </w:p>
          <w:p w14:paraId="323F0085" w14:textId="5831CBD2" w:rsidR="00CE06B3" w:rsidRPr="008E4024" w:rsidRDefault="00D2706F" w:rsidP="007F47A1">
            <w:pPr>
              <w:spacing w:beforeLines="50" w:afterLines="50" w:after="120"/>
              <w:rPr>
                <w:rFonts w:eastAsia="MS Gothic"/>
                <w:bCs/>
                <w:iCs/>
                <w:kern w:val="2"/>
                <w:lang w:eastAsia="ja-JP"/>
              </w:rPr>
            </w:pPr>
            <w:r w:rsidRPr="008E4024">
              <w:rPr>
                <w:bCs/>
                <w:color w:val="000000"/>
                <w:szCs w:val="24"/>
              </w:rPr>
              <w:t>ИК</w:t>
            </w:r>
            <w:r w:rsidR="00CE06B3" w:rsidRPr="008E4024">
              <w:rPr>
                <w:bCs/>
                <w:color w:val="000000"/>
                <w:szCs w:val="24"/>
              </w:rPr>
              <w:t xml:space="preserve">4, </w:t>
            </w:r>
            <w:r w:rsidRPr="008E4024">
              <w:rPr>
                <w:bCs/>
                <w:color w:val="000000"/>
                <w:szCs w:val="24"/>
              </w:rPr>
              <w:t>ИК</w:t>
            </w:r>
            <w:r w:rsidR="00CE06B3" w:rsidRPr="008E4024">
              <w:rPr>
                <w:bCs/>
                <w:color w:val="000000"/>
                <w:szCs w:val="24"/>
              </w:rPr>
              <w:t>5</w:t>
            </w:r>
            <w:r w:rsidR="00A95F47" w:rsidRPr="008E4024">
              <w:rPr>
                <w:bCs/>
                <w:color w:val="000000"/>
                <w:szCs w:val="24"/>
              </w:rPr>
              <w:t>.</w:t>
            </w:r>
          </w:p>
        </w:tc>
      </w:tr>
      <w:tr w:rsidR="00CE06B3" w:rsidRPr="008E4024" w14:paraId="52BDBF12" w14:textId="77777777" w:rsidTr="007F47A1">
        <w:trPr>
          <w:trHeight w:val="1087"/>
        </w:trPr>
        <w:tc>
          <w:tcPr>
            <w:tcW w:w="9317" w:type="dxa"/>
            <w:gridSpan w:val="2"/>
          </w:tcPr>
          <w:p w14:paraId="48119000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8E4024">
              <w:rPr>
                <w:b/>
                <w:i/>
              </w:rPr>
              <w:lastRenderedPageBreak/>
              <w:t>Влияние на ресурсы МСЭ, включая финансовые последствия (см. K126)</w:t>
            </w:r>
            <w:r w:rsidRPr="008E4024">
              <w:rPr>
                <w:bCs/>
                <w:iCs/>
              </w:rPr>
              <w:t>:</w:t>
            </w:r>
          </w:p>
          <w:p w14:paraId="64CE2065" w14:textId="77C80E5F" w:rsidR="00CE06B3" w:rsidRPr="008E4024" w:rsidRDefault="00D2706F" w:rsidP="00DD7164">
            <w:pPr>
              <w:spacing w:after="120"/>
              <w:rPr>
                <w:rFonts w:eastAsia="SimSun"/>
                <w:kern w:val="2"/>
                <w:lang w:eastAsia="zh-CN"/>
              </w:rPr>
            </w:pPr>
            <w:r w:rsidRPr="008E4024">
              <w:rPr>
                <w:bCs/>
                <w:iCs/>
                <w:szCs w:val="24"/>
                <w:lang w:eastAsia="ko-KR"/>
              </w:rPr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 Никаких дополнительных затрат не предусмотрено.</w:t>
            </w:r>
          </w:p>
        </w:tc>
      </w:tr>
      <w:tr w:rsidR="00CE06B3" w:rsidRPr="008E4024" w14:paraId="02703AC9" w14:textId="77777777" w:rsidTr="007F47A1">
        <w:trPr>
          <w:trHeight w:val="612"/>
        </w:trPr>
        <w:tc>
          <w:tcPr>
            <w:tcW w:w="4205" w:type="dxa"/>
          </w:tcPr>
          <w:p w14:paraId="54580375" w14:textId="77777777" w:rsidR="00CE06B3" w:rsidRPr="008E4024" w:rsidRDefault="00AF51C4" w:rsidP="007F47A1">
            <w:pPr>
              <w:spacing w:beforeLines="50" w:afterLines="50" w:after="120"/>
              <w:rPr>
                <w:rFonts w:eastAsia="MS Gothic"/>
              </w:rPr>
            </w:pPr>
            <w:r w:rsidRPr="008E4024">
              <w:rPr>
                <w:b/>
                <w:i/>
              </w:rPr>
              <w:t>Общее региональное предложение</w:t>
            </w:r>
            <w:r w:rsidRPr="008E4024">
              <w:rPr>
                <w:bCs/>
                <w:iCs/>
              </w:rPr>
              <w:t>:</w:t>
            </w:r>
            <w:r w:rsidR="00CE06B3" w:rsidRPr="008E4024">
              <w:rPr>
                <w:rFonts w:eastAsia="MS Gothic"/>
                <w:i/>
                <w:iCs/>
                <w:kern w:val="2"/>
              </w:rPr>
              <w:t xml:space="preserve"> </w:t>
            </w:r>
            <w:r w:rsidR="00DD7164" w:rsidRPr="008E4024">
              <w:rPr>
                <w:rFonts w:eastAsia="MS Gothic"/>
              </w:rPr>
              <w:t>Нет</w:t>
            </w:r>
          </w:p>
          <w:p w14:paraId="4F898B40" w14:textId="77777777" w:rsidR="00CE06B3" w:rsidRPr="008E4024" w:rsidRDefault="00CE06B3" w:rsidP="007F47A1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</w:p>
        </w:tc>
        <w:tc>
          <w:tcPr>
            <w:tcW w:w="5112" w:type="dxa"/>
          </w:tcPr>
          <w:p w14:paraId="6AAFF7BB" w14:textId="77777777" w:rsidR="00CE06B3" w:rsidRPr="008E4024" w:rsidRDefault="00AF51C4" w:rsidP="007F47A1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  <w:r w:rsidRPr="008E4024">
              <w:rPr>
                <w:b/>
                <w:i/>
              </w:rPr>
              <w:t>Предложение группы стран</w:t>
            </w:r>
            <w:r w:rsidRPr="008E4024">
              <w:rPr>
                <w:bCs/>
                <w:iCs/>
              </w:rPr>
              <w:t xml:space="preserve">: </w:t>
            </w:r>
            <w:r w:rsidR="00DD7164" w:rsidRPr="008E4024">
              <w:rPr>
                <w:rFonts w:eastAsia="SimSun"/>
                <w:bCs/>
                <w:iCs/>
                <w:kern w:val="2"/>
                <w:lang w:eastAsia="ko-KR"/>
              </w:rPr>
              <w:t>Да</w:t>
            </w:r>
          </w:p>
          <w:p w14:paraId="7BBFA6D5" w14:textId="77777777" w:rsidR="00CE06B3" w:rsidRPr="008E4024" w:rsidRDefault="00AF51C4" w:rsidP="007F47A1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 w:rsidRPr="008E4024">
              <w:rPr>
                <w:b/>
                <w:i/>
              </w:rPr>
              <w:t>Количество стран</w:t>
            </w:r>
            <w:r w:rsidRPr="008E4024">
              <w:rPr>
                <w:bCs/>
                <w:iCs/>
              </w:rPr>
              <w:t>:</w:t>
            </w:r>
            <w:r w:rsidR="00CE06B3" w:rsidRPr="008E4024">
              <w:rPr>
                <w:rFonts w:eastAsia="MS Gothic"/>
                <w:i/>
                <w:iCs/>
                <w:kern w:val="2"/>
              </w:rPr>
              <w:t xml:space="preserve"> </w:t>
            </w:r>
            <w:r w:rsidR="00CE06B3" w:rsidRPr="008E4024">
              <w:rPr>
                <w:rFonts w:eastAsia="MS Gothic"/>
                <w:bCs/>
                <w:iCs/>
                <w:kern w:val="2"/>
              </w:rPr>
              <w:t>17</w:t>
            </w:r>
          </w:p>
        </w:tc>
      </w:tr>
      <w:tr w:rsidR="00CE06B3" w:rsidRPr="008E4024" w14:paraId="5E0941FC" w14:textId="77777777" w:rsidTr="007F47A1">
        <w:trPr>
          <w:trHeight w:val="70"/>
        </w:trPr>
        <w:tc>
          <w:tcPr>
            <w:tcW w:w="9317" w:type="dxa"/>
            <w:gridSpan w:val="2"/>
          </w:tcPr>
          <w:p w14:paraId="268BD8CF" w14:textId="09651AB9" w:rsidR="00CE06B3" w:rsidRPr="008E4024" w:rsidRDefault="00AF51C4" w:rsidP="007F47A1">
            <w:pPr>
              <w:spacing w:beforeLines="50" w:afterLines="50" w:after="120"/>
              <w:rPr>
                <w:rFonts w:eastAsia="SimSun"/>
                <w:b/>
                <w:bCs/>
                <w:i/>
                <w:iCs/>
                <w:kern w:val="2"/>
                <w:lang w:eastAsia="ko-KR"/>
              </w:rPr>
            </w:pPr>
            <w:r w:rsidRPr="008E4024">
              <w:rPr>
                <w:b/>
                <w:i/>
              </w:rPr>
              <w:t>Примечания</w:t>
            </w:r>
            <w:r w:rsidR="00A95F47" w:rsidRPr="008E4024">
              <w:rPr>
                <w:bCs/>
                <w:iCs/>
              </w:rPr>
              <w:t>:</w:t>
            </w:r>
            <w:r w:rsidR="00CE06B3" w:rsidRPr="008E4024">
              <w:rPr>
                <w:rFonts w:eastAsia="MS Gothic"/>
                <w:bCs/>
                <w:iCs/>
              </w:rPr>
              <w:t xml:space="preserve"> </w:t>
            </w:r>
            <w:r w:rsidR="00D2706F" w:rsidRPr="008E4024">
              <w:rPr>
                <w:rFonts w:eastAsia="MS Gothic"/>
              </w:rPr>
              <w:t>Нет</w:t>
            </w:r>
          </w:p>
        </w:tc>
      </w:tr>
    </w:tbl>
    <w:p w14:paraId="243547A6" w14:textId="77777777" w:rsidR="00BF1FD8" w:rsidRPr="008E4024" w:rsidRDefault="00BF1FD8" w:rsidP="00BF1FD8">
      <w:pPr>
        <w:spacing w:before="720"/>
        <w:jc w:val="center"/>
      </w:pPr>
      <w:r w:rsidRPr="008E4024">
        <w:t>______________</w:t>
      </w:r>
    </w:p>
    <w:sectPr w:rsidR="00BF1FD8" w:rsidRPr="008E402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F5BA" w14:textId="77777777" w:rsidR="00106ED2" w:rsidRDefault="00106ED2">
      <w:r>
        <w:separator/>
      </w:r>
    </w:p>
  </w:endnote>
  <w:endnote w:type="continuationSeparator" w:id="0">
    <w:p w14:paraId="72304721" w14:textId="77777777" w:rsidR="00106ED2" w:rsidRDefault="0010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6C1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8AA68A" w14:textId="4BB02BA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785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EBDA" w14:textId="22654BD9" w:rsidR="00567276" w:rsidRDefault="003C785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P:\ITU-R\CONF-R\CMR23\100\166R.docx</w:t>
    </w:r>
    <w:r>
      <w:fldChar w:fldCharType="end"/>
    </w:r>
    <w:r>
      <w:t xml:space="preserve"> (530449)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55F7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E06B3">
      <w:rPr>
        <w:lang w:val="fr-FR"/>
      </w:rPr>
      <w:t>P:\ITU-R\CONF-R\CMR23\100\166R.docx</w:t>
    </w:r>
    <w:r>
      <w:fldChar w:fldCharType="end"/>
    </w:r>
    <w:r w:rsidR="00CE06B3">
      <w:t xml:space="preserve"> (530449)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E9F8" w14:textId="77777777" w:rsidR="00106ED2" w:rsidRDefault="00106ED2">
      <w:r>
        <w:rPr>
          <w:b/>
        </w:rPr>
        <w:t>_______________</w:t>
      </w:r>
    </w:p>
  </w:footnote>
  <w:footnote w:type="continuationSeparator" w:id="0">
    <w:p w14:paraId="62843138" w14:textId="77777777" w:rsidR="00106ED2" w:rsidRDefault="0010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B48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1FD8">
      <w:rPr>
        <w:noProof/>
      </w:rPr>
      <w:t>5</w:t>
    </w:r>
    <w:r>
      <w:fldChar w:fldCharType="end"/>
    </w:r>
  </w:p>
  <w:p w14:paraId="22EDA7A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49799896">
    <w:abstractNumId w:val="0"/>
  </w:num>
  <w:num w:numId="2" w16cid:durableId="19889720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6" w:nlCheck="1" w:checkStyle="1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3DFB"/>
    <w:rsid w:val="000C3F55"/>
    <w:rsid w:val="000F33D8"/>
    <w:rsid w:val="000F39B4"/>
    <w:rsid w:val="001012B5"/>
    <w:rsid w:val="00106ED2"/>
    <w:rsid w:val="00113D0B"/>
    <w:rsid w:val="001226EC"/>
    <w:rsid w:val="00123B68"/>
    <w:rsid w:val="00124C09"/>
    <w:rsid w:val="00126F2E"/>
    <w:rsid w:val="00146961"/>
    <w:rsid w:val="001521AE"/>
    <w:rsid w:val="00162DD9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4B58"/>
    <w:rsid w:val="003258F2"/>
    <w:rsid w:val="00344EB8"/>
    <w:rsid w:val="00346BEC"/>
    <w:rsid w:val="003505BB"/>
    <w:rsid w:val="00362906"/>
    <w:rsid w:val="00371E4B"/>
    <w:rsid w:val="00373759"/>
    <w:rsid w:val="00377DFE"/>
    <w:rsid w:val="003C583C"/>
    <w:rsid w:val="003C7857"/>
    <w:rsid w:val="003E5281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0819"/>
    <w:rsid w:val="00763F4F"/>
    <w:rsid w:val="00775720"/>
    <w:rsid w:val="007917AE"/>
    <w:rsid w:val="00794A28"/>
    <w:rsid w:val="007A08B5"/>
    <w:rsid w:val="00811633"/>
    <w:rsid w:val="00812452"/>
    <w:rsid w:val="00815749"/>
    <w:rsid w:val="00872FC8"/>
    <w:rsid w:val="008753F9"/>
    <w:rsid w:val="008B43F2"/>
    <w:rsid w:val="008B5800"/>
    <w:rsid w:val="008C3257"/>
    <w:rsid w:val="008C401C"/>
    <w:rsid w:val="008E4024"/>
    <w:rsid w:val="009119CC"/>
    <w:rsid w:val="00917C0A"/>
    <w:rsid w:val="00941A02"/>
    <w:rsid w:val="00966C93"/>
    <w:rsid w:val="00987FA4"/>
    <w:rsid w:val="009B5CC2"/>
    <w:rsid w:val="009D3D63"/>
    <w:rsid w:val="009D7713"/>
    <w:rsid w:val="009E5FC8"/>
    <w:rsid w:val="00A117A3"/>
    <w:rsid w:val="00A138D0"/>
    <w:rsid w:val="00A141AF"/>
    <w:rsid w:val="00A2044F"/>
    <w:rsid w:val="00A34DFF"/>
    <w:rsid w:val="00A4600A"/>
    <w:rsid w:val="00A57C04"/>
    <w:rsid w:val="00A61057"/>
    <w:rsid w:val="00A671CD"/>
    <w:rsid w:val="00A710E7"/>
    <w:rsid w:val="00A81026"/>
    <w:rsid w:val="00A95F47"/>
    <w:rsid w:val="00A97EC0"/>
    <w:rsid w:val="00AC66E6"/>
    <w:rsid w:val="00AF51C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576E"/>
    <w:rsid w:val="00BF1FD8"/>
    <w:rsid w:val="00C0572C"/>
    <w:rsid w:val="00C20466"/>
    <w:rsid w:val="00C2049B"/>
    <w:rsid w:val="00C266F4"/>
    <w:rsid w:val="00C324A8"/>
    <w:rsid w:val="00C56E7A"/>
    <w:rsid w:val="00C779CE"/>
    <w:rsid w:val="00C916AF"/>
    <w:rsid w:val="00CC0E61"/>
    <w:rsid w:val="00CC47C6"/>
    <w:rsid w:val="00CC4DE6"/>
    <w:rsid w:val="00CE06B3"/>
    <w:rsid w:val="00CE5E47"/>
    <w:rsid w:val="00CF020F"/>
    <w:rsid w:val="00D2706F"/>
    <w:rsid w:val="00D53715"/>
    <w:rsid w:val="00D7331A"/>
    <w:rsid w:val="00DD7164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E27F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EditorsNote">
    <w:name w:val="EditorsNote"/>
    <w:basedOn w:val="Normal"/>
    <w:qFormat/>
    <w:rsid w:val="00CE06B3"/>
    <w:pPr>
      <w:spacing w:before="240" w:after="240"/>
    </w:pPr>
    <w:rPr>
      <w:i/>
      <w:sz w:val="24"/>
      <w:lang w:val="en-GB"/>
    </w:rPr>
  </w:style>
  <w:style w:type="character" w:customStyle="1" w:styleId="RestitleZchn">
    <w:name w:val="Res_title Zchn"/>
    <w:basedOn w:val="DefaultParagraphFont"/>
    <w:rsid w:val="00CE06B3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2B606-6533-41B6-814F-A6D67F814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7DE68-6A69-4FF8-88A8-F844DB9580C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982</Words>
  <Characters>6840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R23-WRC23-C-0166!!MSW-R</vt:lpstr>
      <vt:lpstr>R23-WRC23-C-0166!!MSW-R</vt:lpstr>
    </vt:vector>
  </TitlesOfParts>
  <Manager>General Secretariat - Pool</Manager>
  <Company>International Telecommunication Union (ITU)</Company>
  <LinksUpToDate>false</LinksUpToDate>
  <CharactersWithSpaces>7807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R23-WRC23-C-0166!!MSW-R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18</cp:revision>
  <cp:lastPrinted>2003-06-17T08:22:00Z</cp:lastPrinted>
  <dcterms:created xsi:type="dcterms:W3CDTF">2023-11-08T10:34:00Z</dcterms:created>
  <dcterms:modified xsi:type="dcterms:W3CDTF">2023-11-15T07:28:00Z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