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459F4" w14:paraId="35B8DA7F" w14:textId="77777777" w:rsidTr="004C6D0B">
        <w:trPr>
          <w:cantSplit/>
        </w:trPr>
        <w:tc>
          <w:tcPr>
            <w:tcW w:w="1418" w:type="dxa"/>
            <w:vAlign w:val="center"/>
          </w:tcPr>
          <w:p w14:paraId="4DDA5992" w14:textId="77777777" w:rsidR="004C6D0B" w:rsidRPr="00A459F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459F4">
              <w:rPr>
                <w:lang w:eastAsia="ru-RU"/>
              </w:rPr>
              <w:drawing>
                <wp:inline distT="0" distB="0" distL="0" distR="0" wp14:anchorId="4989F187" wp14:editId="4C03B5D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CAB2109" w14:textId="77777777" w:rsidR="004C6D0B" w:rsidRPr="00A459F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459F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459F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C1F3ECB" w14:textId="77777777" w:rsidR="004C6D0B" w:rsidRPr="00A459F4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459F4">
              <w:rPr>
                <w:lang w:eastAsia="ru-RU"/>
              </w:rPr>
              <w:drawing>
                <wp:inline distT="0" distB="0" distL="0" distR="0" wp14:anchorId="4562CA5F" wp14:editId="79FA883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459F4" w14:paraId="26CABDE2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FA3116E" w14:textId="77777777" w:rsidR="005651C9" w:rsidRPr="00A459F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DE073E3" w14:textId="77777777" w:rsidR="005651C9" w:rsidRPr="00A459F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459F4" w14:paraId="789E9285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AE348AA" w14:textId="77777777" w:rsidR="005651C9" w:rsidRPr="00A459F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C677921" w14:textId="77777777" w:rsidR="005651C9" w:rsidRPr="00A459F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459F4" w14:paraId="206F0282" w14:textId="77777777" w:rsidTr="001226EC">
        <w:trPr>
          <w:cantSplit/>
        </w:trPr>
        <w:tc>
          <w:tcPr>
            <w:tcW w:w="6771" w:type="dxa"/>
            <w:gridSpan w:val="2"/>
          </w:tcPr>
          <w:p w14:paraId="7667E69C" w14:textId="77777777" w:rsidR="005651C9" w:rsidRPr="00A459F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459F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B06D6E7" w14:textId="77777777" w:rsidR="005651C9" w:rsidRPr="00A459F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459F4">
              <w:rPr>
                <w:rFonts w:ascii="Verdana" w:hAnsi="Verdana"/>
                <w:b/>
                <w:bCs/>
                <w:sz w:val="18"/>
                <w:szCs w:val="18"/>
              </w:rPr>
              <w:t>Документ 162</w:t>
            </w:r>
            <w:r w:rsidR="005651C9" w:rsidRPr="00A459F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459F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459F4" w14:paraId="71588DB2" w14:textId="77777777" w:rsidTr="001226EC">
        <w:trPr>
          <w:cantSplit/>
        </w:trPr>
        <w:tc>
          <w:tcPr>
            <w:tcW w:w="6771" w:type="dxa"/>
            <w:gridSpan w:val="2"/>
          </w:tcPr>
          <w:p w14:paraId="5DBFFD9B" w14:textId="77777777" w:rsidR="000F33D8" w:rsidRPr="00A459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9710EFB" w14:textId="77777777" w:rsidR="000F33D8" w:rsidRPr="00A459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59F4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A459F4" w14:paraId="5CB85E7D" w14:textId="77777777" w:rsidTr="001226EC">
        <w:trPr>
          <w:cantSplit/>
        </w:trPr>
        <w:tc>
          <w:tcPr>
            <w:tcW w:w="6771" w:type="dxa"/>
            <w:gridSpan w:val="2"/>
          </w:tcPr>
          <w:p w14:paraId="6D40CFAF" w14:textId="77777777" w:rsidR="000F33D8" w:rsidRPr="00A459F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A6C6DAC" w14:textId="77777777" w:rsidR="000F33D8" w:rsidRPr="00A459F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459F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459F4" w14:paraId="3125FFD0" w14:textId="77777777" w:rsidTr="009546EA">
        <w:trPr>
          <w:cantSplit/>
        </w:trPr>
        <w:tc>
          <w:tcPr>
            <w:tcW w:w="10031" w:type="dxa"/>
            <w:gridSpan w:val="4"/>
          </w:tcPr>
          <w:p w14:paraId="280DB6AE" w14:textId="77777777" w:rsidR="000F33D8" w:rsidRPr="00A459F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459F4" w14:paraId="654CC77B" w14:textId="77777777">
        <w:trPr>
          <w:cantSplit/>
        </w:trPr>
        <w:tc>
          <w:tcPr>
            <w:tcW w:w="10031" w:type="dxa"/>
            <w:gridSpan w:val="4"/>
          </w:tcPr>
          <w:p w14:paraId="19D396CC" w14:textId="77777777" w:rsidR="000F33D8" w:rsidRPr="00A459F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459F4">
              <w:rPr>
                <w:szCs w:val="26"/>
              </w:rPr>
              <w:t>Папуа-Новая Гвинея/Самоа (Независимое Государство)</w:t>
            </w:r>
          </w:p>
        </w:tc>
      </w:tr>
      <w:tr w:rsidR="000F33D8" w:rsidRPr="00A459F4" w14:paraId="4CB75DF6" w14:textId="77777777">
        <w:trPr>
          <w:cantSplit/>
        </w:trPr>
        <w:tc>
          <w:tcPr>
            <w:tcW w:w="10031" w:type="dxa"/>
            <w:gridSpan w:val="4"/>
          </w:tcPr>
          <w:p w14:paraId="4D8D9C70" w14:textId="77777777" w:rsidR="000F33D8" w:rsidRPr="00A459F4" w:rsidRDefault="00900A54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459F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459F4" w14:paraId="5D1D1558" w14:textId="77777777">
        <w:trPr>
          <w:cantSplit/>
        </w:trPr>
        <w:tc>
          <w:tcPr>
            <w:tcW w:w="10031" w:type="dxa"/>
            <w:gridSpan w:val="4"/>
          </w:tcPr>
          <w:p w14:paraId="319C8813" w14:textId="77777777" w:rsidR="000F33D8" w:rsidRPr="00A459F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459F4" w14:paraId="146109EE" w14:textId="77777777">
        <w:trPr>
          <w:cantSplit/>
        </w:trPr>
        <w:tc>
          <w:tcPr>
            <w:tcW w:w="10031" w:type="dxa"/>
            <w:gridSpan w:val="4"/>
          </w:tcPr>
          <w:p w14:paraId="3FC8C602" w14:textId="77777777" w:rsidR="000F33D8" w:rsidRPr="00A459F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459F4">
              <w:rPr>
                <w:lang w:val="ru-RU"/>
              </w:rPr>
              <w:t>Пункт 1.3 повестки дня</w:t>
            </w:r>
          </w:p>
        </w:tc>
      </w:tr>
    </w:tbl>
    <w:bookmarkEnd w:id="7"/>
    <w:p w14:paraId="69C6A2B6" w14:textId="77777777" w:rsidR="00F636C0" w:rsidRPr="00A459F4" w:rsidRDefault="00D50629" w:rsidP="00900A54">
      <w:pPr>
        <w:pStyle w:val="Normalaftertitle"/>
      </w:pPr>
      <w:r w:rsidRPr="00A459F4">
        <w:rPr>
          <w:rFonts w:eastAsia="MS Mincho"/>
        </w:rPr>
        <w:t>1.3</w:t>
      </w:r>
      <w:r w:rsidRPr="00A459F4">
        <w:rPr>
          <w:rFonts w:eastAsia="MS Mincho"/>
          <w:b/>
        </w:rPr>
        <w:tab/>
      </w:r>
      <w:r w:rsidRPr="00A459F4">
        <w:rPr>
          <w:bCs/>
        </w:rPr>
        <w:t>в соответствии с Резолюцией </w:t>
      </w:r>
      <w:r w:rsidRPr="00A459F4">
        <w:rPr>
          <w:b/>
          <w:bCs/>
        </w:rPr>
        <w:t xml:space="preserve">246 </w:t>
      </w:r>
      <w:r w:rsidRPr="00A459F4">
        <w:rPr>
          <w:rFonts w:eastAsia="MS Mincho"/>
          <w:b/>
        </w:rPr>
        <w:t>(ВКР-19)</w:t>
      </w:r>
      <w:r w:rsidRPr="00A459F4">
        <w:rPr>
          <w:rFonts w:eastAsia="MS Mincho"/>
          <w:bCs/>
        </w:rPr>
        <w:t xml:space="preserve">, </w:t>
      </w:r>
      <w:r w:rsidRPr="00A459F4">
        <w:rPr>
          <w:rFonts w:eastAsia="MS Mincho"/>
        </w:rPr>
        <w:t xml:space="preserve">рассмотреть вопрос о распределении на первичной основе полосы частот </w:t>
      </w:r>
      <w:proofErr w:type="gramStart"/>
      <w:r w:rsidRPr="00A459F4">
        <w:rPr>
          <w:rFonts w:eastAsia="MS Mincho"/>
        </w:rPr>
        <w:t>3600−3800</w:t>
      </w:r>
      <w:proofErr w:type="gramEnd"/>
      <w:r w:rsidRPr="00A459F4">
        <w:rPr>
          <w:rFonts w:eastAsia="MS Mincho"/>
        </w:rPr>
        <w:t> МГц подвижной службе в Районе 1 и принять надлежащие регламентарные меры;</w:t>
      </w:r>
    </w:p>
    <w:p w14:paraId="045D0340" w14:textId="77777777" w:rsidR="004F5397" w:rsidRPr="00A459F4" w:rsidRDefault="00206853" w:rsidP="004F5397">
      <w:pPr>
        <w:pStyle w:val="Headingb"/>
        <w:rPr>
          <w:lang w:val="ru-RU"/>
        </w:rPr>
      </w:pPr>
      <w:r w:rsidRPr="00A459F4">
        <w:rPr>
          <w:lang w:val="ru-RU"/>
        </w:rPr>
        <w:t>Введение</w:t>
      </w:r>
    </w:p>
    <w:p w14:paraId="7F526DA3" w14:textId="77777777" w:rsidR="00206853" w:rsidRPr="00A459F4" w:rsidRDefault="00206853" w:rsidP="00206853">
      <w:pPr>
        <w:rPr>
          <w:szCs w:val="22"/>
        </w:rPr>
      </w:pPr>
      <w:r w:rsidRPr="00A459F4">
        <w:rPr>
          <w:szCs w:val="22"/>
        </w:rPr>
        <w:t>В разделе 1/1.3/4 Отчета ПСК предлагаются пять методов для выполнения данного пункта повестки дня:</w:t>
      </w:r>
    </w:p>
    <w:p w14:paraId="1844F9AF" w14:textId="77777777" w:rsidR="00206853" w:rsidRPr="00A459F4" w:rsidRDefault="00206853" w:rsidP="00206853">
      <w:pPr>
        <w:pStyle w:val="enumlev1"/>
      </w:pPr>
      <w:r w:rsidRPr="00A459F4">
        <w:t>–</w:t>
      </w:r>
      <w:r w:rsidRPr="00A459F4">
        <w:tab/>
        <w:t>метод A: не вносить изменений;</w:t>
      </w:r>
    </w:p>
    <w:p w14:paraId="292B5E9B" w14:textId="77777777" w:rsidR="00206853" w:rsidRPr="00A459F4" w:rsidRDefault="00206853" w:rsidP="00206853">
      <w:pPr>
        <w:pStyle w:val="enumlev1"/>
      </w:pPr>
      <w:r w:rsidRPr="00A459F4">
        <w:t>–</w:t>
      </w:r>
      <w:r w:rsidRPr="00A459F4">
        <w:tab/>
        <w:t>метод B: повысить статус распределения полосы 3600–3800 МГц подвижной, за исключением воздушной подвижной, службе до первичного в Районе 1 без каких-либо условий;</w:t>
      </w:r>
    </w:p>
    <w:p w14:paraId="7FD92457" w14:textId="77777777" w:rsidR="00206853" w:rsidRPr="00A459F4" w:rsidRDefault="00206853" w:rsidP="00206853">
      <w:pPr>
        <w:pStyle w:val="enumlev1"/>
      </w:pPr>
      <w:r w:rsidRPr="00A459F4">
        <w:t>–</w:t>
      </w:r>
      <w:r w:rsidRPr="00A459F4">
        <w:tab/>
        <w:t>метод C: повысить статус распределения полосы 3600–3800 МГц подвижной, за исключением воздушной подвижной, службе до первичного в Районе 1 при соблюдении регламентарных и/или технических условий. Этот метод включает пять альтернативных вариантов по условиям;</w:t>
      </w:r>
    </w:p>
    <w:p w14:paraId="48541B1C" w14:textId="77777777" w:rsidR="00206853" w:rsidRPr="00A459F4" w:rsidRDefault="00206853" w:rsidP="00206853">
      <w:pPr>
        <w:pStyle w:val="enumlev1"/>
        <w:rPr>
          <w:szCs w:val="24"/>
        </w:rPr>
      </w:pPr>
      <w:r w:rsidRPr="00A459F4">
        <w:t>–</w:t>
      </w:r>
      <w:r w:rsidRPr="00A459F4">
        <w:tab/>
        <w:t>метод D: повысить статус распределения полосы 3600–3800 МГц подвижной службе до первичного в Районе 1 без каких-либо условий и определить полосу для</w:t>
      </w:r>
      <w:r w:rsidRPr="00A459F4">
        <w:rPr>
          <w:szCs w:val="24"/>
        </w:rPr>
        <w:t xml:space="preserve"> IMT;</w:t>
      </w:r>
    </w:p>
    <w:p w14:paraId="5DA0E49A" w14:textId="77777777" w:rsidR="00DA3223" w:rsidRPr="00A459F4" w:rsidRDefault="00206853" w:rsidP="00DA3223">
      <w:pPr>
        <w:pStyle w:val="enumlev1"/>
        <w:rPr>
          <w:color w:val="000000"/>
        </w:rPr>
      </w:pPr>
      <w:r w:rsidRPr="00A459F4">
        <w:t>–</w:t>
      </w:r>
      <w:r w:rsidRPr="00A459F4">
        <w:tab/>
        <w:t>Метод Е: повысить статус распределения полосы частот 3600−3800 МГц или ее частей подвижной, за исключением воздушной подвижной, службе до первичного в Районе 1 при соблюдении регламентарных и/или технических усло</w:t>
      </w:r>
      <w:r w:rsidR="00825904" w:rsidRPr="00A459F4">
        <w:t>вий и определить полосу для</w:t>
      </w:r>
      <w:r w:rsidR="00825904" w:rsidRPr="00A459F4">
        <w:rPr>
          <w:color w:val="000000"/>
        </w:rPr>
        <w:t xml:space="preserve"> Международной подвижной электросвязи</w:t>
      </w:r>
      <w:r w:rsidR="00825904" w:rsidRPr="00A459F4">
        <w:t xml:space="preserve"> (IMT)</w:t>
      </w:r>
      <w:r w:rsidRPr="00A459F4">
        <w:t xml:space="preserve">. </w:t>
      </w:r>
      <w:r w:rsidR="00DA3223" w:rsidRPr="00A459F4">
        <w:rPr>
          <w:color w:val="000000"/>
        </w:rPr>
        <w:t>Этот метод включает два альтернативных варианта по условиям.</w:t>
      </w:r>
    </w:p>
    <w:p w14:paraId="006EC336" w14:textId="77777777" w:rsidR="00DA3223" w:rsidRPr="00A459F4" w:rsidRDefault="00DA3223" w:rsidP="00DA3223">
      <w:pPr>
        <w:pStyle w:val="enumlev1"/>
      </w:pPr>
      <w:r w:rsidRPr="00A459F4">
        <w:rPr>
          <w:color w:val="000000"/>
        </w:rPr>
        <w:t xml:space="preserve">Во всех пяти методах также предлагается исключить Резолюцию </w:t>
      </w:r>
      <w:r w:rsidRPr="00A459F4">
        <w:rPr>
          <w:b/>
          <w:bCs/>
          <w:iCs/>
        </w:rPr>
        <w:t>246 (ВКР-19)</w:t>
      </w:r>
      <w:r w:rsidRPr="00A459F4">
        <w:rPr>
          <w:iCs/>
        </w:rPr>
        <w:t>.</w:t>
      </w:r>
    </w:p>
    <w:p w14:paraId="3443AB3C" w14:textId="77777777" w:rsidR="00825904" w:rsidRPr="00A459F4" w:rsidRDefault="00825904" w:rsidP="00825904">
      <w:pPr>
        <w:pStyle w:val="Headingb"/>
        <w:rPr>
          <w:lang w:val="ru-RU"/>
        </w:rPr>
      </w:pPr>
      <w:r w:rsidRPr="00A459F4">
        <w:rPr>
          <w:lang w:val="ru-RU"/>
        </w:rPr>
        <w:t>Предложения</w:t>
      </w:r>
    </w:p>
    <w:p w14:paraId="230CF49E" w14:textId="3B11DC0F" w:rsidR="00825904" w:rsidRPr="00A459F4" w:rsidRDefault="00825904" w:rsidP="00825904">
      <w:r w:rsidRPr="00A459F4">
        <w:t xml:space="preserve">Ссылаясь на результаты собрания </w:t>
      </w:r>
      <w:proofErr w:type="spellStart"/>
      <w:r w:rsidRPr="00A459F4">
        <w:t>APG23</w:t>
      </w:r>
      <w:proofErr w:type="spellEnd"/>
      <w:r w:rsidRPr="00A459F4">
        <w:t>-6 по пункту 1.3</w:t>
      </w:r>
      <w:r w:rsidR="00EF50A6" w:rsidRPr="00A459F4">
        <w:t xml:space="preserve"> </w:t>
      </w:r>
      <w:r w:rsidRPr="00A459F4">
        <w:t>повестки дня ВКР</w:t>
      </w:r>
      <w:r w:rsidRPr="00A459F4">
        <w:noBreakHyphen/>
        <w:t xml:space="preserve">23, </w:t>
      </w:r>
      <w:r w:rsidRPr="00A459F4">
        <w:rPr>
          <w:color w:val="000000"/>
        </w:rPr>
        <w:t>Члены АТСЭ выражают следующие мнения</w:t>
      </w:r>
      <w:r w:rsidRPr="00A459F4">
        <w:t>:</w:t>
      </w:r>
    </w:p>
    <w:p w14:paraId="43110BE1" w14:textId="238D5C66" w:rsidR="00825904" w:rsidRPr="00A459F4" w:rsidRDefault="00825904" w:rsidP="00825904">
      <w:pPr>
        <w:pStyle w:val="enumlev1"/>
      </w:pPr>
      <w:r w:rsidRPr="00A459F4">
        <w:t>‒</w:t>
      </w:r>
      <w:r w:rsidRPr="00A459F4">
        <w:tab/>
      </w:r>
      <w:r w:rsidRPr="00A459F4">
        <w:rPr>
          <w:color w:val="000000"/>
        </w:rPr>
        <w:t>Члены АТСЭ</w:t>
      </w:r>
      <w:r w:rsidRPr="00A459F4">
        <w:t xml:space="preserve"> считают, что </w:t>
      </w:r>
      <w:r w:rsidRPr="00A459F4">
        <w:rPr>
          <w:color w:val="000000"/>
        </w:rPr>
        <w:t>возможность повышения статуса подвижной, за исключением воздушной подвижной, служб</w:t>
      </w:r>
      <w:r w:rsidR="00EF50A6" w:rsidRPr="00A459F4">
        <w:rPr>
          <w:color w:val="000000"/>
        </w:rPr>
        <w:t>ы</w:t>
      </w:r>
      <w:r w:rsidRPr="00A459F4">
        <w:rPr>
          <w:color w:val="000000"/>
        </w:rPr>
        <w:t xml:space="preserve"> до первичного в полосе частот в </w:t>
      </w:r>
      <w:r w:rsidRPr="00A459F4">
        <w:t xml:space="preserve">3600−3800 МГц в </w:t>
      </w:r>
      <w:r w:rsidRPr="00A459F4">
        <w:rPr>
          <w:color w:val="000000"/>
        </w:rPr>
        <w:lastRenderedPageBreak/>
        <w:t xml:space="preserve">Районе </w:t>
      </w:r>
      <w:r w:rsidRPr="00A459F4">
        <w:t xml:space="preserve">1 </w:t>
      </w:r>
      <w:r w:rsidRPr="00A459F4">
        <w:rPr>
          <w:color w:val="000000"/>
        </w:rPr>
        <w:t>должн</w:t>
      </w:r>
      <w:r w:rsidR="00EF50A6" w:rsidRPr="00A459F4">
        <w:rPr>
          <w:color w:val="000000"/>
        </w:rPr>
        <w:t>а</w:t>
      </w:r>
      <w:r w:rsidRPr="00A459F4">
        <w:rPr>
          <w:color w:val="000000"/>
        </w:rPr>
        <w:t xml:space="preserve"> защищать существующие и планируемые службам, которым эта полоса частот распределена на первичной основе</w:t>
      </w:r>
      <w:r w:rsidRPr="00A459F4">
        <w:t xml:space="preserve"> (</w:t>
      </w:r>
      <w:r w:rsidRPr="00A459F4">
        <w:rPr>
          <w:color w:val="000000"/>
        </w:rPr>
        <w:t>а также в соседних полосах, в зависимости от случая</w:t>
      </w:r>
      <w:r w:rsidRPr="00A459F4">
        <w:t xml:space="preserve">) в Районе 3, </w:t>
      </w:r>
      <w:r w:rsidRPr="00A459F4">
        <w:rPr>
          <w:color w:val="000000"/>
        </w:rPr>
        <w:t>учитывая результаты исследований совместного использования частот и совместимости</w:t>
      </w:r>
      <w:r w:rsidRPr="00A459F4">
        <w:t>.</w:t>
      </w:r>
    </w:p>
    <w:p w14:paraId="00019AF6" w14:textId="77777777" w:rsidR="00825904" w:rsidRPr="00A459F4" w:rsidRDefault="00825904" w:rsidP="00825904">
      <w:pPr>
        <w:pStyle w:val="enumlev1"/>
      </w:pPr>
      <w:r w:rsidRPr="00A459F4">
        <w:t>‒</w:t>
      </w:r>
      <w:r w:rsidRPr="00A459F4">
        <w:tab/>
      </w:r>
      <w:r w:rsidRPr="00A459F4">
        <w:rPr>
          <w:color w:val="000000"/>
        </w:rPr>
        <w:t>Члены АТСЭ</w:t>
      </w:r>
      <w:r w:rsidRPr="00A459F4">
        <w:t xml:space="preserve"> считают, что </w:t>
      </w:r>
      <w:r w:rsidRPr="00A459F4">
        <w:rPr>
          <w:color w:val="000000"/>
        </w:rPr>
        <w:t>данный пункт повестки дня является вопросом, касающимся Района 1,</w:t>
      </w:r>
      <w:r w:rsidRPr="00A459F4">
        <w:t xml:space="preserve"> </w:t>
      </w:r>
      <w:r w:rsidRPr="00A459F4">
        <w:rPr>
          <w:color w:val="000000"/>
        </w:rPr>
        <w:t xml:space="preserve">но поскольку в Районе 3 имеются администрации, которые являются соседними, </w:t>
      </w:r>
      <w:r w:rsidRPr="00A459F4">
        <w:t xml:space="preserve">то этот пункт повестки дня имеет некоторое значение и для членов </w:t>
      </w:r>
      <w:r w:rsidRPr="00A459F4">
        <w:rPr>
          <w:color w:val="000000"/>
        </w:rPr>
        <w:t>АТСЭ</w:t>
      </w:r>
      <w:r w:rsidRPr="00A459F4">
        <w:t>.</w:t>
      </w:r>
    </w:p>
    <w:p w14:paraId="58A26D7D" w14:textId="77777777" w:rsidR="00825904" w:rsidRPr="00A459F4" w:rsidRDefault="00825904" w:rsidP="00825904">
      <w:pPr>
        <w:pStyle w:val="enumlev1"/>
      </w:pPr>
      <w:r w:rsidRPr="00A459F4">
        <w:t>‒</w:t>
      </w:r>
      <w:r w:rsidRPr="00A459F4">
        <w:tab/>
      </w:r>
      <w:r w:rsidRPr="00A459F4">
        <w:rPr>
          <w:color w:val="000000"/>
        </w:rPr>
        <w:t>Члены АТСЭ</w:t>
      </w:r>
      <w:r w:rsidRPr="00A459F4">
        <w:t xml:space="preserve"> считают также, что такое повышение статуса не будет иметь никакого </w:t>
      </w:r>
      <w:r w:rsidRPr="00A459F4">
        <w:rPr>
          <w:color w:val="000000"/>
        </w:rPr>
        <w:t xml:space="preserve">неблагоприятного воздействия </w:t>
      </w:r>
      <w:r w:rsidRPr="00A459F4">
        <w:t xml:space="preserve">на </w:t>
      </w:r>
      <w:r w:rsidRPr="00A459F4">
        <w:rPr>
          <w:color w:val="000000"/>
        </w:rPr>
        <w:t xml:space="preserve">распределение существующим службам и </w:t>
      </w:r>
      <w:r w:rsidRPr="00A459F4">
        <w:t xml:space="preserve">их будущее развитие в Районе 3, в частности, на </w:t>
      </w:r>
      <w:r w:rsidRPr="00A459F4">
        <w:rPr>
          <w:color w:val="000000"/>
        </w:rPr>
        <w:t>спутниковую службу ФСС</w:t>
      </w:r>
      <w:r w:rsidRPr="00A459F4">
        <w:t>.</w:t>
      </w:r>
    </w:p>
    <w:p w14:paraId="6A4F2EFF" w14:textId="77777777" w:rsidR="00825904" w:rsidRPr="00A459F4" w:rsidRDefault="00825904" w:rsidP="00825904">
      <w:pPr>
        <w:pStyle w:val="enumlev1"/>
      </w:pPr>
      <w:r w:rsidRPr="00A459F4">
        <w:t>‒</w:t>
      </w:r>
      <w:r w:rsidRPr="00A459F4">
        <w:tab/>
      </w:r>
      <w:r w:rsidRPr="00A459F4">
        <w:rPr>
          <w:color w:val="000000"/>
        </w:rPr>
        <w:t>Члены АТСЭ</w:t>
      </w:r>
      <w:r w:rsidRPr="00A459F4">
        <w:t xml:space="preserve"> считают, что любое обсуждение по этому пункту повестки дня не должно пересекаться с последующим обсуждением в рамках п. 1.2 повестки дня ВКР</w:t>
      </w:r>
      <w:r w:rsidRPr="00A459F4">
        <w:noBreakHyphen/>
        <w:t xml:space="preserve">23, т.е. не будет касаться определения полосы частот 3600−3800 МГц для IMT, при этом признается тот факт, что определение для IMT не является непосредственной частью охвата Резолюции </w:t>
      </w:r>
      <w:r w:rsidRPr="00A459F4">
        <w:rPr>
          <w:b/>
          <w:bCs/>
          <w:iCs/>
        </w:rPr>
        <w:t>246 (ВКР</w:t>
      </w:r>
      <w:r w:rsidRPr="00A459F4">
        <w:rPr>
          <w:b/>
          <w:bCs/>
          <w:iCs/>
        </w:rPr>
        <w:noBreakHyphen/>
        <w:t>19)</w:t>
      </w:r>
      <w:r w:rsidRPr="00A459F4">
        <w:t>.</w:t>
      </w:r>
    </w:p>
    <w:p w14:paraId="7ACAEB7D" w14:textId="77777777" w:rsidR="00825904" w:rsidRPr="00A459F4" w:rsidRDefault="00825904" w:rsidP="00825904">
      <w:r w:rsidRPr="00A459F4">
        <w:rPr>
          <w:color w:val="000000"/>
        </w:rPr>
        <w:t xml:space="preserve">Мы поддерживаем вышеизложенные Мнения АТСЭ по пункту </w:t>
      </w:r>
      <w:r w:rsidRPr="00A459F4">
        <w:t xml:space="preserve">1.3 </w:t>
      </w:r>
      <w:r w:rsidRPr="00A459F4">
        <w:rPr>
          <w:color w:val="000000"/>
        </w:rPr>
        <w:t xml:space="preserve">повестки дня </w:t>
      </w:r>
      <w:r w:rsidRPr="00A459F4">
        <w:t>ВКР-23. Хотя члены АТСЭ и понимают, что пункт 1.3 повестки дня ВКР</w:t>
      </w:r>
      <w:r w:rsidRPr="00A459F4">
        <w:noBreakHyphen/>
        <w:t xml:space="preserve">23 является вопросом, касающимся Района 1, мы также полагаем, что методы B и D не смогут учесть Мнения АТСЭ, касающиеся защиты </w:t>
      </w:r>
      <w:r w:rsidRPr="00A459F4">
        <w:rPr>
          <w:color w:val="000000"/>
        </w:rPr>
        <w:t>существующих или планируемых служб</w:t>
      </w:r>
      <w:r w:rsidRPr="00A459F4">
        <w:t>, и поэтому мы не поддерживаем метод B и метод D.</w:t>
      </w:r>
    </w:p>
    <w:p w14:paraId="55B9081B" w14:textId="3BD3BAEF" w:rsidR="00825904" w:rsidRPr="00A459F4" w:rsidRDefault="00825904" w:rsidP="00825904">
      <w:r w:rsidRPr="00A459F4">
        <w:t xml:space="preserve">Кроме того, </w:t>
      </w:r>
      <w:r w:rsidRPr="00A459F4">
        <w:rPr>
          <w:color w:val="000000"/>
        </w:rPr>
        <w:t>члены АТСЭ</w:t>
      </w:r>
      <w:r w:rsidRPr="00A459F4">
        <w:t xml:space="preserve"> считают, что ввиду отсутствия определения полосы частот </w:t>
      </w:r>
      <w:proofErr w:type="gramStart"/>
      <w:r w:rsidRPr="00A459F4">
        <w:t>3600</w:t>
      </w:r>
      <w:r w:rsidR="00EF50A6" w:rsidRPr="00A459F4">
        <w:t>−</w:t>
      </w:r>
      <w:r w:rsidRPr="00A459F4">
        <w:t>3800</w:t>
      </w:r>
      <w:proofErr w:type="gramEnd"/>
      <w:r w:rsidRPr="00A459F4">
        <w:t xml:space="preserve"> МГц для IMT в соответствии с пунктом 1.3 повестки дня ВКР-23, </w:t>
      </w:r>
      <w:r w:rsidRPr="00A459F4">
        <w:rPr>
          <w:color w:val="000000"/>
        </w:rPr>
        <w:t>они</w:t>
      </w:r>
      <w:r w:rsidRPr="00A459F4">
        <w:t xml:space="preserve"> не поддерживают метод E.</w:t>
      </w:r>
    </w:p>
    <w:p w14:paraId="3678CAA7" w14:textId="2054DD06" w:rsidR="00825904" w:rsidRPr="00A459F4" w:rsidRDefault="00825904" w:rsidP="00825904">
      <w:r w:rsidRPr="00A459F4">
        <w:rPr>
          <w:color w:val="000000"/>
        </w:rPr>
        <w:t>Проблема сосуществования хорошо известна,</w:t>
      </w:r>
      <w:r w:rsidRPr="00A459F4">
        <w:t xml:space="preserve"> и администрации решили развернуть </w:t>
      </w:r>
      <w:r w:rsidRPr="00A459F4">
        <w:rPr>
          <w:color w:val="000000"/>
        </w:rPr>
        <w:t>широкомасштабные сети подвижной связи</w:t>
      </w:r>
      <w:r w:rsidRPr="00A459F4">
        <w:t xml:space="preserve"> в полосе частот, а также перевести </w:t>
      </w:r>
      <w:r w:rsidRPr="00A459F4">
        <w:rPr>
          <w:color w:val="000000"/>
        </w:rPr>
        <w:t xml:space="preserve">земные станции ФСС </w:t>
      </w:r>
      <w:r w:rsidRPr="00A459F4">
        <w:t>с полос частот, присвоенных сетям</w:t>
      </w:r>
      <w:r w:rsidR="00EF50A6" w:rsidRPr="00A459F4">
        <w:t xml:space="preserve"> подвижной связи</w:t>
      </w:r>
      <w:r w:rsidRPr="00A459F4">
        <w:t xml:space="preserve">. В качестве конкретного примера можно привести некоторые администрации </w:t>
      </w:r>
      <w:r w:rsidRPr="00A459F4">
        <w:rPr>
          <w:color w:val="000000"/>
        </w:rPr>
        <w:t>в Азиатско-Тихоокеанском регионе, которые выделили подвижной службе часть диапазона C, передаваемого по линии вниз</w:t>
      </w:r>
      <w:r w:rsidRPr="00A459F4">
        <w:t xml:space="preserve"> (например, </w:t>
      </w:r>
      <w:r w:rsidRPr="00A459F4">
        <w:rPr>
          <w:color w:val="000000"/>
        </w:rPr>
        <w:t xml:space="preserve">до </w:t>
      </w:r>
      <w:r w:rsidRPr="00A459F4">
        <w:t xml:space="preserve">3,6 ГГц), и соответственно, все </w:t>
      </w:r>
      <w:r w:rsidRPr="00A459F4">
        <w:rPr>
          <w:color w:val="000000"/>
        </w:rPr>
        <w:t>службы ФСС</w:t>
      </w:r>
      <w:r w:rsidRPr="00A459F4">
        <w:t xml:space="preserve"> должны быть переведены на полосы частот выше 3,6 ГГц. Хотя в результатах некоторых исследованиях указывается на возможность </w:t>
      </w:r>
      <w:r w:rsidRPr="00A459F4">
        <w:rPr>
          <w:color w:val="000000"/>
        </w:rPr>
        <w:t>совместного использования частот</w:t>
      </w:r>
      <w:r w:rsidRPr="00A459F4">
        <w:t xml:space="preserve">, реальный опыт и факты свидетельствуют об обратном, а именно, что проблемы с помехами возникают даже в соседних полосах. </w:t>
      </w:r>
    </w:p>
    <w:p w14:paraId="53033026" w14:textId="77777777" w:rsidR="00825904" w:rsidRPr="00A459F4" w:rsidRDefault="00825904" w:rsidP="00825904">
      <w:r w:rsidRPr="00A459F4">
        <w:rPr>
          <w:color w:val="000000"/>
        </w:rPr>
        <w:t>На основании приведенных выше разъяснений</w:t>
      </w:r>
      <w:r w:rsidRPr="00A459F4">
        <w:t>, мы поддерживаем метод A (</w:t>
      </w:r>
      <w:r w:rsidRPr="00A459F4">
        <w:rPr>
          <w:color w:val="000000"/>
        </w:rPr>
        <w:t>Не вносить изменений</w:t>
      </w:r>
      <w:r w:rsidRPr="00A459F4">
        <w:t xml:space="preserve">) целях выполнения пункта 1.3 повестки дня ВКР-23, на который содержится ссылка в </w:t>
      </w:r>
      <w:r w:rsidRPr="00A459F4">
        <w:rPr>
          <w:color w:val="000000"/>
        </w:rPr>
        <w:t>Приложении 1, ниже</w:t>
      </w:r>
      <w:r w:rsidRPr="00A459F4">
        <w:t>.</w:t>
      </w:r>
    </w:p>
    <w:p w14:paraId="0B1867BC" w14:textId="77777777" w:rsidR="009B5CC2" w:rsidRPr="00A459F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59F4">
        <w:br w:type="page"/>
      </w:r>
    </w:p>
    <w:p w14:paraId="42505676" w14:textId="77777777" w:rsidR="00FB5E69" w:rsidRPr="00A459F4" w:rsidRDefault="00D50629" w:rsidP="00A17A39">
      <w:pPr>
        <w:pStyle w:val="ArtNo"/>
      </w:pPr>
      <w:bookmarkStart w:id="8" w:name="_Toc43466450"/>
      <w:r w:rsidRPr="00A459F4">
        <w:lastRenderedPageBreak/>
        <w:t xml:space="preserve">СТАТЬЯ </w:t>
      </w:r>
      <w:r w:rsidRPr="00A459F4">
        <w:rPr>
          <w:rStyle w:val="href"/>
        </w:rPr>
        <w:t>5</w:t>
      </w:r>
      <w:bookmarkEnd w:id="8"/>
    </w:p>
    <w:p w14:paraId="1F11CB6E" w14:textId="77777777" w:rsidR="00FB5E69" w:rsidRPr="00A459F4" w:rsidRDefault="00D50629" w:rsidP="00FB5E69">
      <w:pPr>
        <w:pStyle w:val="Arttitle"/>
      </w:pPr>
      <w:bookmarkStart w:id="9" w:name="_Toc331607682"/>
      <w:bookmarkStart w:id="10" w:name="_Toc43466451"/>
      <w:r w:rsidRPr="00A459F4">
        <w:t>Распределение частот</w:t>
      </w:r>
      <w:bookmarkEnd w:id="9"/>
      <w:bookmarkEnd w:id="10"/>
    </w:p>
    <w:p w14:paraId="08B5F748" w14:textId="77777777" w:rsidR="006E5BA1" w:rsidRPr="00A459F4" w:rsidRDefault="00D50629" w:rsidP="006E5BA1">
      <w:pPr>
        <w:pStyle w:val="Section1"/>
      </w:pPr>
      <w:r w:rsidRPr="00A459F4">
        <w:t xml:space="preserve">Раздел </w:t>
      </w:r>
      <w:proofErr w:type="gramStart"/>
      <w:r w:rsidRPr="00A459F4">
        <w:t>IV  –</w:t>
      </w:r>
      <w:proofErr w:type="gramEnd"/>
      <w:r w:rsidRPr="00A459F4">
        <w:t xml:space="preserve">  Таблица распределения частот</w:t>
      </w:r>
      <w:r w:rsidRPr="00A459F4">
        <w:br/>
      </w:r>
      <w:r w:rsidRPr="00A459F4">
        <w:rPr>
          <w:b w:val="0"/>
          <w:bCs/>
        </w:rPr>
        <w:t>(См. п.</w:t>
      </w:r>
      <w:r w:rsidRPr="00A459F4">
        <w:t xml:space="preserve"> 2.1</w:t>
      </w:r>
      <w:r w:rsidRPr="00A459F4">
        <w:rPr>
          <w:b w:val="0"/>
          <w:bCs/>
        </w:rPr>
        <w:t>)</w:t>
      </w:r>
      <w:r w:rsidRPr="00A459F4">
        <w:rPr>
          <w:b w:val="0"/>
          <w:bCs/>
        </w:rPr>
        <w:br/>
      </w:r>
      <w:r w:rsidRPr="00A459F4">
        <w:rPr>
          <w:b w:val="0"/>
          <w:bCs/>
        </w:rPr>
        <w:br/>
      </w:r>
    </w:p>
    <w:p w14:paraId="47DC4119" w14:textId="77777777" w:rsidR="00795DDD" w:rsidRPr="00A459F4" w:rsidRDefault="00D50629">
      <w:pPr>
        <w:pStyle w:val="Proposal"/>
      </w:pPr>
      <w:r w:rsidRPr="00A459F4">
        <w:rPr>
          <w:u w:val="single"/>
        </w:rPr>
        <w:t>NOC</w:t>
      </w:r>
      <w:r w:rsidRPr="00A459F4">
        <w:tab/>
      </w:r>
      <w:proofErr w:type="spellStart"/>
      <w:r w:rsidRPr="00A459F4">
        <w:t>PNG</w:t>
      </w:r>
      <w:proofErr w:type="spellEnd"/>
      <w:r w:rsidRPr="00A459F4">
        <w:t>/</w:t>
      </w:r>
      <w:proofErr w:type="spellStart"/>
      <w:r w:rsidRPr="00A459F4">
        <w:t>SMO</w:t>
      </w:r>
      <w:proofErr w:type="spellEnd"/>
      <w:r w:rsidRPr="00A459F4">
        <w:t>/162/1</w:t>
      </w:r>
    </w:p>
    <w:p w14:paraId="67BA41E8" w14:textId="77777777" w:rsidR="00FB5E69" w:rsidRPr="00A459F4" w:rsidRDefault="00D50629" w:rsidP="00FB5E69">
      <w:pPr>
        <w:pStyle w:val="Tabletitle"/>
        <w:keepNext w:val="0"/>
        <w:keepLines w:val="0"/>
      </w:pPr>
      <w:r w:rsidRPr="00A459F4">
        <w:t>3600–4800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A459F4" w14:paraId="03EE4DAE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BB6" w14:textId="77777777" w:rsidR="00FB5E69" w:rsidRPr="00A459F4" w:rsidRDefault="00D50629" w:rsidP="00FB5E69">
            <w:pPr>
              <w:pStyle w:val="Tablehead"/>
              <w:rPr>
                <w:lang w:val="ru-RU"/>
              </w:rPr>
            </w:pPr>
            <w:r w:rsidRPr="00A459F4">
              <w:rPr>
                <w:lang w:val="ru-RU"/>
              </w:rPr>
              <w:t>Распределение по службам</w:t>
            </w:r>
          </w:p>
        </w:tc>
      </w:tr>
      <w:tr w:rsidR="00FB5E69" w:rsidRPr="00A459F4" w14:paraId="1CB27536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9BA" w14:textId="77777777" w:rsidR="00FB5E69" w:rsidRPr="00A459F4" w:rsidRDefault="00D50629" w:rsidP="00FB5E69">
            <w:pPr>
              <w:pStyle w:val="Tablehead"/>
              <w:rPr>
                <w:lang w:val="ru-RU"/>
              </w:rPr>
            </w:pPr>
            <w:r w:rsidRPr="00A459F4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348" w14:textId="77777777" w:rsidR="00FB5E69" w:rsidRPr="00A459F4" w:rsidRDefault="00D50629" w:rsidP="00FB5E69">
            <w:pPr>
              <w:pStyle w:val="Tablehead"/>
              <w:rPr>
                <w:lang w:val="ru-RU"/>
              </w:rPr>
            </w:pPr>
            <w:r w:rsidRPr="00A459F4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B69" w14:textId="77777777" w:rsidR="00FB5E69" w:rsidRPr="00A459F4" w:rsidRDefault="00D50629" w:rsidP="00FB5E69">
            <w:pPr>
              <w:pStyle w:val="Tablehead"/>
              <w:rPr>
                <w:lang w:val="ru-RU"/>
              </w:rPr>
            </w:pPr>
            <w:r w:rsidRPr="00A459F4">
              <w:rPr>
                <w:lang w:val="ru-RU"/>
              </w:rPr>
              <w:t>Район 3</w:t>
            </w:r>
          </w:p>
        </w:tc>
      </w:tr>
      <w:tr w:rsidR="00FB5E69" w:rsidRPr="00A459F4" w14:paraId="2FAB82AA" w14:textId="77777777" w:rsidTr="00FB5E69">
        <w:trPr>
          <w:cantSplit/>
          <w:trHeight w:val="1540"/>
          <w:jc w:val="center"/>
        </w:trPr>
        <w:tc>
          <w:tcPr>
            <w:tcW w:w="1666" w:type="pct"/>
            <w:vMerge w:val="restart"/>
          </w:tcPr>
          <w:p w14:paraId="054758D6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3 600–4 200</w:t>
            </w:r>
          </w:p>
          <w:p w14:paraId="1D27B068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ФИКСИРОВАННАЯ</w:t>
            </w:r>
          </w:p>
          <w:p w14:paraId="16A75522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 xml:space="preserve">ФИКСИРОВАННАЯ СПУТНИКОВАЯ </w:t>
            </w:r>
            <w:r w:rsidRPr="00A459F4">
              <w:rPr>
                <w:szCs w:val="18"/>
                <w:lang w:val="ru-RU"/>
              </w:rPr>
              <w:br/>
              <w:t>(космос-Земля)</w:t>
            </w:r>
          </w:p>
          <w:p w14:paraId="2C79BA8A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4F61B05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3 600–3 700</w:t>
            </w:r>
          </w:p>
          <w:p w14:paraId="00777553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ФИКСИРОВАННАЯ</w:t>
            </w:r>
          </w:p>
          <w:p w14:paraId="01DC90DA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 xml:space="preserve">ФИКСИРОВАННАЯ СПУТНИКОВАЯ </w:t>
            </w:r>
            <w:r w:rsidRPr="00A459F4">
              <w:rPr>
                <w:szCs w:val="18"/>
                <w:lang w:val="ru-RU"/>
              </w:rPr>
              <w:br/>
              <w:t>(космос-Земля)</w:t>
            </w:r>
          </w:p>
          <w:p w14:paraId="05ADA84F" w14:textId="77777777" w:rsidR="00FB5E69" w:rsidRPr="00A459F4" w:rsidRDefault="00D50629" w:rsidP="00E2458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A459F4">
              <w:rPr>
                <w:szCs w:val="18"/>
                <w:lang w:val="ru-RU"/>
              </w:rPr>
              <w:t xml:space="preserve">подвижной  </w:t>
            </w:r>
            <w:r w:rsidRPr="00A459F4">
              <w:rPr>
                <w:rStyle w:val="Artref"/>
                <w:lang w:val="ru-RU"/>
              </w:rPr>
              <w:t>5.434</w:t>
            </w:r>
            <w:proofErr w:type="gramEnd"/>
          </w:p>
          <w:p w14:paraId="721E84A5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A459F4">
              <w:rPr>
                <w:szCs w:val="18"/>
                <w:lang w:val="ru-RU"/>
              </w:rPr>
              <w:t xml:space="preserve">Радиолокационная  </w:t>
            </w:r>
            <w:r w:rsidRPr="00A459F4">
              <w:rPr>
                <w:rStyle w:val="Artref"/>
                <w:lang w:val="ru-RU"/>
              </w:rPr>
              <w:t>5</w:t>
            </w:r>
            <w:proofErr w:type="gramEnd"/>
            <w:r w:rsidRPr="00A459F4">
              <w:rPr>
                <w:rStyle w:val="Artref"/>
                <w:lang w:val="ru-RU"/>
              </w:rPr>
              <w:t>.433</w:t>
            </w:r>
          </w:p>
        </w:tc>
        <w:tc>
          <w:tcPr>
            <w:tcW w:w="1665" w:type="pct"/>
            <w:tcBorders>
              <w:bottom w:val="nil"/>
            </w:tcBorders>
          </w:tcPr>
          <w:p w14:paraId="17D3AA5F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3 600–3 700</w:t>
            </w:r>
          </w:p>
          <w:p w14:paraId="2E3BC5C5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ФИКСИРОВАННАЯ</w:t>
            </w:r>
          </w:p>
          <w:p w14:paraId="461EE671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 xml:space="preserve">ФИКСИРОВАННАЯ СПУТНИКОВАЯ </w:t>
            </w:r>
            <w:r w:rsidRPr="00A459F4">
              <w:rPr>
                <w:szCs w:val="18"/>
                <w:lang w:val="ru-RU"/>
              </w:rPr>
              <w:br/>
              <w:t>(космос-Земля)</w:t>
            </w:r>
          </w:p>
          <w:p w14:paraId="2A7B48A8" w14:textId="77777777" w:rsidR="00FB5E69" w:rsidRPr="00A459F4" w:rsidRDefault="00D50629" w:rsidP="00E24586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569F1312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A459F4">
              <w:rPr>
                <w:szCs w:val="18"/>
                <w:lang w:val="ru-RU"/>
              </w:rPr>
              <w:t>Радиолокационная</w:t>
            </w:r>
          </w:p>
        </w:tc>
      </w:tr>
      <w:tr w:rsidR="00FB5E69" w:rsidRPr="00A459F4" w14:paraId="0385272B" w14:textId="77777777" w:rsidTr="00FB5E69">
        <w:trPr>
          <w:cantSplit/>
          <w:trHeight w:val="196"/>
          <w:jc w:val="center"/>
        </w:trPr>
        <w:tc>
          <w:tcPr>
            <w:tcW w:w="1666" w:type="pct"/>
            <w:vMerge/>
          </w:tcPr>
          <w:p w14:paraId="61C08787" w14:textId="77777777" w:rsidR="00FB5E69" w:rsidRPr="00A459F4" w:rsidRDefault="00A459F4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321C22BB" w14:textId="77777777" w:rsidR="00FB5E69" w:rsidRPr="00A459F4" w:rsidRDefault="00A459F4" w:rsidP="00FB5E69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</w:p>
        </w:tc>
        <w:tc>
          <w:tcPr>
            <w:tcW w:w="1665" w:type="pct"/>
            <w:tcBorders>
              <w:top w:val="nil"/>
            </w:tcBorders>
          </w:tcPr>
          <w:p w14:paraId="7C6D2DDB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  <w:r w:rsidRPr="00A459F4">
              <w:rPr>
                <w:rStyle w:val="Artref"/>
                <w:lang w:val="ru-RU"/>
              </w:rPr>
              <w:t>5.435</w:t>
            </w:r>
          </w:p>
        </w:tc>
      </w:tr>
      <w:tr w:rsidR="00FB5E69" w:rsidRPr="00A459F4" w14:paraId="74AA4AAB" w14:textId="77777777" w:rsidTr="00FB5E69">
        <w:trPr>
          <w:cantSplit/>
          <w:jc w:val="center"/>
        </w:trPr>
        <w:tc>
          <w:tcPr>
            <w:tcW w:w="1666" w:type="pct"/>
            <w:vMerge/>
          </w:tcPr>
          <w:p w14:paraId="263C52CC" w14:textId="77777777" w:rsidR="00FB5E69" w:rsidRPr="00A459F4" w:rsidRDefault="00A459F4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1" w:type="pct"/>
            <w:gridSpan w:val="2"/>
          </w:tcPr>
          <w:p w14:paraId="73411C18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3 700–4 200</w:t>
            </w:r>
          </w:p>
          <w:p w14:paraId="23DFC992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ФИКСИРОВАННАЯ</w:t>
            </w:r>
          </w:p>
          <w:p w14:paraId="5B449B76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ФИКСИРОВАННАЯ СПУТНИКОВАЯ (космос-Земля)</w:t>
            </w:r>
          </w:p>
          <w:p w14:paraId="720CEB42" w14:textId="77777777" w:rsidR="00FB5E69" w:rsidRPr="00A459F4" w:rsidRDefault="00D50629" w:rsidP="00FB5E69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A459F4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FB5E69" w:rsidRPr="00A459F4" w14:paraId="3583843F" w14:textId="77777777" w:rsidTr="00FB5E69">
        <w:trPr>
          <w:cantSplit/>
          <w:trHeight w:val="317"/>
          <w:jc w:val="center"/>
        </w:trPr>
        <w:tc>
          <w:tcPr>
            <w:tcW w:w="1666" w:type="pct"/>
            <w:vMerge w:val="restart"/>
            <w:tcBorders>
              <w:right w:val="nil"/>
            </w:tcBorders>
          </w:tcPr>
          <w:p w14:paraId="43FF8086" w14:textId="77777777" w:rsidR="00FB5E69" w:rsidRPr="00A459F4" w:rsidRDefault="00D50629" w:rsidP="00FB5E69">
            <w:pPr>
              <w:spacing w:before="20" w:after="20"/>
              <w:rPr>
                <w:rStyle w:val="Tablefreq"/>
                <w:szCs w:val="18"/>
              </w:rPr>
            </w:pPr>
            <w:r w:rsidRPr="00A459F4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1" w:type="pct"/>
            <w:gridSpan w:val="2"/>
            <w:tcBorders>
              <w:left w:val="nil"/>
              <w:bottom w:val="nil"/>
            </w:tcBorders>
          </w:tcPr>
          <w:p w14:paraId="3BF27F01" w14:textId="77777777" w:rsidR="00FB5E69" w:rsidRPr="00A459F4" w:rsidRDefault="00D50629" w:rsidP="00FB5E69">
            <w:pPr>
              <w:pStyle w:val="TableTextS5"/>
              <w:ind w:left="85"/>
              <w:rPr>
                <w:rStyle w:val="Artref"/>
                <w:lang w:val="ru-RU"/>
              </w:rPr>
            </w:pPr>
            <w:r w:rsidRPr="00A459F4">
              <w:rPr>
                <w:lang w:val="ru-RU"/>
              </w:rPr>
              <w:t>ВОЗДУШНАЯ ПОДВИЖНАЯ (R</w:t>
            </w:r>
            <w:proofErr w:type="gramStart"/>
            <w:r w:rsidRPr="00A459F4">
              <w:rPr>
                <w:lang w:val="ru-RU"/>
              </w:rPr>
              <w:t>)</w:t>
            </w:r>
            <w:r w:rsidRPr="00A459F4">
              <w:rPr>
                <w:rStyle w:val="Artref"/>
                <w:lang w:val="ru-RU"/>
              </w:rPr>
              <w:t xml:space="preserve">  5.436</w:t>
            </w:r>
            <w:proofErr w:type="gramEnd"/>
          </w:p>
          <w:p w14:paraId="60FF1989" w14:textId="77777777" w:rsidR="00FB5E69" w:rsidRPr="00A459F4" w:rsidRDefault="00D50629" w:rsidP="00FB5E69">
            <w:pPr>
              <w:pStyle w:val="TableTextS5"/>
              <w:ind w:left="85"/>
              <w:rPr>
                <w:rStyle w:val="Artref"/>
                <w:rFonts w:eastAsia="SimSun"/>
                <w:bCs w:val="0"/>
                <w:lang w:val="ru-RU" w:eastAsia="en-US"/>
              </w:rPr>
            </w:pPr>
            <w:r w:rsidRPr="00A459F4">
              <w:rPr>
                <w:lang w:val="ru-RU"/>
              </w:rPr>
              <w:t xml:space="preserve">ВОЗДУШНАЯ </w:t>
            </w:r>
            <w:proofErr w:type="gramStart"/>
            <w:r w:rsidRPr="00A459F4">
              <w:rPr>
                <w:lang w:val="ru-RU"/>
              </w:rPr>
              <w:t xml:space="preserve">РАДИОНАВИГАЦИОННАЯ </w:t>
            </w:r>
            <w:r w:rsidRPr="00A459F4">
              <w:rPr>
                <w:rStyle w:val="Artref"/>
                <w:lang w:val="ru-RU"/>
              </w:rPr>
              <w:t xml:space="preserve"> 5</w:t>
            </w:r>
            <w:proofErr w:type="gramEnd"/>
            <w:r w:rsidRPr="00A459F4">
              <w:rPr>
                <w:rStyle w:val="Artref"/>
                <w:lang w:val="ru-RU"/>
              </w:rPr>
              <w:t>.438</w:t>
            </w:r>
          </w:p>
        </w:tc>
      </w:tr>
      <w:tr w:rsidR="00FB5E69" w:rsidRPr="00A459F4" w14:paraId="013D718E" w14:textId="77777777" w:rsidTr="00FB5E69">
        <w:trPr>
          <w:cantSplit/>
          <w:trHeight w:val="42"/>
          <w:jc w:val="center"/>
        </w:trPr>
        <w:tc>
          <w:tcPr>
            <w:tcW w:w="1666" w:type="pct"/>
            <w:vMerge/>
            <w:tcBorders>
              <w:right w:val="nil"/>
            </w:tcBorders>
          </w:tcPr>
          <w:p w14:paraId="117538CF" w14:textId="77777777" w:rsidR="00FB5E69" w:rsidRPr="00A459F4" w:rsidRDefault="00A459F4" w:rsidP="00FB5E69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3331" w:type="pct"/>
            <w:gridSpan w:val="2"/>
            <w:tcBorders>
              <w:top w:val="nil"/>
              <w:left w:val="nil"/>
            </w:tcBorders>
          </w:tcPr>
          <w:p w14:paraId="59112175" w14:textId="77777777" w:rsidR="00FB5E69" w:rsidRPr="00A459F4" w:rsidRDefault="00D50629" w:rsidP="00FB5E69">
            <w:pPr>
              <w:pStyle w:val="TableTextS5"/>
              <w:ind w:left="85"/>
              <w:rPr>
                <w:lang w:val="ru-RU"/>
              </w:rPr>
            </w:pPr>
            <w:r w:rsidRPr="00A459F4">
              <w:rPr>
                <w:rStyle w:val="Artref"/>
                <w:lang w:val="ru-RU"/>
              </w:rPr>
              <w:t>5.437 5.</w:t>
            </w:r>
            <w:proofErr w:type="gramStart"/>
            <w:r w:rsidRPr="00A459F4">
              <w:rPr>
                <w:rStyle w:val="Artref"/>
                <w:lang w:val="ru-RU"/>
              </w:rPr>
              <w:t>439  5</w:t>
            </w:r>
            <w:proofErr w:type="gramEnd"/>
            <w:r w:rsidRPr="00A459F4">
              <w:rPr>
                <w:rStyle w:val="Artref"/>
                <w:lang w:val="ru-RU"/>
              </w:rPr>
              <w:t>.440</w:t>
            </w:r>
          </w:p>
        </w:tc>
      </w:tr>
      <w:tr w:rsidR="00FB5E69" w:rsidRPr="00A459F4" w14:paraId="7831385A" w14:textId="77777777" w:rsidTr="00FB5E69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2D3A0537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1" w:type="pct"/>
            <w:gridSpan w:val="2"/>
            <w:tcBorders>
              <w:left w:val="nil"/>
            </w:tcBorders>
          </w:tcPr>
          <w:p w14:paraId="25E6E467" w14:textId="77777777" w:rsidR="00FB5E69" w:rsidRPr="00A459F4" w:rsidRDefault="00D50629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A459F4">
              <w:rPr>
                <w:lang w:val="ru-RU"/>
              </w:rPr>
              <w:t xml:space="preserve">ФИКСИРОВАННАЯ </w:t>
            </w:r>
          </w:p>
          <w:p w14:paraId="25D50518" w14:textId="77777777" w:rsidR="00FB5E69" w:rsidRPr="00A459F4" w:rsidRDefault="00D50629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A459F4">
              <w:rPr>
                <w:lang w:val="ru-RU"/>
              </w:rPr>
              <w:t xml:space="preserve">ПОДВИЖНАЯ  </w:t>
            </w:r>
            <w:r w:rsidRPr="00A459F4">
              <w:rPr>
                <w:rStyle w:val="Artref"/>
                <w:lang w:val="ru-RU"/>
              </w:rPr>
              <w:t>5</w:t>
            </w:r>
            <w:proofErr w:type="gramEnd"/>
            <w:r w:rsidRPr="00A459F4">
              <w:rPr>
                <w:rStyle w:val="Artref"/>
                <w:lang w:val="ru-RU"/>
              </w:rPr>
              <w:t>.440А</w:t>
            </w:r>
          </w:p>
        </w:tc>
      </w:tr>
      <w:tr w:rsidR="00FB5E69" w:rsidRPr="00A459F4" w14:paraId="0800EA30" w14:textId="77777777" w:rsidTr="00FB5E69">
        <w:trPr>
          <w:cantSplit/>
          <w:jc w:val="center"/>
        </w:trPr>
        <w:tc>
          <w:tcPr>
            <w:tcW w:w="1666" w:type="pct"/>
            <w:tcBorders>
              <w:right w:val="nil"/>
            </w:tcBorders>
          </w:tcPr>
          <w:p w14:paraId="134BD9F5" w14:textId="77777777" w:rsidR="00FB5E69" w:rsidRPr="00A459F4" w:rsidRDefault="00D50629" w:rsidP="00FB5E69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A459F4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1" w:type="pct"/>
            <w:gridSpan w:val="2"/>
            <w:tcBorders>
              <w:left w:val="nil"/>
            </w:tcBorders>
          </w:tcPr>
          <w:p w14:paraId="5FF5549C" w14:textId="77777777" w:rsidR="00FB5E69" w:rsidRPr="00A459F4" w:rsidRDefault="00D50629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A459F4">
              <w:rPr>
                <w:lang w:val="ru-RU"/>
              </w:rPr>
              <w:t>ФИКСИРОВАННАЯ</w:t>
            </w:r>
          </w:p>
          <w:p w14:paraId="61BBBEE2" w14:textId="77777777" w:rsidR="00FB5E69" w:rsidRPr="00A459F4" w:rsidRDefault="00D50629" w:rsidP="00FB5E69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A459F4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A459F4">
              <w:rPr>
                <w:lang w:val="ru-RU"/>
              </w:rPr>
              <w:t xml:space="preserve">)  </w:t>
            </w:r>
            <w:r w:rsidRPr="00A459F4">
              <w:rPr>
                <w:rStyle w:val="Artref"/>
                <w:lang w:val="ru-RU"/>
              </w:rPr>
              <w:t>5.441</w:t>
            </w:r>
            <w:proofErr w:type="gramEnd"/>
          </w:p>
          <w:p w14:paraId="7A96D89D" w14:textId="77777777" w:rsidR="00FB5E69" w:rsidRPr="00A459F4" w:rsidRDefault="00D50629" w:rsidP="00FB5E69">
            <w:pPr>
              <w:pStyle w:val="TableTextS5"/>
              <w:spacing w:before="20" w:after="20"/>
              <w:ind w:left="85"/>
              <w:rPr>
                <w:lang w:val="ru-RU"/>
              </w:rPr>
            </w:pPr>
            <w:proofErr w:type="gramStart"/>
            <w:r w:rsidRPr="00A459F4">
              <w:rPr>
                <w:lang w:val="ru-RU"/>
              </w:rPr>
              <w:t xml:space="preserve">ПОДВИЖНАЯ  </w:t>
            </w:r>
            <w:r w:rsidRPr="00A459F4">
              <w:rPr>
                <w:rStyle w:val="Artref"/>
                <w:lang w:val="ru-RU"/>
              </w:rPr>
              <w:t>5</w:t>
            </w:r>
            <w:proofErr w:type="gramEnd"/>
            <w:r w:rsidRPr="00A459F4">
              <w:rPr>
                <w:rStyle w:val="Artref"/>
                <w:lang w:val="ru-RU"/>
              </w:rPr>
              <w:t>.440А</w:t>
            </w:r>
          </w:p>
        </w:tc>
      </w:tr>
    </w:tbl>
    <w:p w14:paraId="2624DD53" w14:textId="77777777" w:rsidR="00795DDD" w:rsidRPr="00A459F4" w:rsidRDefault="00795DDD">
      <w:pPr>
        <w:pStyle w:val="Reasons"/>
      </w:pPr>
    </w:p>
    <w:p w14:paraId="6F4B813B" w14:textId="77777777" w:rsidR="00795DDD" w:rsidRPr="00A459F4" w:rsidRDefault="00D50629">
      <w:pPr>
        <w:pStyle w:val="Proposal"/>
      </w:pPr>
      <w:r w:rsidRPr="00A459F4">
        <w:t>SUP</w:t>
      </w:r>
      <w:r w:rsidRPr="00A459F4">
        <w:tab/>
      </w:r>
      <w:proofErr w:type="spellStart"/>
      <w:r w:rsidRPr="00A459F4">
        <w:t>PNG</w:t>
      </w:r>
      <w:proofErr w:type="spellEnd"/>
      <w:r w:rsidRPr="00A459F4">
        <w:t>/</w:t>
      </w:r>
      <w:proofErr w:type="spellStart"/>
      <w:r w:rsidRPr="00A459F4">
        <w:t>SMO</w:t>
      </w:r>
      <w:proofErr w:type="spellEnd"/>
      <w:r w:rsidRPr="00A459F4">
        <w:t>/162/2</w:t>
      </w:r>
      <w:r w:rsidRPr="00A459F4">
        <w:rPr>
          <w:vanish/>
          <w:color w:val="7F7F7F" w:themeColor="text1" w:themeTint="80"/>
          <w:vertAlign w:val="superscript"/>
        </w:rPr>
        <w:t>#1407</w:t>
      </w:r>
    </w:p>
    <w:p w14:paraId="3EA9AA99" w14:textId="77777777" w:rsidR="00DF2170" w:rsidRPr="00A459F4" w:rsidRDefault="00D50629" w:rsidP="00576D07">
      <w:pPr>
        <w:pStyle w:val="ResNo"/>
        <w:rPr>
          <w:lang w:eastAsia="nl-NL"/>
        </w:rPr>
      </w:pPr>
      <w:proofErr w:type="gramStart"/>
      <w:r w:rsidRPr="00A459F4">
        <w:t>Резолюция  246</w:t>
      </w:r>
      <w:proofErr w:type="gramEnd"/>
      <w:r w:rsidRPr="00A459F4">
        <w:t xml:space="preserve">  (ВКР</w:t>
      </w:r>
      <w:r w:rsidRPr="00A459F4">
        <w:noBreakHyphen/>
        <w:t>19)</w:t>
      </w:r>
    </w:p>
    <w:p w14:paraId="0E02744B" w14:textId="77777777" w:rsidR="00DF2170" w:rsidRPr="00A459F4" w:rsidRDefault="00D50629" w:rsidP="00576D07">
      <w:pPr>
        <w:pStyle w:val="Restitle"/>
        <w:rPr>
          <w:lang w:eastAsia="nl-NL"/>
        </w:rPr>
      </w:pPr>
      <w:bookmarkStart w:id="11" w:name="_Toc35863617"/>
      <w:bookmarkStart w:id="12" w:name="_Toc35863988"/>
      <w:bookmarkStart w:id="13" w:name="_Toc36020389"/>
      <w:bookmarkStart w:id="14" w:name="_Toc39740160"/>
      <w:r w:rsidRPr="00A459F4">
        <w:rPr>
          <w:lang w:eastAsia="nl-NL"/>
        </w:rPr>
        <w:t xml:space="preserve">Исследования для рассмотрения возможного распределения полосы частот </w:t>
      </w:r>
      <w:proofErr w:type="gramStart"/>
      <w:r w:rsidRPr="00A459F4">
        <w:rPr>
          <w:lang w:eastAsia="nl-NL"/>
        </w:rPr>
        <w:t>3600−3800</w:t>
      </w:r>
      <w:proofErr w:type="gramEnd"/>
      <w:r w:rsidRPr="00A459F4">
        <w:rPr>
          <w:lang w:eastAsia="nl-NL"/>
        </w:rPr>
        <w:t> МГц подвижной, за исключением воздушной подвижной, службе на первичной основе в Районе 1</w:t>
      </w:r>
      <w:bookmarkEnd w:id="11"/>
      <w:bookmarkEnd w:id="12"/>
      <w:bookmarkEnd w:id="13"/>
      <w:bookmarkEnd w:id="14"/>
    </w:p>
    <w:p w14:paraId="08F80F15" w14:textId="77777777" w:rsidR="00A459F4" w:rsidRDefault="00A459F4" w:rsidP="00411C49">
      <w:pPr>
        <w:pStyle w:val="Reasons"/>
      </w:pPr>
    </w:p>
    <w:p w14:paraId="2F674A28" w14:textId="77777777" w:rsidR="00A459F4" w:rsidRDefault="00A459F4">
      <w:pPr>
        <w:jc w:val="center"/>
      </w:pPr>
      <w:r>
        <w:t>______________</w:t>
      </w:r>
    </w:p>
    <w:sectPr w:rsidR="00A459F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80E5" w14:textId="77777777" w:rsidR="00B958BD" w:rsidRDefault="00B958BD">
      <w:r>
        <w:separator/>
      </w:r>
    </w:p>
  </w:endnote>
  <w:endnote w:type="continuationSeparator" w:id="0">
    <w:p w14:paraId="77678C4C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A80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001A97" w14:textId="73F9723F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59F4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1D50" w14:textId="77777777" w:rsidR="00567276" w:rsidRDefault="00900A54" w:rsidP="00F33B22">
    <w:pPr>
      <w:pStyle w:val="Footer"/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900A54">
      <w:rPr>
        <w:lang w:val="en-US"/>
      </w:rPr>
      <w:t>1</w:t>
    </w:r>
    <w:r w:rsidRPr="00147DF8">
      <w:rPr>
        <w:lang w:val="pt-BR"/>
      </w:rPr>
      <w:t>00\</w:t>
    </w:r>
    <w:r w:rsidRPr="00900A54">
      <w:rPr>
        <w:lang w:val="en-US"/>
      </w:rPr>
      <w:t>162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900A54">
      <w:rPr>
        <w:lang w:val="en-US"/>
      </w:rPr>
      <w:t>530445</w:t>
    </w:r>
    <w:r w:rsidRPr="00147DF8">
      <w:rPr>
        <w:lang w:val="pt-B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FB669" w14:textId="77777777" w:rsidR="00567276" w:rsidRDefault="00900A54" w:rsidP="00FB67E5">
    <w:pPr>
      <w:pStyle w:val="Footer"/>
      <w:rPr>
        <w:lang w:val="fr-F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Pr="00147DF8">
      <w:rPr>
        <w:lang w:val="pt-BR"/>
      </w:rPr>
      <w:t>P:\RUS\ITU-R\CONF-R\CMR23\</w:t>
    </w:r>
    <w:r w:rsidRPr="00900A54">
      <w:rPr>
        <w:lang w:val="en-US"/>
      </w:rPr>
      <w:t>1</w:t>
    </w:r>
    <w:r w:rsidRPr="00147DF8">
      <w:rPr>
        <w:lang w:val="pt-BR"/>
      </w:rPr>
      <w:t>00\</w:t>
    </w:r>
    <w:r w:rsidRPr="00900A54">
      <w:rPr>
        <w:lang w:val="en-US"/>
      </w:rPr>
      <w:t>162</w:t>
    </w:r>
    <w:r w:rsidRPr="00147DF8">
      <w:rPr>
        <w:lang w:val="pt-BR"/>
      </w:rPr>
      <w:t>R.docx</w:t>
    </w:r>
    <w:r>
      <w:fldChar w:fldCharType="end"/>
    </w:r>
    <w:r w:rsidRPr="00147DF8">
      <w:rPr>
        <w:lang w:val="pt-BR"/>
      </w:rPr>
      <w:t xml:space="preserve"> (</w:t>
    </w:r>
    <w:r w:rsidRPr="00900A54">
      <w:rPr>
        <w:lang w:val="en-US"/>
      </w:rPr>
      <w:t>530445</w:t>
    </w:r>
    <w:r w:rsidRPr="00147DF8">
      <w:rPr>
        <w:lang w:val="pt-B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AF4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0B7E1017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375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E39A7">
      <w:rPr>
        <w:noProof/>
      </w:rPr>
      <w:t>3</w:t>
    </w:r>
    <w:r>
      <w:fldChar w:fldCharType="end"/>
    </w:r>
  </w:p>
  <w:p w14:paraId="174E768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162-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18651484">
    <w:abstractNumId w:val="0"/>
  </w:num>
  <w:num w:numId="2" w16cid:durableId="100717489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44AF"/>
    <w:rsid w:val="000768DB"/>
    <w:rsid w:val="000A0EF3"/>
    <w:rsid w:val="000C3F55"/>
    <w:rsid w:val="000F33D8"/>
    <w:rsid w:val="000F39B4"/>
    <w:rsid w:val="001076BC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0FC4"/>
    <w:rsid w:val="001E5FB4"/>
    <w:rsid w:val="00200E7D"/>
    <w:rsid w:val="00202CA0"/>
    <w:rsid w:val="00206853"/>
    <w:rsid w:val="0022563B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2100"/>
    <w:rsid w:val="00373759"/>
    <w:rsid w:val="00377DFE"/>
    <w:rsid w:val="003904CF"/>
    <w:rsid w:val="003C583C"/>
    <w:rsid w:val="003E5369"/>
    <w:rsid w:val="003F0078"/>
    <w:rsid w:val="00434A7C"/>
    <w:rsid w:val="0045143A"/>
    <w:rsid w:val="004A58F4"/>
    <w:rsid w:val="004B716F"/>
    <w:rsid w:val="004C1369"/>
    <w:rsid w:val="004C47ED"/>
    <w:rsid w:val="004C6D0B"/>
    <w:rsid w:val="004E0BEC"/>
    <w:rsid w:val="004F3B0D"/>
    <w:rsid w:val="004F5397"/>
    <w:rsid w:val="0051315E"/>
    <w:rsid w:val="005144A9"/>
    <w:rsid w:val="00514E1F"/>
    <w:rsid w:val="00521B1D"/>
    <w:rsid w:val="005305D5"/>
    <w:rsid w:val="00540D1E"/>
    <w:rsid w:val="00565171"/>
    <w:rsid w:val="005651C9"/>
    <w:rsid w:val="00567276"/>
    <w:rsid w:val="005755E2"/>
    <w:rsid w:val="00597005"/>
    <w:rsid w:val="005A295E"/>
    <w:rsid w:val="005D1879"/>
    <w:rsid w:val="005D79A3"/>
    <w:rsid w:val="005E61DD"/>
    <w:rsid w:val="005F5D71"/>
    <w:rsid w:val="006023DF"/>
    <w:rsid w:val="006115BE"/>
    <w:rsid w:val="00614771"/>
    <w:rsid w:val="00620DD7"/>
    <w:rsid w:val="00656E7E"/>
    <w:rsid w:val="00657DE0"/>
    <w:rsid w:val="00692C06"/>
    <w:rsid w:val="006A6E9B"/>
    <w:rsid w:val="00763F4F"/>
    <w:rsid w:val="0076656F"/>
    <w:rsid w:val="00775720"/>
    <w:rsid w:val="007917AE"/>
    <w:rsid w:val="007924BC"/>
    <w:rsid w:val="00795DDD"/>
    <w:rsid w:val="007A08B5"/>
    <w:rsid w:val="007E39A7"/>
    <w:rsid w:val="00811633"/>
    <w:rsid w:val="00812452"/>
    <w:rsid w:val="00815749"/>
    <w:rsid w:val="00825904"/>
    <w:rsid w:val="00872FC8"/>
    <w:rsid w:val="008B43F2"/>
    <w:rsid w:val="008C3257"/>
    <w:rsid w:val="008C401C"/>
    <w:rsid w:val="00900A54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7A39"/>
    <w:rsid w:val="00A2044F"/>
    <w:rsid w:val="00A459F4"/>
    <w:rsid w:val="00A4600A"/>
    <w:rsid w:val="00A57C04"/>
    <w:rsid w:val="00A61057"/>
    <w:rsid w:val="00A710E7"/>
    <w:rsid w:val="00A81026"/>
    <w:rsid w:val="00A97EC0"/>
    <w:rsid w:val="00AC66E6"/>
    <w:rsid w:val="00B24E60"/>
    <w:rsid w:val="00B2783E"/>
    <w:rsid w:val="00B468A6"/>
    <w:rsid w:val="00B75113"/>
    <w:rsid w:val="00B9409D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3AE0"/>
    <w:rsid w:val="00D50629"/>
    <w:rsid w:val="00D53715"/>
    <w:rsid w:val="00D7331A"/>
    <w:rsid w:val="00DA3223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EF50A6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DFCC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R23-WRC23-C-0162!!MSW-R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476F7-4E0F-4F40-B3F9-49537C8937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703E6-792B-4F48-8F28-8B68D5A3FF9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32a1a8c5-2265-4ebc-b7a0-2071e2c5c9bb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760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R23-WRC23-C-0162!!MSW-R</vt:lpstr>
    </vt:vector>
  </TitlesOfParts>
  <Manager>General Secretariat - Pool</Manager>
  <Company>International Telecommunication Union (ITU)</Company>
  <LinksUpToDate>false</LinksUpToDate>
  <CharactersWithSpaces>5568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R23-WRC23-C-0162!!MSW-R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4</cp:revision>
  <cp:lastPrinted>2003-06-17T08:22:00Z</cp:lastPrinted>
  <dcterms:created xsi:type="dcterms:W3CDTF">2023-11-11T16:09:00Z</dcterms:created>
  <dcterms:modified xsi:type="dcterms:W3CDTF">2023-11-17T05:20:00Z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