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0BBFABC" w14:textId="77777777" w:rsidTr="00F467B6">
        <w:trPr>
          <w:cantSplit/>
        </w:trPr>
        <w:tc>
          <w:tcPr>
            <w:tcW w:w="1560" w:type="dxa"/>
            <w:vAlign w:val="center"/>
          </w:tcPr>
          <w:p w14:paraId="566D4B0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04B5283" wp14:editId="34A917F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9E4764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C9B669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6088D22" wp14:editId="211B329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B0CCBB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68EE18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26DD83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B0C6CB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EEF5A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E52016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ACB2EE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6B366F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4B8224D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E701CC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FD350F9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8D6405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1129FB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E0DEFB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7B11F8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16FB01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285C8A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2671B5E" w14:textId="77777777">
        <w:trPr>
          <w:cantSplit/>
        </w:trPr>
        <w:tc>
          <w:tcPr>
            <w:tcW w:w="10031" w:type="dxa"/>
            <w:gridSpan w:val="4"/>
          </w:tcPr>
          <w:p w14:paraId="64C2709D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巴布亚新几内亚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萨摩亚（独立国）</w:t>
            </w:r>
          </w:p>
        </w:tc>
      </w:tr>
      <w:tr w:rsidR="008221A4" w14:paraId="25D81572" w14:textId="77777777">
        <w:trPr>
          <w:cantSplit/>
        </w:trPr>
        <w:tc>
          <w:tcPr>
            <w:tcW w:w="10031" w:type="dxa"/>
            <w:gridSpan w:val="4"/>
          </w:tcPr>
          <w:p w14:paraId="1891A0F2" w14:textId="5C75BF94" w:rsidR="008221A4" w:rsidRDefault="0041056C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41056C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A38FD3B" w14:textId="77777777">
        <w:trPr>
          <w:cantSplit/>
        </w:trPr>
        <w:tc>
          <w:tcPr>
            <w:tcW w:w="10031" w:type="dxa"/>
            <w:gridSpan w:val="4"/>
          </w:tcPr>
          <w:p w14:paraId="6DBB6C5C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955A39D" w14:textId="77777777">
        <w:trPr>
          <w:cantSplit/>
        </w:trPr>
        <w:tc>
          <w:tcPr>
            <w:tcW w:w="10031" w:type="dxa"/>
            <w:gridSpan w:val="4"/>
          </w:tcPr>
          <w:p w14:paraId="0757AB5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1.3</w:t>
            </w:r>
          </w:p>
        </w:tc>
      </w:tr>
    </w:tbl>
    <w:bookmarkEnd w:id="7"/>
    <w:p w14:paraId="7572AAE7" w14:textId="77777777" w:rsidR="0000501D" w:rsidRPr="001E0433" w:rsidRDefault="005C5F29" w:rsidP="001E0433">
      <w:pPr>
        <w:rPr>
          <w:lang w:eastAsia="zh-CN"/>
        </w:rPr>
      </w:pPr>
      <w:r w:rsidRPr="00367A4D">
        <w:rPr>
          <w:bCs/>
          <w:lang w:val="en-US" w:eastAsia="zh-CN"/>
        </w:rPr>
        <w:t>1</w:t>
      </w:r>
      <w:r w:rsidRPr="00367A4D">
        <w:rPr>
          <w:rFonts w:hint="eastAsia"/>
          <w:bCs/>
          <w:lang w:val="en-US" w:eastAsia="zh-CN"/>
        </w:rPr>
        <w:t>.3</w:t>
      </w:r>
      <w:r w:rsidRPr="00367A4D">
        <w:rPr>
          <w:b/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246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>
        <w:rPr>
          <w:rFonts w:hint="eastAsia"/>
          <w:b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</w:t>
      </w:r>
      <w:r>
        <w:rPr>
          <w:rFonts w:hint="eastAsia"/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区</w:t>
      </w:r>
      <w:r w:rsidRPr="00491F35">
        <w:rPr>
          <w:szCs w:val="24"/>
          <w:lang w:eastAsia="zh-CN"/>
        </w:rPr>
        <w:t>3 600</w:t>
      </w:r>
      <w:r w:rsidRPr="00491F35">
        <w:rPr>
          <w:szCs w:val="24"/>
          <w:lang w:eastAsia="zh-CN"/>
        </w:rPr>
        <w:noBreakHyphen/>
        <w:t>3 800</w:t>
      </w:r>
      <w:r>
        <w:rPr>
          <w:szCs w:val="24"/>
          <w:lang w:val="en-US" w:eastAsia="zh-CN"/>
        </w:rPr>
        <w:t> </w:t>
      </w:r>
      <w:r w:rsidRPr="00491F35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频段内为移动业务做出主要业务划分并采取适当的规则行动</w:t>
      </w:r>
      <w:r>
        <w:rPr>
          <w:rFonts w:hint="eastAsia"/>
          <w:szCs w:val="24"/>
          <w:lang w:val="en-US" w:eastAsia="zh-CN"/>
        </w:rPr>
        <w:t>；</w:t>
      </w:r>
    </w:p>
    <w:p w14:paraId="39C7DF07" w14:textId="77563292" w:rsidR="0041056C" w:rsidRPr="00FD07CF" w:rsidRDefault="0041056C" w:rsidP="0041056C">
      <w:pPr>
        <w:pStyle w:val="Headingb"/>
        <w:rPr>
          <w:lang w:eastAsia="zh-CN"/>
        </w:rPr>
      </w:pPr>
      <w:r w:rsidRPr="0041056C">
        <w:rPr>
          <w:rFonts w:hint="eastAsia"/>
          <w:lang w:eastAsia="zh-CN"/>
        </w:rPr>
        <w:t>引言</w:t>
      </w:r>
    </w:p>
    <w:p w14:paraId="43C3F2F9" w14:textId="60E078A5" w:rsidR="0041056C" w:rsidRPr="00FD07CF" w:rsidRDefault="00594187" w:rsidP="00B65468">
      <w:pPr>
        <w:ind w:firstLineChars="200" w:firstLine="480"/>
        <w:rPr>
          <w:lang w:eastAsia="zh-CN"/>
        </w:rPr>
      </w:pPr>
      <w:hyperlink r:id="rId12" w:history="1">
        <w:r w:rsidR="0041056C" w:rsidRPr="00FD07CF">
          <w:rPr>
            <w:rStyle w:val="Hyperlink"/>
            <w:lang w:eastAsia="zh-CN"/>
          </w:rPr>
          <w:t xml:space="preserve">CPM </w:t>
        </w:r>
        <w:r w:rsidR="00B65468">
          <w:rPr>
            <w:rStyle w:val="Hyperlink"/>
            <w:rFonts w:hint="eastAsia"/>
            <w:lang w:eastAsia="zh-CN"/>
          </w:rPr>
          <w:t>报告</w:t>
        </w:r>
      </w:hyperlink>
      <w:r w:rsidR="00487D84" w:rsidRPr="003C7F3D">
        <w:rPr>
          <w:rFonts w:hint="eastAsia"/>
          <w:iCs/>
          <w:szCs w:val="24"/>
          <w:lang w:eastAsia="zh-CN"/>
        </w:rPr>
        <w:t>第</w:t>
      </w:r>
      <w:r w:rsidR="00487D84" w:rsidRPr="003C7F3D">
        <w:rPr>
          <w:iCs/>
          <w:szCs w:val="24"/>
          <w:lang w:eastAsia="zh-CN"/>
        </w:rPr>
        <w:t>1/1.3/4</w:t>
      </w:r>
      <w:r w:rsidR="00487D84" w:rsidRPr="003C7F3D">
        <w:rPr>
          <w:rFonts w:hint="eastAsia"/>
          <w:iCs/>
          <w:szCs w:val="24"/>
          <w:lang w:eastAsia="zh-CN"/>
        </w:rPr>
        <w:t>节对该议项提出了</w:t>
      </w:r>
      <w:r w:rsidR="00B65468">
        <w:rPr>
          <w:rFonts w:hint="eastAsia"/>
          <w:iCs/>
          <w:szCs w:val="24"/>
          <w:lang w:eastAsia="zh-CN"/>
        </w:rPr>
        <w:t>以下</w:t>
      </w:r>
      <w:r w:rsidR="00487D84" w:rsidRPr="003C7F3D">
        <w:rPr>
          <w:rFonts w:hint="eastAsia"/>
          <w:iCs/>
          <w:szCs w:val="24"/>
          <w:lang w:eastAsia="zh-CN"/>
        </w:rPr>
        <w:t>五个方法：</w:t>
      </w:r>
    </w:p>
    <w:p w14:paraId="4F4D15B8" w14:textId="2689A718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b/>
          <w:bCs/>
          <w:lang w:eastAsia="zh-CN"/>
        </w:rPr>
        <w:t>•</w:t>
      </w:r>
      <w:r w:rsidRPr="00FD07CF">
        <w:rPr>
          <w:b/>
          <w:bCs/>
          <w:lang w:eastAsia="zh-CN"/>
        </w:rPr>
        <w:tab/>
      </w:r>
      <w:r w:rsidR="00487D84" w:rsidRPr="00B60E93">
        <w:rPr>
          <w:rFonts w:hint="eastAsia"/>
          <w:b/>
          <w:bCs/>
          <w:szCs w:val="24"/>
          <w:lang w:eastAsia="zh-CN"/>
        </w:rPr>
        <w:t>方法</w:t>
      </w:r>
      <w:r w:rsidR="00487D84" w:rsidRPr="00B60E93">
        <w:rPr>
          <w:b/>
          <w:bCs/>
          <w:szCs w:val="24"/>
          <w:lang w:eastAsia="zh-CN"/>
        </w:rPr>
        <w:t>A</w:t>
      </w:r>
      <w:r w:rsidR="00487D84" w:rsidRPr="00B60E93">
        <w:rPr>
          <w:rFonts w:hint="eastAsia"/>
          <w:b/>
          <w:bCs/>
          <w:szCs w:val="24"/>
          <w:lang w:eastAsia="zh-CN"/>
        </w:rPr>
        <w:t>：</w:t>
      </w:r>
      <w:r w:rsidR="00487D84" w:rsidRPr="003C7F3D">
        <w:rPr>
          <w:rFonts w:hint="eastAsia"/>
          <w:szCs w:val="24"/>
          <w:lang w:eastAsia="zh-CN"/>
        </w:rPr>
        <w:t>无变化</w:t>
      </w:r>
      <w:r w:rsidR="00591573">
        <w:rPr>
          <w:rFonts w:hint="eastAsia"/>
          <w:szCs w:val="24"/>
          <w:lang w:eastAsia="zh-CN"/>
        </w:rPr>
        <w:t>。</w:t>
      </w:r>
    </w:p>
    <w:p w14:paraId="5B4716D3" w14:textId="5A2AC25B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b/>
          <w:bCs/>
          <w:lang w:eastAsia="zh-CN"/>
        </w:rPr>
        <w:t>•</w:t>
      </w:r>
      <w:r w:rsidRPr="00FD07CF">
        <w:rPr>
          <w:lang w:eastAsia="zh-CN"/>
        </w:rPr>
        <w:tab/>
      </w:r>
      <w:r w:rsidR="00B60E93" w:rsidRPr="00B60E93">
        <w:rPr>
          <w:rFonts w:hint="eastAsia"/>
          <w:b/>
          <w:bCs/>
          <w:szCs w:val="24"/>
          <w:lang w:eastAsia="zh-CN"/>
        </w:rPr>
        <w:t>方法</w:t>
      </w:r>
      <w:r w:rsidR="00B60E93" w:rsidRPr="00B60E93">
        <w:rPr>
          <w:rFonts w:hint="eastAsia"/>
          <w:b/>
          <w:bCs/>
          <w:szCs w:val="24"/>
          <w:lang w:eastAsia="zh-CN"/>
        </w:rPr>
        <w:t>B</w:t>
      </w:r>
      <w:r w:rsidR="00B60E93" w:rsidRPr="00B60E93">
        <w:rPr>
          <w:rFonts w:hint="eastAsia"/>
          <w:b/>
          <w:bCs/>
          <w:szCs w:val="24"/>
          <w:lang w:eastAsia="zh-CN"/>
        </w:rPr>
        <w:t>：</w:t>
      </w:r>
      <w:r w:rsidR="00B60E93" w:rsidRPr="003C7F3D">
        <w:rPr>
          <w:rFonts w:hint="eastAsia"/>
          <w:szCs w:val="24"/>
          <w:lang w:eastAsia="zh-CN"/>
        </w:rPr>
        <w:t>无条件将</w:t>
      </w:r>
      <w:r w:rsidR="00B60E93" w:rsidRPr="003C7F3D">
        <w:rPr>
          <w:rFonts w:hint="eastAsia"/>
          <w:szCs w:val="24"/>
          <w:lang w:eastAsia="zh-CN"/>
        </w:rPr>
        <w:t>1</w:t>
      </w:r>
      <w:r w:rsidR="00B60E93" w:rsidRPr="003C7F3D">
        <w:rPr>
          <w:rFonts w:hint="eastAsia"/>
          <w:szCs w:val="24"/>
          <w:lang w:eastAsia="zh-CN"/>
        </w:rPr>
        <w:t>区</w:t>
      </w:r>
      <w:r w:rsidR="00B60E93" w:rsidRPr="003C7F3D">
        <w:rPr>
          <w:rFonts w:hint="eastAsia"/>
          <w:szCs w:val="24"/>
          <w:lang w:eastAsia="zh-CN"/>
        </w:rPr>
        <w:t>3 600-3 800 MHz</w:t>
      </w:r>
      <w:r w:rsidR="00B60E93" w:rsidRPr="003C7F3D">
        <w:rPr>
          <w:rFonts w:hint="eastAsia"/>
          <w:szCs w:val="24"/>
          <w:lang w:eastAsia="zh-CN"/>
        </w:rPr>
        <w:t>频段升级为主要业务划分给移动（航空移动除外）业务</w:t>
      </w:r>
      <w:r w:rsidR="00591573">
        <w:rPr>
          <w:rFonts w:hint="eastAsia"/>
          <w:szCs w:val="24"/>
          <w:lang w:eastAsia="zh-CN"/>
        </w:rPr>
        <w:t>。</w:t>
      </w:r>
    </w:p>
    <w:p w14:paraId="51437478" w14:textId="7F1C2F0A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b/>
          <w:bCs/>
          <w:lang w:eastAsia="zh-CN"/>
        </w:rPr>
        <w:t>•</w:t>
      </w:r>
      <w:r w:rsidRPr="00FD07CF">
        <w:rPr>
          <w:lang w:eastAsia="zh-CN"/>
        </w:rPr>
        <w:tab/>
      </w:r>
      <w:r w:rsidR="00B60E93" w:rsidRPr="00B60E93">
        <w:rPr>
          <w:rFonts w:hint="eastAsia"/>
          <w:b/>
          <w:bCs/>
          <w:szCs w:val="24"/>
          <w:lang w:eastAsia="zh-CN"/>
        </w:rPr>
        <w:t>方法</w:t>
      </w:r>
      <w:r w:rsidR="00B60E93" w:rsidRPr="00B60E93">
        <w:rPr>
          <w:rFonts w:hint="eastAsia"/>
          <w:b/>
          <w:bCs/>
          <w:szCs w:val="24"/>
          <w:lang w:eastAsia="zh-CN"/>
        </w:rPr>
        <w:t>C</w:t>
      </w:r>
      <w:r w:rsidR="00B60E93" w:rsidRPr="00B60E93">
        <w:rPr>
          <w:rFonts w:hint="eastAsia"/>
          <w:b/>
          <w:bCs/>
          <w:szCs w:val="24"/>
          <w:lang w:eastAsia="zh-CN"/>
        </w:rPr>
        <w:t>：</w:t>
      </w:r>
      <w:r w:rsidR="00B60E93" w:rsidRPr="003C7F3D">
        <w:rPr>
          <w:rFonts w:hint="eastAsia"/>
          <w:szCs w:val="24"/>
          <w:lang w:eastAsia="zh-CN"/>
        </w:rPr>
        <w:t>在规则</w:t>
      </w:r>
      <w:r w:rsidR="00B65468">
        <w:rPr>
          <w:rFonts w:hint="eastAsia"/>
          <w:szCs w:val="24"/>
          <w:lang w:eastAsia="zh-CN"/>
        </w:rPr>
        <w:t>和</w:t>
      </w:r>
      <w:r w:rsidR="00B65468">
        <w:rPr>
          <w:rFonts w:hint="eastAsia"/>
          <w:szCs w:val="24"/>
          <w:lang w:eastAsia="zh-CN"/>
        </w:rPr>
        <w:t>/</w:t>
      </w:r>
      <w:r w:rsidR="00B60E93" w:rsidRPr="003C7F3D">
        <w:rPr>
          <w:rFonts w:hint="eastAsia"/>
          <w:szCs w:val="24"/>
          <w:lang w:eastAsia="zh-CN"/>
        </w:rPr>
        <w:t>或技术</w:t>
      </w:r>
      <w:r w:rsidR="00B65468">
        <w:rPr>
          <w:rFonts w:hint="eastAsia"/>
          <w:szCs w:val="24"/>
          <w:lang w:eastAsia="zh-CN"/>
        </w:rPr>
        <w:t>条件</w:t>
      </w:r>
      <w:r w:rsidR="00B60E93" w:rsidRPr="003C7F3D">
        <w:rPr>
          <w:rFonts w:hint="eastAsia"/>
          <w:szCs w:val="24"/>
          <w:lang w:eastAsia="zh-CN"/>
        </w:rPr>
        <w:t>下将</w:t>
      </w:r>
      <w:r w:rsidR="00B60E93" w:rsidRPr="003C7F3D">
        <w:rPr>
          <w:rFonts w:hint="eastAsia"/>
          <w:szCs w:val="24"/>
          <w:lang w:eastAsia="zh-CN"/>
        </w:rPr>
        <w:t>1</w:t>
      </w:r>
      <w:r w:rsidR="00B60E93" w:rsidRPr="003C7F3D">
        <w:rPr>
          <w:rFonts w:hint="eastAsia"/>
          <w:szCs w:val="24"/>
          <w:lang w:eastAsia="zh-CN"/>
        </w:rPr>
        <w:t>区的</w:t>
      </w:r>
      <w:r w:rsidR="00B60E93" w:rsidRPr="003C7F3D">
        <w:rPr>
          <w:rFonts w:hint="eastAsia"/>
          <w:szCs w:val="24"/>
          <w:lang w:eastAsia="zh-CN"/>
        </w:rPr>
        <w:t>3 600-3 800 MHz</w:t>
      </w:r>
      <w:r w:rsidR="00B60E93" w:rsidRPr="003C7F3D">
        <w:rPr>
          <w:rFonts w:hint="eastAsia"/>
          <w:szCs w:val="24"/>
          <w:lang w:eastAsia="zh-CN"/>
        </w:rPr>
        <w:t>频段提升为主要业务划分给移动（航空移动除外）业务。该方法包含五个备选</w:t>
      </w:r>
      <w:r w:rsidR="00B65468">
        <w:rPr>
          <w:rFonts w:hint="eastAsia"/>
          <w:szCs w:val="24"/>
          <w:lang w:eastAsia="zh-CN"/>
        </w:rPr>
        <w:t>方案</w:t>
      </w:r>
      <w:r w:rsidR="00591573">
        <w:rPr>
          <w:rFonts w:hint="eastAsia"/>
          <w:szCs w:val="24"/>
          <w:lang w:eastAsia="zh-CN"/>
        </w:rPr>
        <w:t>。</w:t>
      </w:r>
    </w:p>
    <w:p w14:paraId="23D7F4F0" w14:textId="7E54B76F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b/>
          <w:bCs/>
          <w:lang w:eastAsia="zh-CN"/>
        </w:rPr>
        <w:t>•</w:t>
      </w:r>
      <w:r w:rsidRPr="00FD07CF">
        <w:rPr>
          <w:lang w:eastAsia="zh-CN"/>
        </w:rPr>
        <w:tab/>
      </w:r>
      <w:r w:rsidR="007B7E14" w:rsidRPr="007B7E14">
        <w:rPr>
          <w:rFonts w:hint="eastAsia"/>
          <w:b/>
          <w:bCs/>
          <w:szCs w:val="24"/>
          <w:lang w:eastAsia="zh-CN"/>
        </w:rPr>
        <w:t>方法</w:t>
      </w:r>
      <w:r w:rsidR="007B7E14" w:rsidRPr="007B7E14">
        <w:rPr>
          <w:rFonts w:hint="eastAsia"/>
          <w:b/>
          <w:bCs/>
          <w:szCs w:val="24"/>
          <w:lang w:eastAsia="zh-CN"/>
        </w:rPr>
        <w:t>D</w:t>
      </w:r>
      <w:r w:rsidR="007B7E14" w:rsidRPr="007B7E14">
        <w:rPr>
          <w:rFonts w:hint="eastAsia"/>
          <w:b/>
          <w:bCs/>
          <w:szCs w:val="24"/>
          <w:lang w:eastAsia="zh-CN"/>
        </w:rPr>
        <w:t>：</w:t>
      </w:r>
      <w:r w:rsidR="007B7E14" w:rsidRPr="003C7F3D">
        <w:rPr>
          <w:rFonts w:hint="eastAsia"/>
          <w:szCs w:val="24"/>
          <w:lang w:eastAsia="zh-CN"/>
        </w:rPr>
        <w:t>无条件将</w:t>
      </w:r>
      <w:r w:rsidR="007B7E14" w:rsidRPr="003C7F3D">
        <w:rPr>
          <w:rFonts w:hint="eastAsia"/>
          <w:szCs w:val="24"/>
          <w:lang w:eastAsia="zh-CN"/>
        </w:rPr>
        <w:t>1</w:t>
      </w:r>
      <w:r w:rsidR="007B7E14" w:rsidRPr="003C7F3D">
        <w:rPr>
          <w:rFonts w:hint="eastAsia"/>
          <w:szCs w:val="24"/>
          <w:lang w:eastAsia="zh-CN"/>
        </w:rPr>
        <w:t>区</w:t>
      </w:r>
      <w:r w:rsidR="007B7E14" w:rsidRPr="003C7F3D">
        <w:rPr>
          <w:rFonts w:hint="eastAsia"/>
          <w:szCs w:val="24"/>
          <w:lang w:eastAsia="zh-CN"/>
        </w:rPr>
        <w:t>3 600-3 800 MHz</w:t>
      </w:r>
      <w:r w:rsidR="007B7E14" w:rsidRPr="003C7F3D">
        <w:rPr>
          <w:rFonts w:hint="eastAsia"/>
          <w:szCs w:val="24"/>
          <w:lang w:eastAsia="zh-CN"/>
        </w:rPr>
        <w:t>频段</w:t>
      </w:r>
      <w:r w:rsidR="00B65468">
        <w:rPr>
          <w:rFonts w:hint="eastAsia"/>
          <w:szCs w:val="24"/>
          <w:lang w:eastAsia="zh-CN"/>
        </w:rPr>
        <w:t>升级</w:t>
      </w:r>
      <w:r w:rsidR="007B7E14" w:rsidRPr="003C7F3D">
        <w:rPr>
          <w:rFonts w:hint="eastAsia"/>
          <w:szCs w:val="24"/>
          <w:lang w:eastAsia="zh-CN"/>
        </w:rPr>
        <w:t>为主要业务划分给移动业务，并为</w:t>
      </w:r>
      <w:r w:rsidR="00B65468">
        <w:rPr>
          <w:rFonts w:hint="eastAsia"/>
          <w:szCs w:val="24"/>
          <w:lang w:eastAsia="zh-CN"/>
        </w:rPr>
        <w:t>国际移动通信（</w:t>
      </w:r>
      <w:r w:rsidR="007B7E14" w:rsidRPr="003C7F3D">
        <w:rPr>
          <w:rFonts w:hint="eastAsia"/>
          <w:szCs w:val="24"/>
          <w:lang w:eastAsia="zh-CN"/>
        </w:rPr>
        <w:t>IMT</w:t>
      </w:r>
      <w:r w:rsidR="00B65468">
        <w:rPr>
          <w:rFonts w:hint="eastAsia"/>
          <w:szCs w:val="24"/>
          <w:lang w:eastAsia="zh-CN"/>
        </w:rPr>
        <w:t>）</w:t>
      </w:r>
      <w:r w:rsidR="007B7E14" w:rsidRPr="003C7F3D">
        <w:rPr>
          <w:rFonts w:hint="eastAsia"/>
          <w:szCs w:val="24"/>
          <w:lang w:eastAsia="zh-CN"/>
        </w:rPr>
        <w:t>确定频段。</w:t>
      </w:r>
    </w:p>
    <w:p w14:paraId="2EDC70C2" w14:textId="1142AF39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b/>
          <w:bCs/>
          <w:lang w:eastAsia="zh-CN"/>
        </w:rPr>
        <w:t>•</w:t>
      </w:r>
      <w:r w:rsidRPr="00FD07CF">
        <w:rPr>
          <w:lang w:eastAsia="zh-CN"/>
        </w:rPr>
        <w:tab/>
      </w:r>
      <w:r w:rsidR="007B7E14" w:rsidRPr="007B7E14">
        <w:rPr>
          <w:rFonts w:hint="eastAsia"/>
          <w:b/>
          <w:bCs/>
          <w:lang w:eastAsia="zh-CN"/>
        </w:rPr>
        <w:t>方法</w:t>
      </w:r>
      <w:r w:rsidR="007B7E14" w:rsidRPr="007B7E14">
        <w:rPr>
          <w:rFonts w:hint="eastAsia"/>
          <w:b/>
          <w:bCs/>
          <w:lang w:eastAsia="zh-CN"/>
        </w:rPr>
        <w:t>E</w:t>
      </w:r>
      <w:r w:rsidR="007B7E14" w:rsidRPr="007B7E14">
        <w:rPr>
          <w:rFonts w:hint="eastAsia"/>
          <w:b/>
          <w:bCs/>
          <w:lang w:eastAsia="zh-CN"/>
        </w:rPr>
        <w:t>：</w:t>
      </w:r>
      <w:r w:rsidR="007B7E14" w:rsidRPr="003C7F3D">
        <w:rPr>
          <w:rFonts w:hint="eastAsia"/>
          <w:lang w:eastAsia="zh-CN"/>
        </w:rPr>
        <w:t>在规则和</w:t>
      </w:r>
      <w:r w:rsidR="007B7E14" w:rsidRPr="003C7F3D">
        <w:rPr>
          <w:rFonts w:hint="eastAsia"/>
          <w:lang w:eastAsia="zh-CN"/>
        </w:rPr>
        <w:t>/</w:t>
      </w:r>
      <w:r w:rsidR="007B7E14" w:rsidRPr="003C7F3D">
        <w:rPr>
          <w:rFonts w:hint="eastAsia"/>
          <w:lang w:eastAsia="zh-CN"/>
        </w:rPr>
        <w:t>或技术条件下，将</w:t>
      </w:r>
      <w:r w:rsidR="007B7E14" w:rsidRPr="003C7F3D">
        <w:rPr>
          <w:rFonts w:hint="eastAsia"/>
          <w:lang w:eastAsia="zh-CN"/>
        </w:rPr>
        <w:t>1</w:t>
      </w:r>
      <w:r w:rsidR="007B7E14" w:rsidRPr="003C7F3D">
        <w:rPr>
          <w:rFonts w:hint="eastAsia"/>
          <w:lang w:eastAsia="zh-CN"/>
        </w:rPr>
        <w:t>区的</w:t>
      </w:r>
      <w:r w:rsidR="00B65468" w:rsidRPr="003C7F3D">
        <w:rPr>
          <w:rFonts w:hint="eastAsia"/>
          <w:lang w:eastAsia="zh-CN"/>
        </w:rPr>
        <w:t>3</w:t>
      </w:r>
      <w:r w:rsidR="00B65468" w:rsidRPr="003C7F3D">
        <w:rPr>
          <w:lang w:eastAsia="zh-CN"/>
        </w:rPr>
        <w:t xml:space="preserve"> 600-3 800 </w:t>
      </w:r>
      <w:r w:rsidR="00B65468" w:rsidRPr="003C7F3D">
        <w:rPr>
          <w:rFonts w:hint="eastAsia"/>
          <w:lang w:eastAsia="zh-CN"/>
        </w:rPr>
        <w:t>MHz</w:t>
      </w:r>
      <w:r w:rsidR="00B65468" w:rsidRPr="003C7F3D">
        <w:rPr>
          <w:rFonts w:hint="eastAsia"/>
          <w:lang w:eastAsia="zh-CN"/>
        </w:rPr>
        <w:t>频段或其部分频段升级为主要业务划分</w:t>
      </w:r>
      <w:r w:rsidR="00B65468">
        <w:rPr>
          <w:rFonts w:hint="eastAsia"/>
          <w:lang w:eastAsia="zh-CN"/>
        </w:rPr>
        <w:t>给</w:t>
      </w:r>
      <w:r w:rsidR="007B7E14" w:rsidRPr="003C7F3D">
        <w:rPr>
          <w:rFonts w:hint="eastAsia"/>
          <w:lang w:eastAsia="zh-CN"/>
        </w:rPr>
        <w:t>移动（航空移动除外）</w:t>
      </w:r>
      <w:r w:rsidR="00B65468" w:rsidRPr="003C7F3D">
        <w:rPr>
          <w:rFonts w:hint="eastAsia"/>
          <w:lang w:eastAsia="zh-CN"/>
        </w:rPr>
        <w:t>业务</w:t>
      </w:r>
      <w:r w:rsidR="007B7E14" w:rsidRPr="003C7F3D">
        <w:rPr>
          <w:rFonts w:hint="eastAsia"/>
          <w:lang w:eastAsia="zh-CN"/>
        </w:rPr>
        <w:t>，并</w:t>
      </w:r>
      <w:r w:rsidR="00B65468">
        <w:rPr>
          <w:rFonts w:hint="eastAsia"/>
          <w:lang w:eastAsia="zh-CN"/>
        </w:rPr>
        <w:t>为</w:t>
      </w:r>
      <w:r w:rsidR="007B7E14" w:rsidRPr="003C7F3D">
        <w:rPr>
          <w:rFonts w:hint="eastAsia"/>
          <w:lang w:eastAsia="zh-CN"/>
        </w:rPr>
        <w:t>IMT</w:t>
      </w:r>
      <w:r w:rsidR="00B65468">
        <w:rPr>
          <w:rFonts w:hint="eastAsia"/>
          <w:lang w:eastAsia="zh-CN"/>
        </w:rPr>
        <w:t>确定</w:t>
      </w:r>
      <w:r w:rsidR="007B7E14" w:rsidRPr="003C7F3D">
        <w:rPr>
          <w:rFonts w:hint="eastAsia"/>
          <w:lang w:eastAsia="zh-CN"/>
        </w:rPr>
        <w:t>频段</w:t>
      </w:r>
      <w:r w:rsidR="007B7E14">
        <w:rPr>
          <w:rFonts w:hint="eastAsia"/>
          <w:lang w:eastAsia="zh-CN"/>
        </w:rPr>
        <w:t>。</w:t>
      </w:r>
      <w:r w:rsidR="00B65468">
        <w:rPr>
          <w:rFonts w:hint="eastAsia"/>
          <w:lang w:eastAsia="zh-CN"/>
        </w:rPr>
        <w:t>该方法包含有关条件的两个备选方案。</w:t>
      </w:r>
    </w:p>
    <w:p w14:paraId="59DE8696" w14:textId="64B0EA8E" w:rsidR="0041056C" w:rsidRPr="00FD07CF" w:rsidRDefault="007B7E14" w:rsidP="00B65468">
      <w:pPr>
        <w:spacing w:before="80" w:after="80"/>
        <w:ind w:firstLineChars="200" w:firstLine="480"/>
        <w:jc w:val="both"/>
        <w:rPr>
          <w:lang w:eastAsia="zh-CN"/>
        </w:rPr>
      </w:pPr>
      <w:r w:rsidRPr="003C7F3D">
        <w:rPr>
          <w:rFonts w:hint="eastAsia"/>
          <w:iCs/>
          <w:szCs w:val="24"/>
          <w:lang w:eastAsia="zh-CN"/>
        </w:rPr>
        <w:t>所有五个方法还建议废止第</w:t>
      </w:r>
      <w:r w:rsidRPr="003C7F3D">
        <w:rPr>
          <w:b/>
          <w:bCs/>
          <w:iCs/>
          <w:szCs w:val="24"/>
          <w:lang w:eastAsia="zh-CN"/>
        </w:rPr>
        <w:t>246</w:t>
      </w:r>
      <w:r w:rsidRPr="003C7F3D">
        <w:rPr>
          <w:rFonts w:hint="eastAsia"/>
          <w:iCs/>
          <w:szCs w:val="24"/>
          <w:lang w:eastAsia="zh-CN"/>
        </w:rPr>
        <w:t>号决议</w:t>
      </w:r>
      <w:r w:rsidRPr="003C7F3D">
        <w:rPr>
          <w:rFonts w:hint="eastAsia"/>
          <w:b/>
          <w:iCs/>
          <w:szCs w:val="24"/>
          <w:lang w:eastAsia="zh-CN"/>
        </w:rPr>
        <w:t>（</w:t>
      </w:r>
      <w:r w:rsidRPr="003C7F3D">
        <w:rPr>
          <w:b/>
          <w:bCs/>
          <w:iCs/>
          <w:szCs w:val="24"/>
          <w:lang w:eastAsia="zh-CN"/>
        </w:rPr>
        <w:t>WRC-19</w:t>
      </w:r>
      <w:r w:rsidRPr="003C7F3D">
        <w:rPr>
          <w:rFonts w:hint="eastAsia"/>
          <w:b/>
          <w:bCs/>
          <w:iCs/>
          <w:szCs w:val="24"/>
          <w:lang w:eastAsia="zh-CN"/>
        </w:rPr>
        <w:t>）</w:t>
      </w:r>
      <w:r w:rsidRPr="003C7F3D">
        <w:rPr>
          <w:rFonts w:hint="eastAsia"/>
          <w:iCs/>
          <w:szCs w:val="24"/>
          <w:lang w:eastAsia="zh-CN"/>
        </w:rPr>
        <w:t>。</w:t>
      </w:r>
    </w:p>
    <w:p w14:paraId="48DE069A" w14:textId="77777777" w:rsidR="0041056C" w:rsidRPr="00FD07CF" w:rsidRDefault="0041056C" w:rsidP="0041056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eastAsia="zh-CN"/>
        </w:rPr>
      </w:pPr>
      <w:r w:rsidRPr="00FD07CF">
        <w:rPr>
          <w:lang w:eastAsia="zh-CN"/>
        </w:rPr>
        <w:br w:type="page"/>
      </w:r>
    </w:p>
    <w:p w14:paraId="08B0212F" w14:textId="3DE36D95" w:rsidR="0041056C" w:rsidRPr="00FD07CF" w:rsidRDefault="0041056C" w:rsidP="0041056C">
      <w:pPr>
        <w:pStyle w:val="Headingb"/>
        <w:rPr>
          <w:lang w:eastAsia="zh-CN"/>
        </w:rPr>
      </w:pPr>
      <w:r w:rsidRPr="0041056C">
        <w:rPr>
          <w:rFonts w:hint="eastAsia"/>
          <w:lang w:eastAsia="zh-CN"/>
        </w:rPr>
        <w:lastRenderedPageBreak/>
        <w:t>提案</w:t>
      </w:r>
    </w:p>
    <w:p w14:paraId="67F5B661" w14:textId="2B9BAE95" w:rsidR="0041056C" w:rsidRPr="00FD07CF" w:rsidRDefault="00962AD9" w:rsidP="007F6B7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有关根据</w:t>
      </w:r>
      <w:r w:rsidRPr="00FD07CF">
        <w:rPr>
          <w:lang w:eastAsia="zh-CN"/>
        </w:rPr>
        <w:t>WRC</w:t>
      </w:r>
      <w:r w:rsidRPr="00FD07CF">
        <w:rPr>
          <w:lang w:eastAsia="zh-CN"/>
        </w:rPr>
        <w:noBreakHyphen/>
        <w:t>23</w:t>
      </w:r>
      <w:r>
        <w:rPr>
          <w:rFonts w:hint="eastAsia"/>
          <w:lang w:eastAsia="zh-CN"/>
        </w:rPr>
        <w:t>议项</w:t>
      </w:r>
      <w:r w:rsidRPr="00FD07CF">
        <w:rPr>
          <w:lang w:eastAsia="zh-CN"/>
        </w:rPr>
        <w:t>1.3</w:t>
      </w:r>
      <w:r>
        <w:rPr>
          <w:rFonts w:hint="eastAsia"/>
          <w:lang w:eastAsia="zh-CN"/>
        </w:rPr>
        <w:t>召开的</w:t>
      </w:r>
      <w:r w:rsidR="0041056C" w:rsidRPr="00FD07CF">
        <w:rPr>
          <w:lang w:eastAsia="zh-CN"/>
        </w:rPr>
        <w:t>APG23-6</w:t>
      </w:r>
      <w:r>
        <w:rPr>
          <w:rFonts w:hint="eastAsia"/>
          <w:lang w:eastAsia="zh-CN"/>
        </w:rPr>
        <w:t>会议的成果，</w:t>
      </w:r>
      <w:r w:rsidR="0041056C" w:rsidRPr="00FD07CF">
        <w:rPr>
          <w:lang w:eastAsia="zh-CN"/>
        </w:rPr>
        <w:t>APT</w:t>
      </w:r>
      <w:r>
        <w:rPr>
          <w:rFonts w:hint="eastAsia"/>
          <w:lang w:eastAsia="zh-CN"/>
        </w:rPr>
        <w:t>成员表达了以下观点：</w:t>
      </w:r>
    </w:p>
    <w:p w14:paraId="58628AD1" w14:textId="5F91B101" w:rsidR="0041056C" w:rsidRPr="00FD07CF" w:rsidRDefault="0041056C" w:rsidP="00051C16">
      <w:pPr>
        <w:pStyle w:val="enumlev1"/>
        <w:rPr>
          <w:lang w:eastAsia="zh-CN"/>
        </w:rPr>
      </w:pPr>
      <w:r w:rsidRPr="00FD07CF">
        <w:rPr>
          <w:lang w:eastAsia="zh-CN"/>
        </w:rPr>
        <w:t>‒</w:t>
      </w:r>
      <w:r w:rsidRPr="00FD07CF">
        <w:rPr>
          <w:lang w:eastAsia="zh-CN"/>
        </w:rPr>
        <w:tab/>
      </w:r>
      <w:r w:rsidR="00051C16">
        <w:rPr>
          <w:rFonts w:hint="eastAsia"/>
          <w:lang w:eastAsia="zh-CN"/>
        </w:rPr>
        <w:t>APT</w:t>
      </w:r>
      <w:r w:rsidR="00051C16">
        <w:rPr>
          <w:rFonts w:hint="eastAsia"/>
          <w:lang w:eastAsia="zh-CN"/>
        </w:rPr>
        <w:t>成员认为，考虑到共用和兼容性研究的结果，</w:t>
      </w:r>
      <w:r w:rsidR="00051C16" w:rsidRPr="003C7F3D">
        <w:rPr>
          <w:rFonts w:hint="eastAsia"/>
          <w:szCs w:val="24"/>
          <w:lang w:eastAsia="zh-CN"/>
        </w:rPr>
        <w:t>将</w:t>
      </w:r>
      <w:r w:rsidR="00051C16" w:rsidRPr="003C7F3D">
        <w:rPr>
          <w:rFonts w:hint="eastAsia"/>
          <w:szCs w:val="24"/>
          <w:lang w:eastAsia="zh-CN"/>
        </w:rPr>
        <w:t>1</w:t>
      </w:r>
      <w:r w:rsidR="00051C16" w:rsidRPr="003C7F3D">
        <w:rPr>
          <w:rFonts w:hint="eastAsia"/>
          <w:szCs w:val="24"/>
          <w:lang w:eastAsia="zh-CN"/>
        </w:rPr>
        <w:t>区的</w:t>
      </w:r>
      <w:r w:rsidR="00051C16" w:rsidRPr="00FD07CF">
        <w:rPr>
          <w:lang w:eastAsia="zh-CN"/>
        </w:rPr>
        <w:t>3 600-3 800 MHz</w:t>
      </w:r>
      <w:r w:rsidR="00051C16" w:rsidRPr="003C7F3D">
        <w:rPr>
          <w:rFonts w:hint="eastAsia"/>
          <w:szCs w:val="24"/>
          <w:lang w:eastAsia="zh-CN"/>
        </w:rPr>
        <w:t>频段提升为主要业务划分给移动（航空移动除外）业务</w:t>
      </w:r>
      <w:r w:rsidR="00051C16">
        <w:rPr>
          <w:rFonts w:hint="eastAsia"/>
          <w:lang w:eastAsia="zh-CN"/>
        </w:rPr>
        <w:t>，须保护</w:t>
      </w:r>
      <w:r w:rsidR="00051C16">
        <w:rPr>
          <w:rFonts w:hint="eastAsia"/>
          <w:lang w:eastAsia="zh-CN"/>
        </w:rPr>
        <w:t>3</w:t>
      </w:r>
      <w:r w:rsidR="00051C16">
        <w:rPr>
          <w:rFonts w:hint="eastAsia"/>
          <w:lang w:eastAsia="zh-CN"/>
        </w:rPr>
        <w:t>区在该频段（以及适当的相邻频段）得到主要业务划分的现有和已规划业务。</w:t>
      </w:r>
    </w:p>
    <w:p w14:paraId="57745D20" w14:textId="6F208621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lang w:eastAsia="zh-CN"/>
        </w:rPr>
        <w:t>‒</w:t>
      </w:r>
      <w:r w:rsidRPr="00FD07CF">
        <w:rPr>
          <w:lang w:eastAsia="zh-CN"/>
        </w:rPr>
        <w:tab/>
      </w:r>
      <w:r w:rsidR="00051C16">
        <w:rPr>
          <w:rFonts w:hint="eastAsia"/>
          <w:lang w:eastAsia="zh-CN"/>
        </w:rPr>
        <w:t>APT</w:t>
      </w:r>
      <w:r w:rsidR="00051C16">
        <w:rPr>
          <w:rFonts w:hint="eastAsia"/>
          <w:lang w:eastAsia="zh-CN"/>
        </w:rPr>
        <w:t>成员认为，该议项是</w:t>
      </w:r>
      <w:r w:rsidR="00051C16">
        <w:rPr>
          <w:rFonts w:hint="eastAsia"/>
          <w:lang w:eastAsia="zh-CN"/>
        </w:rPr>
        <w:t>1</w:t>
      </w:r>
      <w:r w:rsidR="00051C16">
        <w:rPr>
          <w:rFonts w:hint="eastAsia"/>
          <w:lang w:eastAsia="zh-CN"/>
        </w:rPr>
        <w:t>区的问题，但是由于</w:t>
      </w:r>
      <w:r w:rsidR="00051C16">
        <w:rPr>
          <w:rFonts w:hint="eastAsia"/>
          <w:lang w:eastAsia="zh-CN"/>
        </w:rPr>
        <w:t>3</w:t>
      </w:r>
      <w:r w:rsidR="00051C16">
        <w:rPr>
          <w:rFonts w:hint="eastAsia"/>
          <w:lang w:eastAsia="zh-CN"/>
        </w:rPr>
        <w:t>区有相邻的主管部门，因此该议程与</w:t>
      </w:r>
      <w:r w:rsidR="00051C16">
        <w:rPr>
          <w:rFonts w:hint="eastAsia"/>
          <w:lang w:eastAsia="zh-CN"/>
        </w:rPr>
        <w:t>APT</w:t>
      </w:r>
      <w:r w:rsidR="00051C16">
        <w:rPr>
          <w:rFonts w:hint="eastAsia"/>
          <w:lang w:eastAsia="zh-CN"/>
        </w:rPr>
        <w:t>成员有一定的相关性。</w:t>
      </w:r>
    </w:p>
    <w:p w14:paraId="26256F5D" w14:textId="2187D838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lang w:eastAsia="zh-CN"/>
        </w:rPr>
        <w:t>‒</w:t>
      </w:r>
      <w:r w:rsidRPr="00FD07CF">
        <w:rPr>
          <w:lang w:eastAsia="zh-CN"/>
        </w:rPr>
        <w:tab/>
        <w:t>APT</w:t>
      </w:r>
      <w:r w:rsidR="00051C16" w:rsidRPr="00051C16">
        <w:rPr>
          <w:rFonts w:hint="eastAsia"/>
          <w:lang w:eastAsia="zh-CN"/>
        </w:rPr>
        <w:t>还认为，此类升级不得对</w:t>
      </w:r>
      <w:r w:rsidR="00051C16">
        <w:rPr>
          <w:rFonts w:hint="eastAsia"/>
          <w:lang w:eastAsia="zh-CN"/>
        </w:rPr>
        <w:t>3</w:t>
      </w:r>
      <w:r w:rsidR="00051C16">
        <w:rPr>
          <w:rFonts w:hint="eastAsia"/>
          <w:lang w:eastAsia="zh-CN"/>
        </w:rPr>
        <w:t>区</w:t>
      </w:r>
      <w:r w:rsidR="00051C16" w:rsidRPr="00051C16">
        <w:rPr>
          <w:rFonts w:hint="eastAsia"/>
          <w:lang w:eastAsia="zh-CN"/>
        </w:rPr>
        <w:t>现有</w:t>
      </w:r>
      <w:r w:rsidR="00051C16">
        <w:rPr>
          <w:rFonts w:hint="eastAsia"/>
          <w:lang w:eastAsia="zh-CN"/>
        </w:rPr>
        <w:t>业务划分</w:t>
      </w:r>
      <w:r w:rsidR="00051C16" w:rsidRPr="00051C16">
        <w:rPr>
          <w:rFonts w:hint="eastAsia"/>
          <w:lang w:eastAsia="zh-CN"/>
        </w:rPr>
        <w:t>及其未来发展产生任何不利影响，尤其是卫星</w:t>
      </w:r>
      <w:r w:rsidR="00051C16" w:rsidRPr="00051C16">
        <w:rPr>
          <w:rFonts w:hint="eastAsia"/>
          <w:lang w:eastAsia="zh-CN"/>
        </w:rPr>
        <w:t>FSS</w:t>
      </w:r>
      <w:r w:rsidR="00051C16">
        <w:rPr>
          <w:rFonts w:hint="eastAsia"/>
          <w:lang w:eastAsia="zh-CN"/>
        </w:rPr>
        <w:t>业务</w:t>
      </w:r>
      <w:r w:rsidR="00051C16" w:rsidRPr="00051C16">
        <w:rPr>
          <w:rFonts w:hint="eastAsia"/>
          <w:lang w:eastAsia="zh-CN"/>
        </w:rPr>
        <w:t>。</w:t>
      </w:r>
    </w:p>
    <w:p w14:paraId="052E1B5B" w14:textId="0E855C8E" w:rsidR="0041056C" w:rsidRPr="00FD07CF" w:rsidRDefault="0041056C" w:rsidP="0041056C">
      <w:pPr>
        <w:pStyle w:val="enumlev1"/>
        <w:rPr>
          <w:lang w:eastAsia="zh-CN"/>
        </w:rPr>
      </w:pPr>
      <w:r w:rsidRPr="00FD07CF">
        <w:rPr>
          <w:lang w:eastAsia="zh-CN"/>
        </w:rPr>
        <w:t>‒</w:t>
      </w:r>
      <w:r w:rsidRPr="00FD07CF">
        <w:rPr>
          <w:lang w:eastAsia="zh-CN"/>
        </w:rPr>
        <w:tab/>
        <w:t>APT</w:t>
      </w:r>
      <w:r w:rsidR="00251FCE" w:rsidRPr="00251FCE">
        <w:rPr>
          <w:rFonts w:hint="eastAsia"/>
          <w:lang w:eastAsia="zh-CN"/>
        </w:rPr>
        <w:t>成员认为，关于这一议项的任何讨论都不</w:t>
      </w:r>
      <w:r w:rsidR="00251FCE">
        <w:rPr>
          <w:rFonts w:hint="eastAsia"/>
          <w:lang w:eastAsia="zh-CN"/>
        </w:rPr>
        <w:t>得</w:t>
      </w:r>
      <w:r w:rsidR="00251FCE" w:rsidRPr="00251FCE">
        <w:rPr>
          <w:rFonts w:hint="eastAsia"/>
          <w:lang w:eastAsia="zh-CN"/>
        </w:rPr>
        <w:t>与</w:t>
      </w:r>
      <w:r w:rsidR="00251FCE" w:rsidRPr="00251FCE">
        <w:rPr>
          <w:rFonts w:hint="eastAsia"/>
          <w:lang w:eastAsia="zh-CN"/>
        </w:rPr>
        <w:t>WRC</w:t>
      </w:r>
      <w:r w:rsidR="00251FCE">
        <w:rPr>
          <w:lang w:eastAsia="zh-CN"/>
        </w:rPr>
        <w:t>-</w:t>
      </w:r>
      <w:r w:rsidR="00251FCE" w:rsidRPr="00251FCE">
        <w:rPr>
          <w:rFonts w:hint="eastAsia"/>
          <w:lang w:eastAsia="zh-CN"/>
        </w:rPr>
        <w:t>23</w:t>
      </w:r>
      <w:r w:rsidR="00251FCE" w:rsidRPr="00251FCE">
        <w:rPr>
          <w:rFonts w:hint="eastAsia"/>
          <w:lang w:eastAsia="zh-CN"/>
        </w:rPr>
        <w:t>议项</w:t>
      </w:r>
      <w:r w:rsidR="00251FCE" w:rsidRPr="00251FCE">
        <w:rPr>
          <w:rFonts w:hint="eastAsia"/>
          <w:lang w:eastAsia="zh-CN"/>
        </w:rPr>
        <w:t>1.2</w:t>
      </w:r>
      <w:r w:rsidR="00251FCE">
        <w:rPr>
          <w:rFonts w:hint="eastAsia"/>
          <w:lang w:eastAsia="zh-CN"/>
        </w:rPr>
        <w:t>（</w:t>
      </w:r>
      <w:r w:rsidR="00251FCE" w:rsidRPr="00251FCE">
        <w:rPr>
          <w:rFonts w:hint="eastAsia"/>
          <w:lang w:eastAsia="zh-CN"/>
        </w:rPr>
        <w:t>即不为</w:t>
      </w:r>
      <w:r w:rsidR="00251FCE">
        <w:rPr>
          <w:rFonts w:hint="eastAsia"/>
          <w:lang w:eastAsia="zh-CN"/>
        </w:rPr>
        <w:t>IMT</w:t>
      </w:r>
      <w:r w:rsidR="00251FCE" w:rsidRPr="00251FCE">
        <w:rPr>
          <w:rFonts w:hint="eastAsia"/>
          <w:lang w:eastAsia="zh-CN"/>
        </w:rPr>
        <w:t>确定</w:t>
      </w:r>
      <w:r w:rsidR="00251FCE" w:rsidRPr="00FD07CF">
        <w:rPr>
          <w:lang w:eastAsia="zh-CN"/>
        </w:rPr>
        <w:t>3 600-3 800 MHz</w:t>
      </w:r>
      <w:r w:rsidR="00251FCE">
        <w:rPr>
          <w:rFonts w:hint="eastAsia"/>
          <w:lang w:eastAsia="zh-CN"/>
        </w:rPr>
        <w:t>频段）下</w:t>
      </w:r>
      <w:r w:rsidR="00251FCE" w:rsidRPr="00251FCE">
        <w:rPr>
          <w:rFonts w:hint="eastAsia"/>
          <w:lang w:eastAsia="zh-CN"/>
        </w:rPr>
        <w:t>正在进行的讨论混为一谈，同时承认</w:t>
      </w:r>
      <w:r w:rsidR="00251FCE">
        <w:rPr>
          <w:rFonts w:hint="eastAsia"/>
          <w:lang w:eastAsia="zh-CN"/>
        </w:rPr>
        <w:t>为</w:t>
      </w:r>
      <w:r w:rsidR="00251FCE">
        <w:rPr>
          <w:rFonts w:hint="eastAsia"/>
          <w:lang w:eastAsia="zh-CN"/>
        </w:rPr>
        <w:t>IMT</w:t>
      </w:r>
      <w:r w:rsidR="00251FCE" w:rsidRPr="00251FCE">
        <w:rPr>
          <w:rFonts w:hint="eastAsia"/>
          <w:lang w:eastAsia="zh-CN"/>
        </w:rPr>
        <w:t>确定</w:t>
      </w:r>
      <w:r w:rsidR="00251FCE">
        <w:rPr>
          <w:rFonts w:hint="eastAsia"/>
          <w:lang w:eastAsia="zh-CN"/>
        </w:rPr>
        <w:t>频段</w:t>
      </w:r>
      <w:r w:rsidR="00251FCE" w:rsidRPr="00251FCE">
        <w:rPr>
          <w:rFonts w:hint="eastAsia"/>
          <w:lang w:eastAsia="zh-CN"/>
        </w:rPr>
        <w:t>不是第</w:t>
      </w:r>
      <w:r w:rsidR="00251FCE" w:rsidRPr="00251FCE">
        <w:rPr>
          <w:rFonts w:hint="eastAsia"/>
          <w:b/>
          <w:bCs/>
          <w:lang w:eastAsia="zh-CN"/>
        </w:rPr>
        <w:t>246</w:t>
      </w:r>
      <w:r w:rsidR="00251FCE" w:rsidRPr="00251FCE">
        <w:rPr>
          <w:rFonts w:hint="eastAsia"/>
          <w:lang w:eastAsia="zh-CN"/>
        </w:rPr>
        <w:t>号决议</w:t>
      </w:r>
      <w:r w:rsidR="00251FCE" w:rsidRPr="00251FCE">
        <w:rPr>
          <w:rFonts w:hint="eastAsia"/>
          <w:b/>
          <w:bCs/>
          <w:lang w:eastAsia="zh-CN"/>
        </w:rPr>
        <w:t>（</w:t>
      </w:r>
      <w:r w:rsidR="00251FCE" w:rsidRPr="00251FCE">
        <w:rPr>
          <w:rFonts w:hint="eastAsia"/>
          <w:b/>
          <w:bCs/>
          <w:lang w:eastAsia="zh-CN"/>
        </w:rPr>
        <w:t>WRC</w:t>
      </w:r>
      <w:r w:rsidR="00251FCE" w:rsidRPr="00251FCE">
        <w:rPr>
          <w:b/>
          <w:bCs/>
          <w:lang w:eastAsia="zh-CN"/>
        </w:rPr>
        <w:t>-</w:t>
      </w:r>
      <w:r w:rsidR="00251FCE" w:rsidRPr="00251FCE">
        <w:rPr>
          <w:rFonts w:hint="eastAsia"/>
          <w:b/>
          <w:bCs/>
          <w:lang w:eastAsia="zh-CN"/>
        </w:rPr>
        <w:t>19</w:t>
      </w:r>
      <w:r w:rsidR="00251FCE" w:rsidRPr="00251FCE">
        <w:rPr>
          <w:rFonts w:hint="eastAsia"/>
          <w:b/>
          <w:bCs/>
          <w:lang w:eastAsia="zh-CN"/>
        </w:rPr>
        <w:t>）</w:t>
      </w:r>
      <w:r w:rsidR="00251FCE" w:rsidRPr="00251FCE">
        <w:rPr>
          <w:rFonts w:hint="eastAsia"/>
          <w:lang w:eastAsia="zh-CN"/>
        </w:rPr>
        <w:t>范围</w:t>
      </w:r>
      <w:r w:rsidR="00251FCE">
        <w:rPr>
          <w:rFonts w:hint="eastAsia"/>
          <w:lang w:eastAsia="zh-CN"/>
        </w:rPr>
        <w:t>内</w:t>
      </w:r>
      <w:r w:rsidR="00251FCE" w:rsidRPr="00251FCE">
        <w:rPr>
          <w:rFonts w:hint="eastAsia"/>
          <w:lang w:eastAsia="zh-CN"/>
        </w:rPr>
        <w:t>的具体</w:t>
      </w:r>
      <w:r w:rsidR="00251FCE">
        <w:rPr>
          <w:rFonts w:hint="eastAsia"/>
          <w:lang w:eastAsia="zh-CN"/>
        </w:rPr>
        <w:t>组成</w:t>
      </w:r>
      <w:r w:rsidR="00251FCE" w:rsidRPr="00251FCE">
        <w:rPr>
          <w:rFonts w:hint="eastAsia"/>
          <w:lang w:eastAsia="zh-CN"/>
        </w:rPr>
        <w:t>部分</w:t>
      </w:r>
      <w:r w:rsidR="00251FCE">
        <w:rPr>
          <w:rFonts w:hint="eastAsia"/>
          <w:lang w:eastAsia="zh-CN"/>
        </w:rPr>
        <w:t>。</w:t>
      </w:r>
    </w:p>
    <w:p w14:paraId="084EC58E" w14:textId="56233A45" w:rsidR="00251FCE" w:rsidRDefault="00251FCE" w:rsidP="00D174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我们支持</w:t>
      </w:r>
      <w:r>
        <w:rPr>
          <w:rFonts w:hint="eastAsia"/>
          <w:lang w:eastAsia="zh-CN"/>
        </w:rPr>
        <w:t>A</w:t>
      </w:r>
      <w:r>
        <w:rPr>
          <w:lang w:eastAsia="zh-CN"/>
        </w:rPr>
        <w:t>PT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WRC</w:t>
      </w:r>
      <w:r>
        <w:rPr>
          <w:lang w:eastAsia="zh-CN"/>
        </w:rPr>
        <w:t>-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1.3</w:t>
      </w:r>
      <w:r>
        <w:rPr>
          <w:rFonts w:hint="eastAsia"/>
          <w:lang w:eastAsia="zh-CN"/>
        </w:rPr>
        <w:t>的上述观点。虽然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成员理解</w:t>
      </w:r>
      <w:r>
        <w:rPr>
          <w:rFonts w:hint="eastAsia"/>
          <w:lang w:eastAsia="zh-CN"/>
        </w:rPr>
        <w:t>WRC</w:t>
      </w:r>
      <w:r>
        <w:rPr>
          <w:lang w:eastAsia="zh-CN"/>
        </w:rPr>
        <w:t>-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1.3</w:t>
      </w:r>
      <w:r>
        <w:rPr>
          <w:rFonts w:hint="eastAsia"/>
          <w:lang w:eastAsia="zh-CN"/>
        </w:rPr>
        <w:t>是一个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区问题，但我们认为方法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和方法</w:t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无法将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关于保护现有和规划业务的观点涵盖在内，因此，我们不支持方法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和方法</w:t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。</w:t>
      </w:r>
    </w:p>
    <w:p w14:paraId="50FD7D60" w14:textId="26BBBD56" w:rsidR="00251FCE" w:rsidRDefault="00251FCE" w:rsidP="00D174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</w:t>
      </w:r>
      <w:r>
        <w:rPr>
          <w:rFonts w:hint="eastAsia"/>
          <w:lang w:eastAsia="zh-CN"/>
        </w:rPr>
        <w:t>APT</w:t>
      </w:r>
      <w:r>
        <w:rPr>
          <w:rFonts w:hint="eastAsia"/>
          <w:lang w:eastAsia="zh-CN"/>
        </w:rPr>
        <w:t>成员认为，</w:t>
      </w:r>
      <w:r>
        <w:rPr>
          <w:rFonts w:hint="eastAsia"/>
          <w:lang w:eastAsia="zh-CN"/>
        </w:rPr>
        <w:t>WRC</w:t>
      </w:r>
      <w:r>
        <w:rPr>
          <w:lang w:eastAsia="zh-CN"/>
        </w:rPr>
        <w:t>-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1.3</w:t>
      </w:r>
      <w:r>
        <w:rPr>
          <w:rFonts w:hint="eastAsia"/>
          <w:lang w:eastAsia="zh-CN"/>
        </w:rPr>
        <w:t>不应在</w:t>
      </w:r>
      <w:r w:rsidRPr="00FD07CF">
        <w:rPr>
          <w:lang w:eastAsia="zh-CN"/>
        </w:rPr>
        <w:t>3 600-3 800 MHz</w:t>
      </w:r>
      <w:r>
        <w:rPr>
          <w:rFonts w:hint="eastAsia"/>
          <w:lang w:eastAsia="zh-CN"/>
        </w:rPr>
        <w:t>频段为</w:t>
      </w:r>
      <w:r>
        <w:rPr>
          <w:rFonts w:hint="eastAsia"/>
          <w:lang w:eastAsia="zh-CN"/>
        </w:rPr>
        <w:t>IMT</w:t>
      </w:r>
      <w:r w:rsidR="00D1747E">
        <w:rPr>
          <w:rFonts w:hint="eastAsia"/>
          <w:lang w:eastAsia="zh-CN"/>
        </w:rPr>
        <w:t>做出确定</w:t>
      </w:r>
      <w:r>
        <w:rPr>
          <w:rFonts w:hint="eastAsia"/>
          <w:lang w:eastAsia="zh-CN"/>
        </w:rPr>
        <w:t>，因此，我们不支持方法</w:t>
      </w:r>
      <w:r w:rsidR="00D1747E">
        <w:rPr>
          <w:rFonts w:hint="eastAsia"/>
          <w:lang w:eastAsia="zh-CN"/>
        </w:rPr>
        <w:t>E</w:t>
      </w:r>
      <w:r w:rsidR="00D1747E">
        <w:rPr>
          <w:rFonts w:hint="eastAsia"/>
          <w:lang w:eastAsia="zh-CN"/>
        </w:rPr>
        <w:t>。</w:t>
      </w:r>
    </w:p>
    <w:p w14:paraId="27BFACD6" w14:textId="4AA458E7" w:rsidR="00251FCE" w:rsidRDefault="00251FCE" w:rsidP="00D174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这种共存问题是众所周知的事实，决定在一个</w:t>
      </w:r>
      <w:r w:rsidR="00D1747E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上</w:t>
      </w:r>
      <w:r w:rsidR="00D1747E">
        <w:rPr>
          <w:rFonts w:hint="eastAsia"/>
          <w:lang w:eastAsia="zh-CN"/>
        </w:rPr>
        <w:t>大规模</w:t>
      </w:r>
      <w:r>
        <w:rPr>
          <w:rFonts w:hint="eastAsia"/>
          <w:lang w:eastAsia="zh-CN"/>
        </w:rPr>
        <w:t>部署移动网络的</w:t>
      </w:r>
      <w:r w:rsidR="00D1747E">
        <w:rPr>
          <w:rFonts w:hint="eastAsia"/>
          <w:lang w:eastAsia="zh-CN"/>
        </w:rPr>
        <w:t>主管</w:t>
      </w:r>
      <w:r>
        <w:rPr>
          <w:rFonts w:hint="eastAsia"/>
          <w:lang w:eastAsia="zh-CN"/>
        </w:rPr>
        <w:t>部门也决定将</w:t>
      </w:r>
      <w:r>
        <w:rPr>
          <w:rFonts w:hint="eastAsia"/>
          <w:lang w:eastAsia="zh-CN"/>
        </w:rPr>
        <w:t>FSS</w:t>
      </w:r>
      <w:r w:rsidR="00D1747E">
        <w:rPr>
          <w:rFonts w:hint="eastAsia"/>
          <w:lang w:eastAsia="zh-CN"/>
        </w:rPr>
        <w:t>地球</w:t>
      </w:r>
      <w:r>
        <w:rPr>
          <w:rFonts w:hint="eastAsia"/>
          <w:lang w:eastAsia="zh-CN"/>
        </w:rPr>
        <w:t>站从</w:t>
      </w:r>
      <w:r w:rsidR="00D1747E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给移动网络的频</w:t>
      </w:r>
      <w:r w:rsidR="00D1747E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上迁移出去。一个具体的例子是亚太</w:t>
      </w:r>
      <w:r w:rsidR="00D1747E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的一些</w:t>
      </w:r>
      <w:r w:rsidR="00D1747E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已经</w:t>
      </w:r>
      <w:r w:rsidR="00D1747E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部分</w:t>
      </w:r>
      <w:r>
        <w:rPr>
          <w:rFonts w:hint="eastAsia"/>
          <w:lang w:eastAsia="zh-CN"/>
        </w:rPr>
        <w:t>C</w:t>
      </w:r>
      <w:r w:rsidR="00D1747E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下行链路</w:t>
      </w:r>
      <w:r w:rsidR="00D1747E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例如，高达</w:t>
      </w:r>
      <w:r w:rsidR="00D1747E" w:rsidRPr="00FD07CF">
        <w:rPr>
          <w:lang w:eastAsia="zh-CN"/>
        </w:rPr>
        <w:t>3.6 GHz</w:t>
      </w:r>
      <w:r w:rsidR="00D1747E">
        <w:rPr>
          <w:rFonts w:hint="eastAsia"/>
          <w:lang w:eastAsia="zh-CN"/>
        </w:rPr>
        <w:t>）划分给</w:t>
      </w:r>
      <w:r>
        <w:rPr>
          <w:rFonts w:hint="eastAsia"/>
          <w:lang w:eastAsia="zh-CN"/>
        </w:rPr>
        <w:t>移动</w:t>
      </w:r>
      <w:r w:rsidR="00D1747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，因此，所有</w:t>
      </w:r>
      <w:r>
        <w:rPr>
          <w:rFonts w:hint="eastAsia"/>
          <w:lang w:eastAsia="zh-CN"/>
        </w:rPr>
        <w:t>FSS</w:t>
      </w:r>
      <w:r w:rsidR="00D1747E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必须迁移到</w:t>
      </w:r>
      <w:r>
        <w:rPr>
          <w:rFonts w:hint="eastAsia"/>
          <w:lang w:eastAsia="zh-CN"/>
        </w:rPr>
        <w:t>3.6 GHz</w:t>
      </w:r>
      <w:r>
        <w:rPr>
          <w:rFonts w:hint="eastAsia"/>
          <w:lang w:eastAsia="zh-CN"/>
        </w:rPr>
        <w:t>以上的</w:t>
      </w:r>
      <w:r w:rsidR="00D1747E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。虽然一些研究试图表明同频</w:t>
      </w:r>
      <w:r w:rsidR="00D1747E"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是可行的，但现实和事实告诉我们</w:t>
      </w:r>
      <w:r w:rsidR="00D1747E">
        <w:rPr>
          <w:rFonts w:hint="eastAsia"/>
          <w:lang w:eastAsia="zh-CN"/>
        </w:rPr>
        <w:t>情况恰恰相反</w:t>
      </w:r>
      <w:r>
        <w:rPr>
          <w:rFonts w:hint="eastAsia"/>
          <w:lang w:eastAsia="zh-CN"/>
        </w:rPr>
        <w:t>，即使在相邻频段也会出现干扰问题。</w:t>
      </w:r>
    </w:p>
    <w:p w14:paraId="4B135D33" w14:textId="37264F7C" w:rsidR="00622560" w:rsidRDefault="00251FCE" w:rsidP="00D174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基于上述解释，我们支持方法</w:t>
      </w:r>
      <w:r>
        <w:rPr>
          <w:rFonts w:hint="eastAsia"/>
          <w:lang w:eastAsia="zh-CN"/>
        </w:rPr>
        <w:t>A</w:t>
      </w:r>
      <w:r w:rsidR="00D1747E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不</w:t>
      </w:r>
      <w:r w:rsidR="00D1747E">
        <w:rPr>
          <w:rFonts w:hint="eastAsia"/>
          <w:lang w:eastAsia="zh-CN"/>
        </w:rPr>
        <w:t>做修改）</w:t>
      </w:r>
      <w:r>
        <w:rPr>
          <w:rFonts w:hint="eastAsia"/>
          <w:lang w:eastAsia="zh-CN"/>
        </w:rPr>
        <w:t>以满足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1.3</w:t>
      </w:r>
      <w:r>
        <w:rPr>
          <w:rFonts w:hint="eastAsia"/>
          <w:lang w:eastAsia="zh-CN"/>
        </w:rPr>
        <w:t>的要求，见下文附件</w:t>
      </w:r>
      <w:r>
        <w:rPr>
          <w:rFonts w:hint="eastAsia"/>
          <w:lang w:eastAsia="zh-CN"/>
        </w:rPr>
        <w:t>1</w:t>
      </w:r>
      <w:r w:rsidR="00D1747E">
        <w:rPr>
          <w:rFonts w:hint="eastAsia"/>
          <w:lang w:eastAsia="zh-CN"/>
        </w:rPr>
        <w:t>。</w:t>
      </w:r>
    </w:p>
    <w:p w14:paraId="40EB3BF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521C79E" w14:textId="42192242" w:rsidR="00594187" w:rsidRPr="00594187" w:rsidRDefault="00594187" w:rsidP="00594187">
      <w:pPr>
        <w:pStyle w:val="AnnexNo"/>
      </w:pPr>
      <w:bookmarkStart w:id="8" w:name="_Toc45109475"/>
      <w:proofErr w:type="spellStart"/>
      <w:r w:rsidRPr="00594187">
        <w:rPr>
          <w:rFonts w:hint="eastAsia"/>
        </w:rPr>
        <w:lastRenderedPageBreak/>
        <w:t>附件</w:t>
      </w:r>
      <w:proofErr w:type="spellEnd"/>
      <w:r w:rsidRPr="00594187">
        <w:t>1</w:t>
      </w:r>
    </w:p>
    <w:p w14:paraId="1B68C67B" w14:textId="264E4E62" w:rsidR="00076011" w:rsidRPr="00C6513F" w:rsidRDefault="005C5F29" w:rsidP="00C6513F">
      <w:pPr>
        <w:pStyle w:val="ArtNo"/>
        <w:rPr>
          <w:lang w:eastAsia="zh-CN"/>
        </w:rPr>
      </w:pPr>
      <w:r w:rsidRPr="00C6513F">
        <w:rPr>
          <w:rFonts w:hint="eastAsia"/>
          <w:lang w:eastAsia="zh-CN"/>
        </w:rPr>
        <w:t>第</w:t>
      </w:r>
      <w:r w:rsidRPr="00C6513F">
        <w:rPr>
          <w:rStyle w:val="href"/>
          <w:rFonts w:hint="eastAsia"/>
          <w:lang w:eastAsia="zh-CN"/>
        </w:rPr>
        <w:t>5</w:t>
      </w:r>
      <w:r w:rsidRPr="00C6513F">
        <w:rPr>
          <w:rFonts w:hint="eastAsia"/>
          <w:lang w:eastAsia="zh-CN"/>
        </w:rPr>
        <w:t>条</w:t>
      </w:r>
      <w:bookmarkEnd w:id="8"/>
    </w:p>
    <w:p w14:paraId="1D931C4D" w14:textId="77777777" w:rsidR="00076011" w:rsidRDefault="005C5F29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2FB1719E" w14:textId="77777777" w:rsidR="00076011" w:rsidRDefault="005C5F29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560845A" w14:textId="77777777" w:rsidR="00A45445" w:rsidRDefault="005C5F29">
      <w:pPr>
        <w:pStyle w:val="Proposal"/>
      </w:pPr>
      <w:r>
        <w:rPr>
          <w:u w:val="single"/>
        </w:rPr>
        <w:t>NOC</w:t>
      </w:r>
      <w:r>
        <w:tab/>
        <w:t>PNG/SMO/162/1</w:t>
      </w:r>
    </w:p>
    <w:p w14:paraId="22C25540" w14:textId="77777777" w:rsidR="00076011" w:rsidRPr="004960DD" w:rsidRDefault="005C5F29" w:rsidP="00076011">
      <w:pPr>
        <w:pStyle w:val="Tabletitle"/>
        <w:rPr>
          <w:lang w:eastAsia="zh-CN"/>
        </w:rPr>
      </w:pPr>
      <w:r>
        <w:rPr>
          <w:lang w:eastAsia="zh-CN"/>
        </w:rPr>
        <w:t>3</w:t>
      </w:r>
      <w:r w:rsidRPr="003C288B">
        <w:rPr>
          <w:lang w:eastAsia="zh-CN"/>
        </w:rPr>
        <w:t> </w:t>
      </w:r>
      <w:r>
        <w:rPr>
          <w:lang w:eastAsia="zh-CN"/>
        </w:rPr>
        <w:t>6</w:t>
      </w:r>
      <w:r w:rsidRPr="003C288B">
        <w:rPr>
          <w:lang w:eastAsia="zh-CN"/>
        </w:rPr>
        <w:t>00-</w:t>
      </w:r>
      <w:r>
        <w:rPr>
          <w:lang w:eastAsia="zh-CN"/>
        </w:rPr>
        <w:t>4</w:t>
      </w:r>
      <w:r w:rsidRPr="003C288B">
        <w:rPr>
          <w:lang w:eastAsia="zh-CN"/>
        </w:rPr>
        <w:t> </w:t>
      </w:r>
      <w:r>
        <w:rPr>
          <w:lang w:eastAsia="zh-CN"/>
        </w:rPr>
        <w:t xml:space="preserve">800 </w:t>
      </w:r>
      <w:r w:rsidRPr="003C288B">
        <w:rPr>
          <w:lang w:eastAsia="zh-CN"/>
        </w:rPr>
        <w:t>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3F45DCD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8F3" w14:textId="77777777" w:rsidR="00076011" w:rsidRDefault="005C5F29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01666B12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547" w14:textId="77777777" w:rsidR="00076011" w:rsidRDefault="005C5F29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563" w14:textId="77777777" w:rsidR="00076011" w:rsidRDefault="005C5F29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155" w14:textId="77777777" w:rsidR="00076011" w:rsidRDefault="005C5F29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5FD9F92F" w14:textId="77777777" w:rsidTr="00052AB5">
        <w:trPr>
          <w:cantSplit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64610" w14:textId="77777777" w:rsidR="00076011" w:rsidRPr="00323188" w:rsidRDefault="005C5F29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14:paraId="445ABA51" w14:textId="77777777" w:rsidR="00076011" w:rsidRPr="00F376A4" w:rsidRDefault="005C5F29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67AA86F2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14:paraId="1407E3BC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5367" w14:textId="77777777" w:rsidR="00076011" w:rsidRPr="0090657E" w:rsidRDefault="005C5F29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90657E">
              <w:rPr>
                <w:rStyle w:val="Tablefreq"/>
                <w:lang w:eastAsia="zh-CN"/>
              </w:rPr>
              <w:t>3 </w:t>
            </w:r>
            <w:r>
              <w:rPr>
                <w:rStyle w:val="Tablefreq"/>
                <w:lang w:eastAsia="zh-CN"/>
              </w:rPr>
              <w:t>6</w:t>
            </w:r>
            <w:r w:rsidRPr="0090657E">
              <w:rPr>
                <w:rStyle w:val="Tablefreq"/>
                <w:lang w:eastAsia="zh-CN"/>
              </w:rPr>
              <w:t>00-3 </w:t>
            </w:r>
            <w:r>
              <w:rPr>
                <w:rStyle w:val="Tablefreq"/>
                <w:lang w:eastAsia="zh-CN"/>
              </w:rPr>
              <w:t>7</w:t>
            </w:r>
            <w:r w:rsidRPr="0090657E">
              <w:rPr>
                <w:rStyle w:val="Tablefreq"/>
                <w:lang w:eastAsia="zh-CN"/>
              </w:rPr>
              <w:t>00</w:t>
            </w:r>
          </w:p>
          <w:p w14:paraId="7364616B" w14:textId="77777777" w:rsidR="00076011" w:rsidRPr="00F376A4" w:rsidRDefault="005C5F29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6CFA3F41" w14:textId="77777777" w:rsidR="00076011" w:rsidRDefault="005C5F29" w:rsidP="00052AB5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57598457" w14:textId="77777777" w:rsidR="00076011" w:rsidRPr="008D5AA2" w:rsidRDefault="005C5F29" w:rsidP="00052AB5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>
              <w:rPr>
                <w:lang w:eastAsia="zh-CN"/>
              </w:rPr>
              <w:br/>
            </w:r>
            <w:r w:rsidRPr="000E5386">
              <w:rPr>
                <w:color w:val="000000"/>
                <w:lang w:eastAsia="zh-CN"/>
              </w:rPr>
              <w:t>5.434</w:t>
            </w:r>
          </w:p>
          <w:p w14:paraId="2036F4D2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无线电</w:t>
            </w:r>
            <w:r>
              <w:rPr>
                <w:color w:val="000000"/>
                <w:lang w:eastAsia="zh-CN"/>
              </w:rPr>
              <w:t>定位</w:t>
            </w:r>
            <w:r w:rsidRPr="008D5AA2">
              <w:rPr>
                <w:color w:val="000000"/>
                <w:lang w:eastAsia="zh-CN"/>
              </w:rPr>
              <w:t xml:space="preserve">  </w:t>
            </w:r>
            <w:r w:rsidRPr="008D5AA2">
              <w:rPr>
                <w:lang w:eastAsia="zh-CN"/>
              </w:rPr>
              <w:t>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F63" w14:textId="77777777" w:rsidR="00076011" w:rsidRPr="00323188" w:rsidRDefault="005C5F29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14:paraId="71D30485" w14:textId="77777777" w:rsidR="00076011" w:rsidRPr="00F376A4" w:rsidRDefault="005C5F29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47615063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7B55B95B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14:paraId="22B4DEA2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14:paraId="0FCDA906" w14:textId="77777777" w:rsidR="00076011" w:rsidRPr="00323188" w:rsidRDefault="005C5F29" w:rsidP="00052AB5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076011" w14:paraId="3B629B61" w14:textId="77777777" w:rsidTr="00052AB5">
        <w:trPr>
          <w:cantSplit/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6E25" w14:textId="77777777" w:rsidR="00076011" w:rsidRPr="00323188" w:rsidRDefault="00594187" w:rsidP="00052AB5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4C3" w14:textId="77777777" w:rsidR="00076011" w:rsidRPr="00323188" w:rsidRDefault="005C5F29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14:paraId="58179614" w14:textId="77777777" w:rsidR="00076011" w:rsidRPr="00F376A4" w:rsidRDefault="005C5F29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1BE563EB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4A37025E" w14:textId="77777777" w:rsidR="00076011" w:rsidRPr="00323188" w:rsidRDefault="005C5F29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  <w:tr w:rsidR="00076011" w14:paraId="37E1D44C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99CD" w14:textId="77777777" w:rsidR="00076011" w:rsidRDefault="005C5F29" w:rsidP="00052AB5">
            <w:pPr>
              <w:pStyle w:val="TableTextS5"/>
              <w:tabs>
                <w:tab w:val="left" w:pos="2977"/>
              </w:tabs>
              <w:spacing w:before="20" w:after="20"/>
              <w:rPr>
                <w:lang w:eastAsia="zh-CN"/>
              </w:rPr>
            </w:pPr>
            <w:r>
              <w:rPr>
                <w:rStyle w:val="Tablefreq"/>
                <w:lang w:eastAsia="zh-CN"/>
              </w:rPr>
              <w:t>4 200-4 400</w:t>
            </w:r>
            <w:r>
              <w:rPr>
                <w:lang w:eastAsia="zh-CN"/>
              </w:rPr>
              <w:tab/>
            </w:r>
            <w:r>
              <w:rPr>
                <w:rFonts w:ascii="SimHei" w:eastAsia="SimHei" w:hAnsi="SimHei" w:hint="eastAsia"/>
                <w:b/>
                <w:bCs/>
                <w:lang w:eastAsia="zh-CN"/>
              </w:rPr>
              <w:t>航空移动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 xml:space="preserve">  </w:t>
            </w:r>
            <w:r w:rsidRPr="000E5386">
              <w:rPr>
                <w:rStyle w:val="Artref"/>
                <w:lang w:eastAsia="zh-CN"/>
              </w:rPr>
              <w:t>5.436</w:t>
            </w:r>
          </w:p>
          <w:p w14:paraId="12EC24D8" w14:textId="77777777" w:rsidR="00076011" w:rsidRDefault="005C5F29" w:rsidP="00052AB5">
            <w:pPr>
              <w:pStyle w:val="TableTextS5"/>
              <w:tabs>
                <w:tab w:val="left" w:pos="2977"/>
              </w:tabs>
              <w:spacing w:before="20" w:after="20"/>
              <w:rPr>
                <w:lang w:eastAsia="zh-CN"/>
              </w:rPr>
            </w:pPr>
            <w:r>
              <w:rPr>
                <w:rStyle w:val="capS5"/>
              </w:rPr>
              <w:tab/>
            </w:r>
            <w:r>
              <w:rPr>
                <w:rStyle w:val="capS5"/>
              </w:rPr>
              <w:tab/>
            </w:r>
            <w:r>
              <w:rPr>
                <w:rStyle w:val="capS5"/>
              </w:rPr>
              <w:t>航空无线电导航</w:t>
            </w:r>
            <w:r>
              <w:rPr>
                <w:lang w:eastAsia="zh-CN"/>
              </w:rPr>
              <w:t xml:space="preserve">  5.438</w:t>
            </w:r>
          </w:p>
          <w:p w14:paraId="084E1E01" w14:textId="77777777" w:rsidR="00076011" w:rsidRPr="00323188" w:rsidRDefault="005C5F29" w:rsidP="00052AB5">
            <w:pPr>
              <w:pStyle w:val="TableTextS5"/>
              <w:tabs>
                <w:tab w:val="clear" w:pos="3119"/>
                <w:tab w:val="left" w:pos="2995"/>
              </w:tabs>
              <w:spacing w:before="20" w:after="20"/>
              <w:rPr>
                <w:rStyle w:val="Tablefreq"/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color w:val="000000"/>
              </w:rPr>
              <w:t xml:space="preserve">5.437  </w:t>
            </w:r>
            <w:r w:rsidRPr="00DB684A">
              <w:rPr>
                <w:rStyle w:val="Artref"/>
                <w:color w:val="000000"/>
              </w:rPr>
              <w:t>5.439</w:t>
            </w:r>
            <w:r w:rsidRPr="00DB684A">
              <w:rPr>
                <w:color w:val="000000"/>
              </w:rPr>
              <w:t xml:space="preserve">  </w:t>
            </w:r>
            <w:r w:rsidRPr="00DB684A">
              <w:rPr>
                <w:rStyle w:val="Artref"/>
                <w:color w:val="000000"/>
              </w:rPr>
              <w:t xml:space="preserve">5.440  </w:t>
            </w:r>
          </w:p>
        </w:tc>
      </w:tr>
      <w:tr w:rsidR="00076011" w14:paraId="020C7A4F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2978" w14:textId="77777777" w:rsidR="00076011" w:rsidRPr="00323188" w:rsidRDefault="005C5F2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14:paraId="4E35D3D5" w14:textId="77777777" w:rsidR="00076011" w:rsidRPr="00323188" w:rsidRDefault="005C5F2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  <w:tr w:rsidR="00076011" w14:paraId="1093D22A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D9B4" w14:textId="77777777" w:rsidR="00076011" w:rsidRPr="00323188" w:rsidRDefault="005C5F2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14:paraId="6EF8A049" w14:textId="77777777" w:rsidR="00076011" w:rsidRPr="00323188" w:rsidRDefault="005C5F2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14:paraId="532A15D1" w14:textId="77777777" w:rsidR="00076011" w:rsidRPr="00323188" w:rsidRDefault="005C5F29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14:paraId="11F24391" w14:textId="77777777" w:rsidR="00A45445" w:rsidRDefault="00A45445">
      <w:pPr>
        <w:pStyle w:val="Reasons"/>
      </w:pPr>
    </w:p>
    <w:p w14:paraId="1616CEE5" w14:textId="77777777" w:rsidR="00A45445" w:rsidRDefault="005C5F29">
      <w:pPr>
        <w:pStyle w:val="Proposal"/>
      </w:pPr>
      <w:r>
        <w:t>SUP</w:t>
      </w:r>
      <w:r>
        <w:tab/>
        <w:t>PNG/SMO/162/2</w:t>
      </w:r>
      <w:r>
        <w:rPr>
          <w:vanish/>
          <w:color w:val="7F7F7F" w:themeColor="text1" w:themeTint="80"/>
          <w:vertAlign w:val="superscript"/>
        </w:rPr>
        <w:t>#1407</w:t>
      </w:r>
    </w:p>
    <w:p w14:paraId="040BEA08" w14:textId="77777777" w:rsidR="00032700" w:rsidRPr="00182A8C" w:rsidRDefault="005C5F29" w:rsidP="005F2578">
      <w:pPr>
        <w:pStyle w:val="ResNo"/>
        <w:rPr>
          <w:lang w:val="en-US" w:eastAsia="nl-NL"/>
        </w:rPr>
      </w:pPr>
      <w:bookmarkStart w:id="11" w:name="_Toc93911428"/>
      <w:r w:rsidRPr="00182A8C">
        <w:rPr>
          <w:rFonts w:hint="eastAsia"/>
          <w:lang w:eastAsia="zh-CN"/>
        </w:rPr>
        <w:t>第</w:t>
      </w:r>
      <w:r w:rsidRPr="00182A8C">
        <w:rPr>
          <w:rStyle w:val="href"/>
          <w:lang w:eastAsia="zh-CN"/>
        </w:rPr>
        <w:t>246</w:t>
      </w:r>
      <w:r w:rsidRPr="00182A8C">
        <w:rPr>
          <w:rFonts w:hint="eastAsia"/>
          <w:lang w:eastAsia="zh-CN"/>
        </w:rPr>
        <w:t>号决议</w:t>
      </w:r>
      <w:r w:rsidRPr="00182A8C">
        <w:rPr>
          <w:rFonts w:hint="eastAsia"/>
          <w:lang w:val="en-US" w:eastAsia="zh-CN"/>
        </w:rPr>
        <w:t>（</w:t>
      </w:r>
      <w:r w:rsidRPr="00182A8C">
        <w:rPr>
          <w:lang w:val="en-US" w:eastAsia="zh-CN"/>
        </w:rPr>
        <w:t>WRC</w:t>
      </w:r>
      <w:r w:rsidRPr="00182A8C">
        <w:rPr>
          <w:rFonts w:hint="eastAsia"/>
          <w:lang w:val="en-US" w:eastAsia="zh-CN"/>
        </w:rPr>
        <w:t>-</w:t>
      </w:r>
      <w:r w:rsidRPr="00182A8C">
        <w:rPr>
          <w:lang w:val="en-US" w:eastAsia="zh-CN"/>
        </w:rPr>
        <w:t>19</w:t>
      </w:r>
      <w:r w:rsidRPr="00182A8C">
        <w:rPr>
          <w:rFonts w:hint="eastAsia"/>
          <w:lang w:val="en-US" w:eastAsia="zh-CN"/>
        </w:rPr>
        <w:t>）</w:t>
      </w:r>
      <w:bookmarkEnd w:id="11"/>
    </w:p>
    <w:p w14:paraId="581DE948" w14:textId="77777777" w:rsidR="00032700" w:rsidRPr="00182A8C" w:rsidRDefault="005C5F29" w:rsidP="005F2578">
      <w:pPr>
        <w:pStyle w:val="ResTitle0"/>
        <w:rPr>
          <w:lang w:eastAsia="nl-NL"/>
        </w:rPr>
      </w:pPr>
      <w:bookmarkStart w:id="12" w:name="_Toc36108077"/>
      <w:bookmarkStart w:id="13" w:name="_Toc39850108"/>
      <w:bookmarkStart w:id="14" w:name="_Toc39853920"/>
      <w:bookmarkStart w:id="15" w:name="_Toc40086692"/>
      <w:bookmarkStart w:id="16" w:name="_Toc40098224"/>
      <w:bookmarkStart w:id="17" w:name="_Toc93911429"/>
      <w:r w:rsidRPr="00182A8C">
        <w:rPr>
          <w:rFonts w:hint="eastAsia"/>
          <w:lang w:eastAsia="zh-CN"/>
        </w:rPr>
        <w:t>研究审议在</w:t>
      </w:r>
      <w:r w:rsidRPr="00182A8C">
        <w:rPr>
          <w:rFonts w:hint="eastAsia"/>
          <w:lang w:eastAsia="zh-CN"/>
        </w:rPr>
        <w:t>1</w:t>
      </w:r>
      <w:r w:rsidRPr="00182A8C">
        <w:rPr>
          <w:rFonts w:hint="eastAsia"/>
          <w:lang w:eastAsia="zh-CN"/>
        </w:rPr>
        <w:t>区将</w:t>
      </w:r>
      <w:r w:rsidRPr="00182A8C">
        <w:rPr>
          <w:lang w:eastAsia="nl-NL"/>
        </w:rPr>
        <w:t>3</w:t>
      </w:r>
      <w:r w:rsidRPr="00182A8C">
        <w:rPr>
          <w:rFonts w:hint="eastAsia"/>
          <w:lang w:eastAsia="zh-CN"/>
        </w:rPr>
        <w:t xml:space="preserve"> </w:t>
      </w:r>
      <w:r w:rsidRPr="00182A8C">
        <w:rPr>
          <w:lang w:eastAsia="nl-NL"/>
        </w:rPr>
        <w:t>600-3</w:t>
      </w:r>
      <w:r w:rsidRPr="00182A8C">
        <w:rPr>
          <w:rFonts w:hint="eastAsia"/>
          <w:lang w:eastAsia="zh-CN"/>
        </w:rPr>
        <w:t xml:space="preserve"> </w:t>
      </w:r>
      <w:r w:rsidRPr="00182A8C">
        <w:rPr>
          <w:lang w:eastAsia="nl-NL"/>
        </w:rPr>
        <w:t>800</w:t>
      </w:r>
      <w:r>
        <w:rPr>
          <w:lang w:val="en-US" w:eastAsia="nl-NL"/>
        </w:rPr>
        <w:t> </w:t>
      </w:r>
      <w:r w:rsidRPr="00182A8C">
        <w:rPr>
          <w:lang w:eastAsia="nl-NL"/>
        </w:rPr>
        <w:t>MHz</w:t>
      </w:r>
      <w:r w:rsidRPr="00182A8C">
        <w:rPr>
          <w:rFonts w:hint="eastAsia"/>
          <w:lang w:eastAsia="zh-CN"/>
        </w:rPr>
        <w:t>频段作为主要业务</w:t>
      </w:r>
      <w:r w:rsidRPr="00182A8C">
        <w:rPr>
          <w:lang w:eastAsia="zh-CN"/>
        </w:rPr>
        <w:br/>
      </w:r>
      <w:r w:rsidRPr="00182A8C">
        <w:rPr>
          <w:rFonts w:hint="eastAsia"/>
          <w:lang w:eastAsia="zh-CN"/>
        </w:rPr>
        <w:t>划分给移动（航空移动除外）业务的可能性</w:t>
      </w:r>
      <w:bookmarkEnd w:id="12"/>
      <w:bookmarkEnd w:id="13"/>
      <w:bookmarkEnd w:id="14"/>
      <w:bookmarkEnd w:id="15"/>
      <w:bookmarkEnd w:id="16"/>
      <w:bookmarkEnd w:id="17"/>
    </w:p>
    <w:p w14:paraId="40DEF2AB" w14:textId="77777777" w:rsidR="0041056C" w:rsidRDefault="0041056C" w:rsidP="0032202E">
      <w:pPr>
        <w:pStyle w:val="Reasons"/>
        <w:rPr>
          <w:lang w:eastAsia="zh-CN"/>
        </w:rPr>
      </w:pPr>
    </w:p>
    <w:p w14:paraId="0E8B47BA" w14:textId="41764175" w:rsidR="00A45445" w:rsidRDefault="0041056C" w:rsidP="0041056C">
      <w:pPr>
        <w:jc w:val="center"/>
      </w:pPr>
      <w:r>
        <w:t>______________</w:t>
      </w:r>
    </w:p>
    <w:sectPr w:rsidR="00A4544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CD1B" w14:textId="77777777" w:rsidR="00E8717D" w:rsidRDefault="00E8717D">
      <w:r>
        <w:separator/>
      </w:r>
    </w:p>
  </w:endnote>
  <w:endnote w:type="continuationSeparator" w:id="0">
    <w:p w14:paraId="6C0EB6C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93C0" w14:textId="5EA3F291" w:rsidR="00B851D4" w:rsidRPr="0041056C" w:rsidRDefault="00594187" w:rsidP="0041056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91573">
      <w:t>P:\CHI\ITU-R\CONF-R\CMR23\100\162C.docx</w:t>
    </w:r>
    <w:r>
      <w:fldChar w:fldCharType="end"/>
    </w:r>
    <w:r w:rsidR="0041056C">
      <w:t>(</w:t>
    </w:r>
    <w:r w:rsidR="0041056C" w:rsidRPr="0041056C">
      <w:t>530445</w:t>
    </w:r>
    <w:r w:rsidR="0041056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E2F8" w14:textId="0B266E22" w:rsidR="00B851D4" w:rsidRPr="0041056C" w:rsidRDefault="00C6513F" w:rsidP="0041056C">
    <w:pPr>
      <w:pStyle w:val="Footer"/>
    </w:pPr>
    <w:fldSimple w:instr=" FILENAME \p  \* MERGEFORMAT ">
      <w:r w:rsidR="00591573">
        <w:t>P:\CHI\ITU-R\CONF-R\CMR23\100\162C.docx</w:t>
      </w:r>
    </w:fldSimple>
    <w:r w:rsidR="0041056C">
      <w:t>(</w:t>
    </w:r>
    <w:r w:rsidR="0041056C" w:rsidRPr="0041056C">
      <w:t>530445</w:t>
    </w:r>
    <w:r w:rsidR="0041056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5BAC" w14:textId="77777777" w:rsidR="00E8717D" w:rsidRDefault="00E8717D">
      <w:r>
        <w:t>____________________</w:t>
      </w:r>
    </w:p>
  </w:footnote>
  <w:footnote w:type="continuationSeparator" w:id="0">
    <w:p w14:paraId="61595FA1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96D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C0B04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162-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1C16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1FC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056C"/>
    <w:rsid w:val="0041282E"/>
    <w:rsid w:val="00437869"/>
    <w:rsid w:val="00465A34"/>
    <w:rsid w:val="00487D8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91573"/>
    <w:rsid w:val="00594187"/>
    <w:rsid w:val="005A0ACB"/>
    <w:rsid w:val="005C5F29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B7E14"/>
    <w:rsid w:val="007F0FC5"/>
    <w:rsid w:val="007F5C36"/>
    <w:rsid w:val="007F6B70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2AD9"/>
    <w:rsid w:val="009657F9"/>
    <w:rsid w:val="00982F93"/>
    <w:rsid w:val="0099525B"/>
    <w:rsid w:val="009C72B7"/>
    <w:rsid w:val="00A0052C"/>
    <w:rsid w:val="00A31B14"/>
    <w:rsid w:val="00A323DC"/>
    <w:rsid w:val="00A45445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0E93"/>
    <w:rsid w:val="00B6115E"/>
    <w:rsid w:val="00B65468"/>
    <w:rsid w:val="00B671FD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13F"/>
    <w:rsid w:val="00C6584D"/>
    <w:rsid w:val="00C929E0"/>
    <w:rsid w:val="00CB4E5A"/>
    <w:rsid w:val="00CC73D7"/>
    <w:rsid w:val="00CF0AD7"/>
    <w:rsid w:val="00CF0BE1"/>
    <w:rsid w:val="00CF7C2B"/>
    <w:rsid w:val="00D1747E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5A4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aliases w:val="ECC Hyperlink,CEO_Hyperlink,超级链接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locked/>
    <w:rsid w:val="0041056C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65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9-CPM23.2-R-000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bd1022-b0c5-4f80-bc89-33f3bf668df3" targetNamespace="http://schemas.microsoft.com/office/2006/metadata/properties" ma:root="true" ma:fieldsID="d41af5c836d734370eb92e7ee5f83852" ns2:_="" ns3:_="">
    <xsd:import namespace="996b2e75-67fd-4955-a3b0-5ab9934cb50b"/>
    <xsd:import namespace="20bd1022-b0c5-4f80-bc89-33f3bf668df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1022-b0c5-4f80-bc89-33f3bf668df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bd1022-b0c5-4f80-bc89-33f3bf668df3">DPM</DPM_x0020_Author>
    <DPM_x0020_File_x0020_name xmlns="20bd1022-b0c5-4f80-bc89-33f3bf668df3">R23-WRC23-C-0162!!MSW-C</DPM_x0020_File_x0020_name>
    <DPM_x0020_Version xmlns="20bd1022-b0c5-4f80-bc89-33f3bf668df3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bd1022-b0c5-4f80-bc89-33f3bf668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d1022-b0c5-4f80-bc89-33f3bf668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1288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R23-WRC23-C-0162!!MSW-C</vt:lpstr>
    </vt:vector>
  </TitlesOfParts>
  <Manager>General Secretariat - Pool</Manager>
  <Company>International Telecommunication Union (ITU)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R23-WRC23-C-0162!!MSW-C</dc:title>
  <dc:subject>World Radiocommunication Conference - 2019</dc:subject>
  <dc:creator>Documents Proposals Manager (DPM)</dc:creator>
  <cp:keywords>DPM_v2023.8.1.1_prod</cp:keywords>
  <dc:description/>
  <cp:lastModifiedBy>Yu Linli</cp:lastModifiedBy>
  <cp:revision>8</cp:revision>
  <cp:lastPrinted>2006-07-03T06:56:00Z</cp:lastPrinted>
  <dcterms:created xsi:type="dcterms:W3CDTF">2023-11-10T18:55:00Z</dcterms:created>
  <dcterms:modified xsi:type="dcterms:W3CDTF">2023-11-11T09:59:00Z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