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237ED1A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E45464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2BDA94B3" wp14:editId="7B876DD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2A6040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5F68D7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E9CE15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58ECB7F" wp14:editId="222185B4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C1877B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33CD85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0446D0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5D3887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1B4B7B1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CF7B47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A2798B0" w14:textId="77777777" w:rsidTr="00752552">
        <w:trPr>
          <w:cantSplit/>
        </w:trPr>
        <w:tc>
          <w:tcPr>
            <w:tcW w:w="6696" w:type="dxa"/>
            <w:gridSpan w:val="2"/>
          </w:tcPr>
          <w:p w14:paraId="3F27C08F" w14:textId="77777777" w:rsidR="000D1EE4" w:rsidRPr="00220C36" w:rsidRDefault="00E50850" w:rsidP="00220C3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20C3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312FAAC" w14:textId="77777777" w:rsidR="000D1EE4" w:rsidRPr="00220C36" w:rsidRDefault="00E50850" w:rsidP="00220C3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20C36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220C36">
              <w:rPr>
                <w:rFonts w:eastAsia="SimSun"/>
                <w:b/>
                <w:bCs/>
              </w:rPr>
              <w:t>162-A</w:t>
            </w:r>
          </w:p>
        </w:tc>
      </w:tr>
      <w:tr w:rsidR="000D1EE4" w:rsidRPr="000D1EE4" w14:paraId="6F9320ED" w14:textId="77777777" w:rsidTr="00752552">
        <w:trPr>
          <w:cantSplit/>
        </w:trPr>
        <w:tc>
          <w:tcPr>
            <w:tcW w:w="6696" w:type="dxa"/>
            <w:gridSpan w:val="2"/>
          </w:tcPr>
          <w:p w14:paraId="1C1969B0" w14:textId="77777777" w:rsidR="000D1EE4" w:rsidRPr="00220C36" w:rsidRDefault="000D1EE4" w:rsidP="00220C3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5F83EEF" w14:textId="77777777" w:rsidR="000D1EE4" w:rsidRPr="00220C36" w:rsidRDefault="00E50850" w:rsidP="00220C3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20C36">
              <w:rPr>
                <w:rFonts w:eastAsia="SimSun"/>
                <w:b/>
                <w:bCs/>
              </w:rPr>
              <w:t>30</w:t>
            </w:r>
            <w:r w:rsidRPr="00220C3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20C3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196346A" w14:textId="77777777" w:rsidTr="00752552">
        <w:trPr>
          <w:cantSplit/>
        </w:trPr>
        <w:tc>
          <w:tcPr>
            <w:tcW w:w="6696" w:type="dxa"/>
            <w:gridSpan w:val="2"/>
          </w:tcPr>
          <w:p w14:paraId="7A631696" w14:textId="77777777" w:rsidR="000D1EE4" w:rsidRPr="00220C36" w:rsidRDefault="000D1EE4" w:rsidP="00220C3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6666750" w14:textId="77777777" w:rsidR="000D1EE4" w:rsidRPr="00220C36" w:rsidRDefault="00E50850" w:rsidP="00220C36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220C36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84C61EE" w14:textId="77777777" w:rsidTr="00752552">
        <w:trPr>
          <w:cantSplit/>
        </w:trPr>
        <w:tc>
          <w:tcPr>
            <w:tcW w:w="9666" w:type="dxa"/>
            <w:gridSpan w:val="4"/>
          </w:tcPr>
          <w:p w14:paraId="5A65A3D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FCC9EDE" w14:textId="77777777" w:rsidTr="00752552">
        <w:trPr>
          <w:cantSplit/>
        </w:trPr>
        <w:tc>
          <w:tcPr>
            <w:tcW w:w="9666" w:type="dxa"/>
            <w:gridSpan w:val="4"/>
          </w:tcPr>
          <w:p w14:paraId="7555989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بابوا غينيا الجديدة/دولة ساموا المستقلة</w:t>
            </w:r>
          </w:p>
        </w:tc>
      </w:tr>
      <w:tr w:rsidR="000D1EE4" w:rsidRPr="000D1EE4" w14:paraId="0F79EBF3" w14:textId="77777777" w:rsidTr="00752552">
        <w:trPr>
          <w:cantSplit/>
        </w:trPr>
        <w:tc>
          <w:tcPr>
            <w:tcW w:w="9666" w:type="dxa"/>
            <w:gridSpan w:val="4"/>
          </w:tcPr>
          <w:p w14:paraId="17F790C7" w14:textId="25CBFEB6" w:rsidR="000D1EE4" w:rsidRPr="000D1EE4" w:rsidRDefault="00220C3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7B54530" w14:textId="77777777" w:rsidTr="00752552">
        <w:trPr>
          <w:cantSplit/>
        </w:trPr>
        <w:tc>
          <w:tcPr>
            <w:tcW w:w="9666" w:type="dxa"/>
            <w:gridSpan w:val="4"/>
          </w:tcPr>
          <w:p w14:paraId="535D91F5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4E71CC2" w14:textId="77777777" w:rsidTr="00752552">
        <w:trPr>
          <w:cantSplit/>
        </w:trPr>
        <w:tc>
          <w:tcPr>
            <w:tcW w:w="9666" w:type="dxa"/>
            <w:gridSpan w:val="4"/>
          </w:tcPr>
          <w:p w14:paraId="102C0C78" w14:textId="37E2D6BA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220C36">
              <w:rPr>
                <w:rFonts w:hint="cs"/>
                <w:rtl/>
              </w:rPr>
              <w:t xml:space="preserve"> </w:t>
            </w:r>
            <w:r w:rsidR="00220C36" w:rsidRPr="00D95B1F">
              <w:rPr>
                <w:szCs w:val="22"/>
              </w:rPr>
              <w:t>3.1</w:t>
            </w:r>
          </w:p>
        </w:tc>
      </w:tr>
    </w:tbl>
    <w:p w14:paraId="3146E4B1" w14:textId="6DA3B0E8" w:rsidR="00861905" w:rsidRDefault="00BF033A" w:rsidP="00861905">
      <w:pPr>
        <w:spacing w:line="185" w:lineRule="auto"/>
        <w:rPr>
          <w:b/>
          <w:rtl/>
          <w:lang w:val="es-ES" w:bidi="ar-EG"/>
        </w:rPr>
      </w:pPr>
      <w:r w:rsidRPr="00D95B1F">
        <w:t>3.1</w:t>
      </w:r>
      <w:r w:rsidRPr="00D95B1F">
        <w:tab/>
      </w:r>
      <w:r w:rsidRPr="00FE2CFF">
        <w:rPr>
          <w:rFonts w:hint="cs"/>
          <w:rtl/>
          <w:lang w:val="es-ES" w:bidi="ar-EG"/>
        </w:rPr>
        <w:t xml:space="preserve">أن ينظر في توزيع نطاق التردد </w:t>
      </w:r>
      <w:r w:rsidRPr="00FE2CFF">
        <w:rPr>
          <w:lang w:bidi="ar-EG"/>
        </w:rPr>
        <w:t>MHz </w:t>
      </w:r>
      <w:r w:rsidRPr="00FE2CFF">
        <w:rPr>
          <w:lang w:val="fr-CH" w:bidi="ar-EG"/>
        </w:rPr>
        <w:t>3 800-3 600</w:t>
      </w:r>
      <w:r w:rsidRPr="00FE2CFF">
        <w:rPr>
          <w:rFonts w:hint="cs"/>
          <w:rtl/>
          <w:lang w:val="es-ES" w:bidi="ar-SY"/>
        </w:rPr>
        <w:t xml:space="preserve"> </w:t>
      </w:r>
      <w:r w:rsidRPr="00FE2CFF">
        <w:rPr>
          <w:rFonts w:hint="cs"/>
          <w:rtl/>
          <w:lang w:bidi="ar-SY"/>
        </w:rPr>
        <w:t xml:space="preserve">على أساس أولي للخدمة المتنقلة في الإقليم </w:t>
      </w:r>
      <w:r w:rsidRPr="00FE2CFF">
        <w:rPr>
          <w:lang w:val="fr-CH" w:bidi="ar-SY"/>
        </w:rPr>
        <w:t>1</w:t>
      </w:r>
      <w:r w:rsidRPr="00FE2CFF">
        <w:rPr>
          <w:rFonts w:hint="cs"/>
          <w:rtl/>
          <w:lang w:bidi="ar-SY"/>
        </w:rPr>
        <w:t xml:space="preserve"> واتخاذ التدابير التنظيمية اللازمة بهذا الشأن،</w:t>
      </w:r>
      <w:r w:rsidRPr="00FE2CFF">
        <w:rPr>
          <w:rFonts w:hint="cs"/>
          <w:rtl/>
          <w:lang w:val="es-ES" w:bidi="ar-EG"/>
        </w:rPr>
        <w:t xml:space="preserve"> وفقاً للقرار </w:t>
      </w:r>
      <w:r w:rsidRPr="00FE2CFF">
        <w:rPr>
          <w:b/>
          <w:bCs/>
          <w:lang w:bidi="ar-EG"/>
        </w:rPr>
        <w:t>246 (WRC-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b/>
          <w:rtl/>
          <w:lang w:val="es-ES" w:bidi="ar-EG"/>
        </w:rPr>
        <w:t>؛</w:t>
      </w:r>
      <w:proofErr w:type="gramEnd"/>
    </w:p>
    <w:p w14:paraId="07C02635" w14:textId="36BE1955" w:rsidR="00147EC8" w:rsidRDefault="00220C36" w:rsidP="00220C3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5DEB3F6" w14:textId="50493931" w:rsidR="00AD3164" w:rsidRDefault="00AD3164" w:rsidP="00AD3164">
      <w:pPr>
        <w:spacing w:line="185" w:lineRule="auto"/>
        <w:rPr>
          <w:rtl/>
          <w:lang w:bidi="ar-SY"/>
        </w:rPr>
      </w:pPr>
      <w:r>
        <w:rPr>
          <w:rFonts w:hint="cs"/>
          <w:rtl/>
          <w:lang w:bidi="ar-SY"/>
        </w:rPr>
        <w:t>اقتُرحت الأساليب</w:t>
      </w:r>
      <w:r w:rsidRPr="00AD3164">
        <w:rPr>
          <w:rtl/>
          <w:lang w:bidi="ar-SY"/>
        </w:rPr>
        <w:t xml:space="preserve"> الخمس التالية لتلبية هذا البند من جدول الأعمال في القسم 4/3.1/1 من </w:t>
      </w:r>
      <w:hyperlink r:id="rId15" w:history="1">
        <w:r w:rsidRPr="00AD3164">
          <w:rPr>
            <w:rStyle w:val="Hyperlink"/>
            <w:rFonts w:ascii="Dubai" w:hAnsi="Dubai" w:cs="Dubai"/>
            <w:rtl/>
            <w:lang w:bidi="ar-SY"/>
          </w:rPr>
          <w:t>تقرير الاجتماع التحضيري للمؤتمر</w:t>
        </w:r>
      </w:hyperlink>
      <w:r w:rsidRPr="00AD3164">
        <w:rPr>
          <w:rtl/>
          <w:lang w:bidi="ar-SY"/>
        </w:rPr>
        <w:t>:</w:t>
      </w:r>
    </w:p>
    <w:p w14:paraId="3AF127B3" w14:textId="13649D6B" w:rsidR="00220C36" w:rsidRPr="00D95B1F" w:rsidRDefault="00220C36" w:rsidP="007E0C41">
      <w:pPr>
        <w:pStyle w:val="enumlev1"/>
        <w:rPr>
          <w:rFonts w:hint="cs"/>
          <w:rtl/>
          <w:lang w:bidi="ar-EG"/>
        </w:rPr>
      </w:pPr>
      <w:r w:rsidRPr="00315563">
        <w:sym w:font="Wingdings" w:char="F09F"/>
      </w:r>
      <w:r>
        <w:tab/>
      </w:r>
      <w:r w:rsidR="007E0C41" w:rsidRPr="007E0C41">
        <w:rPr>
          <w:b/>
          <w:bCs/>
          <w:rtl/>
        </w:rPr>
        <w:t xml:space="preserve">الأسلوب </w:t>
      </w:r>
      <w:r w:rsidR="007E0C41" w:rsidRPr="007E0C41">
        <w:rPr>
          <w:b/>
          <w:bCs/>
        </w:rPr>
        <w:t>A</w:t>
      </w:r>
      <w:r w:rsidR="007E0C41" w:rsidRPr="007E0C41">
        <w:rPr>
          <w:b/>
          <w:bCs/>
          <w:rtl/>
        </w:rPr>
        <w:t>:</w:t>
      </w:r>
      <w:r w:rsidR="007E0C41" w:rsidRPr="00790E03">
        <w:rPr>
          <w:rtl/>
        </w:rPr>
        <w:t xml:space="preserve"> لا تغيير</w:t>
      </w:r>
      <w:r w:rsidR="00790E03" w:rsidRPr="00790E03">
        <w:rPr>
          <w:rFonts w:hint="cs"/>
          <w:rtl/>
        </w:rPr>
        <w:t>.</w:t>
      </w:r>
    </w:p>
    <w:p w14:paraId="718672CD" w14:textId="126D9AEB" w:rsidR="00417E14" w:rsidRDefault="00220C36" w:rsidP="007E0C41">
      <w:pPr>
        <w:pStyle w:val="enumlev1"/>
        <w:rPr>
          <w:rtl/>
        </w:rPr>
      </w:pPr>
      <w:r w:rsidRPr="00315563">
        <w:sym w:font="Wingdings" w:char="F09F"/>
      </w:r>
      <w:r>
        <w:tab/>
      </w:r>
      <w:r w:rsidR="004F1F71" w:rsidRPr="004F1F71">
        <w:rPr>
          <w:b/>
          <w:bCs/>
          <w:rtl/>
        </w:rPr>
        <w:t xml:space="preserve">الأسلوب </w:t>
      </w:r>
      <w:r w:rsidR="004F1F71" w:rsidRPr="004F1F71">
        <w:rPr>
          <w:b/>
          <w:bCs/>
        </w:rPr>
        <w:t>B</w:t>
      </w:r>
      <w:r w:rsidR="004F1F71" w:rsidRPr="004F1F71">
        <w:rPr>
          <w:b/>
          <w:bCs/>
          <w:rtl/>
        </w:rPr>
        <w:t>:</w:t>
      </w:r>
      <w:r w:rsidR="004F1F71" w:rsidRPr="00C118AD">
        <w:rPr>
          <w:rtl/>
        </w:rPr>
        <w:t xml:space="preserve"> </w:t>
      </w:r>
      <w:r w:rsidR="004F1F71">
        <w:rPr>
          <w:rFonts w:hint="cs"/>
          <w:rtl/>
        </w:rPr>
        <w:t>رفع</w:t>
      </w:r>
      <w:r w:rsidR="004F1F71" w:rsidRPr="003735DF">
        <w:rPr>
          <w:rtl/>
        </w:rPr>
        <w:t xml:space="preserve"> توزيع </w:t>
      </w:r>
      <w:r w:rsidR="004F1F71">
        <w:rPr>
          <w:rFonts w:hint="cs"/>
          <w:rtl/>
        </w:rPr>
        <w:t>نطاق التردد</w:t>
      </w:r>
      <w:r w:rsidR="004F1F71" w:rsidRPr="003735DF">
        <w:rPr>
          <w:rtl/>
        </w:rPr>
        <w:t xml:space="preserve"> </w:t>
      </w:r>
      <w:r w:rsidR="004F1F71" w:rsidRPr="003735DF">
        <w:t>MHz 3 800</w:t>
      </w:r>
      <w:r w:rsidR="004F1F71" w:rsidRPr="003735DF">
        <w:noBreakHyphen/>
        <w:t>3 600</w:t>
      </w:r>
      <w:r w:rsidR="004F1F71" w:rsidRPr="003735DF">
        <w:rPr>
          <w:rtl/>
        </w:rPr>
        <w:t xml:space="preserve"> للخدمة المتنقلة، باستثناء المتنقلة للطيران، </w:t>
      </w:r>
      <w:r w:rsidR="004F1F71">
        <w:rPr>
          <w:rFonts w:hint="cs"/>
          <w:rtl/>
        </w:rPr>
        <w:t>إلى توزيع على أساس</w:t>
      </w:r>
      <w:r w:rsidR="004F1F71" w:rsidRPr="003735DF">
        <w:rPr>
          <w:rtl/>
        </w:rPr>
        <w:t xml:space="preserve"> أولي في الإقليم </w:t>
      </w:r>
      <w:r w:rsidR="004F1F71" w:rsidRPr="003735DF">
        <w:t>1</w:t>
      </w:r>
      <w:r w:rsidR="004F1F71" w:rsidRPr="003735DF">
        <w:rPr>
          <w:rtl/>
        </w:rPr>
        <w:t xml:space="preserve">، </w:t>
      </w:r>
      <w:r w:rsidR="007E0C41">
        <w:rPr>
          <w:rFonts w:hint="cs"/>
          <w:rtl/>
        </w:rPr>
        <w:t>دون شروط.</w:t>
      </w:r>
    </w:p>
    <w:p w14:paraId="4DEF217A" w14:textId="15F7D59C" w:rsidR="00B24B17" w:rsidRDefault="00220C36" w:rsidP="007E0C41">
      <w:pPr>
        <w:pStyle w:val="enumlev1"/>
        <w:rPr>
          <w:rtl/>
          <w:lang w:bidi="ar-SY"/>
        </w:rPr>
      </w:pPr>
      <w:r w:rsidRPr="00315563">
        <w:sym w:font="Wingdings" w:char="F09F"/>
      </w:r>
      <w:r>
        <w:tab/>
      </w:r>
      <w:r w:rsidR="004F1F71" w:rsidRPr="004F1F71">
        <w:rPr>
          <w:b/>
          <w:bCs/>
          <w:rtl/>
        </w:rPr>
        <w:t xml:space="preserve">الأسلوب </w:t>
      </w:r>
      <w:r w:rsidR="004F1F71" w:rsidRPr="004F1F71">
        <w:rPr>
          <w:b/>
          <w:bCs/>
        </w:rPr>
        <w:t>C</w:t>
      </w:r>
      <w:r w:rsidR="004F1F71" w:rsidRPr="004F1F71">
        <w:rPr>
          <w:rFonts w:hint="cs"/>
          <w:b/>
          <w:bCs/>
          <w:rtl/>
        </w:rPr>
        <w:t>:</w:t>
      </w:r>
      <w:r w:rsidR="004F1F71" w:rsidRPr="001A41D7">
        <w:rPr>
          <w:rFonts w:hint="cs"/>
          <w:i/>
          <w:iCs/>
          <w:rtl/>
        </w:rPr>
        <w:t xml:space="preserve"> </w:t>
      </w:r>
      <w:r w:rsidR="004F1F71">
        <w:rPr>
          <w:rFonts w:hint="cs"/>
          <w:rtl/>
        </w:rPr>
        <w:t>رفع</w:t>
      </w:r>
      <w:r w:rsidR="004F1F71" w:rsidRPr="001A41D7">
        <w:rPr>
          <w:rtl/>
        </w:rPr>
        <w:t xml:space="preserve"> </w:t>
      </w:r>
      <w:r w:rsidR="004F1F71">
        <w:rPr>
          <w:rFonts w:hint="cs"/>
          <w:rtl/>
        </w:rPr>
        <w:t>ال</w:t>
      </w:r>
      <w:r w:rsidR="004F1F71" w:rsidRPr="001A41D7">
        <w:rPr>
          <w:rtl/>
        </w:rPr>
        <w:t xml:space="preserve">توزيع للخدمة المتنقلة، باستثناء المتنقلة للطيران، </w:t>
      </w:r>
      <w:r w:rsidR="004F1F71">
        <w:rPr>
          <w:rFonts w:hint="cs"/>
          <w:rtl/>
        </w:rPr>
        <w:t>إلى توزيع على أساس</w:t>
      </w:r>
      <w:r w:rsidR="004F1F71" w:rsidRPr="001A41D7">
        <w:rPr>
          <w:rtl/>
        </w:rPr>
        <w:t xml:space="preserve"> أولي في</w:t>
      </w:r>
      <w:r w:rsidR="004F1F71">
        <w:rPr>
          <w:rFonts w:hint="cs"/>
          <w:rtl/>
        </w:rPr>
        <w:t> </w:t>
      </w:r>
      <w:r w:rsidR="004F1F71" w:rsidRPr="001A41D7">
        <w:rPr>
          <w:rtl/>
        </w:rPr>
        <w:t xml:space="preserve">الإقليم </w:t>
      </w:r>
      <w:r w:rsidR="004F1F71" w:rsidRPr="001A41D7">
        <w:t>1</w:t>
      </w:r>
      <w:r w:rsidR="004F1F71" w:rsidRPr="001A41D7">
        <w:rPr>
          <w:rtl/>
        </w:rPr>
        <w:t xml:space="preserve">، </w:t>
      </w:r>
      <w:r w:rsidR="004F1F71" w:rsidRPr="001A41D7">
        <w:rPr>
          <w:rFonts w:hint="cs"/>
          <w:rtl/>
        </w:rPr>
        <w:t>بشروط</w:t>
      </w:r>
      <w:r w:rsidR="004F1F71" w:rsidRPr="001A41D7">
        <w:rPr>
          <w:rtl/>
        </w:rPr>
        <w:t xml:space="preserve"> تنظيمية </w:t>
      </w:r>
      <w:r w:rsidR="007E0C41">
        <w:rPr>
          <w:rFonts w:hint="cs"/>
          <w:rtl/>
        </w:rPr>
        <w:t xml:space="preserve">و/أو تقنية. </w:t>
      </w:r>
      <w:r w:rsidR="007E0C41" w:rsidRPr="007E0C41">
        <w:rPr>
          <w:rtl/>
        </w:rPr>
        <w:t>ويتضمن</w:t>
      </w:r>
      <w:r w:rsidR="007E0C41">
        <w:rPr>
          <w:rtl/>
        </w:rPr>
        <w:t xml:space="preserve"> هذا الأسلوب خمسة </w:t>
      </w:r>
      <w:r w:rsidR="007E0C41">
        <w:rPr>
          <w:rFonts w:hint="cs"/>
          <w:rtl/>
        </w:rPr>
        <w:t>بدائل</w:t>
      </w:r>
      <w:r w:rsidR="007E0C41">
        <w:rPr>
          <w:rtl/>
        </w:rPr>
        <w:t xml:space="preserve"> للشروط</w:t>
      </w:r>
      <w:r w:rsidR="007E0C41">
        <w:rPr>
          <w:rFonts w:hint="cs"/>
          <w:rtl/>
        </w:rPr>
        <w:t>.</w:t>
      </w:r>
    </w:p>
    <w:p w14:paraId="69E41AA9" w14:textId="4FCF00B5" w:rsidR="00C45930" w:rsidRDefault="00220C36" w:rsidP="004F1F71">
      <w:pPr>
        <w:pStyle w:val="enumlev1"/>
        <w:rPr>
          <w:rtl/>
        </w:rPr>
      </w:pPr>
      <w:r w:rsidRPr="004F1F71">
        <w:sym w:font="Wingdings" w:char="F09F"/>
      </w:r>
      <w:r w:rsidR="004F1F71">
        <w:tab/>
      </w:r>
      <w:r w:rsidR="004F1F71" w:rsidRPr="004F1F71">
        <w:rPr>
          <w:b/>
          <w:bCs/>
          <w:rtl/>
        </w:rPr>
        <w:t xml:space="preserve">الأسلوب </w:t>
      </w:r>
      <w:r w:rsidR="004F1F71" w:rsidRPr="004F1F71">
        <w:rPr>
          <w:b/>
          <w:bCs/>
        </w:rPr>
        <w:t>D</w:t>
      </w:r>
      <w:r w:rsidR="004F1F71" w:rsidRPr="004F1F71">
        <w:rPr>
          <w:rFonts w:hint="cs"/>
          <w:b/>
          <w:bCs/>
          <w:rtl/>
        </w:rPr>
        <w:t>:</w:t>
      </w:r>
      <w:r w:rsidR="004F1F71">
        <w:rPr>
          <w:rFonts w:hint="cs"/>
          <w:rtl/>
        </w:rPr>
        <w:t xml:space="preserve"> </w:t>
      </w:r>
      <w:r w:rsidR="004F1F71" w:rsidRPr="00603818">
        <w:rPr>
          <w:rFonts w:hint="cs"/>
          <w:rtl/>
        </w:rPr>
        <w:t>رفع</w:t>
      </w:r>
      <w:r w:rsidR="004F1F71" w:rsidRPr="00D355A0">
        <w:rPr>
          <w:rtl/>
        </w:rPr>
        <w:t xml:space="preserve"> </w:t>
      </w:r>
      <w:r w:rsidR="004F1F71" w:rsidRPr="003735DF">
        <w:rPr>
          <w:rtl/>
        </w:rPr>
        <w:t xml:space="preserve">توزيع </w:t>
      </w:r>
      <w:r w:rsidR="004F1F71">
        <w:rPr>
          <w:rFonts w:hint="cs"/>
          <w:rtl/>
        </w:rPr>
        <w:t>نطاق التردد</w:t>
      </w:r>
      <w:r w:rsidR="004F1F71" w:rsidRPr="00E6616D">
        <w:rPr>
          <w:rtl/>
        </w:rPr>
        <w:t xml:space="preserve"> </w:t>
      </w:r>
      <w:r w:rsidR="004F1F71" w:rsidRPr="003735DF">
        <w:t>MHz 3 800</w:t>
      </w:r>
      <w:r w:rsidR="004F1F71" w:rsidRPr="003735DF">
        <w:noBreakHyphen/>
        <w:t>3 600</w:t>
      </w:r>
      <w:r w:rsidR="004F1F71" w:rsidRPr="003735DF">
        <w:rPr>
          <w:rtl/>
        </w:rPr>
        <w:t xml:space="preserve"> للخدمة </w:t>
      </w:r>
      <w:r w:rsidR="004F1F71" w:rsidRPr="00641E57">
        <w:rPr>
          <w:rtl/>
        </w:rPr>
        <w:t xml:space="preserve">المتنقلة، </w:t>
      </w:r>
      <w:r w:rsidR="004F1F71" w:rsidRPr="00641E57">
        <w:rPr>
          <w:rFonts w:hint="cs"/>
          <w:rtl/>
        </w:rPr>
        <w:t>إلى توزيع على أساس</w:t>
      </w:r>
      <w:r w:rsidR="004F1F71" w:rsidRPr="00641E57">
        <w:rPr>
          <w:rtl/>
        </w:rPr>
        <w:t xml:space="preserve"> أولي في</w:t>
      </w:r>
      <w:r w:rsidR="004F1F71" w:rsidRPr="00641E57">
        <w:rPr>
          <w:rFonts w:hint="cs"/>
          <w:rtl/>
        </w:rPr>
        <w:t> </w:t>
      </w:r>
      <w:r w:rsidR="004F1F71" w:rsidRPr="00641E57">
        <w:rPr>
          <w:rtl/>
        </w:rPr>
        <w:t xml:space="preserve">الإقليم </w:t>
      </w:r>
      <w:r w:rsidR="004F1F71" w:rsidRPr="00641E57">
        <w:t>1</w:t>
      </w:r>
      <w:r w:rsidR="004F1F71" w:rsidRPr="00641E57">
        <w:rPr>
          <w:rtl/>
        </w:rPr>
        <w:t xml:space="preserve">، </w:t>
      </w:r>
      <w:r w:rsidR="004F1F71" w:rsidRPr="00641E57">
        <w:rPr>
          <w:rFonts w:hint="cs"/>
          <w:rtl/>
        </w:rPr>
        <w:t>دون شروط</w:t>
      </w:r>
      <w:r w:rsidR="004F1F71" w:rsidRPr="00641E57">
        <w:rPr>
          <w:rtl/>
        </w:rPr>
        <w:t xml:space="preserve"> </w:t>
      </w:r>
      <w:r w:rsidR="004F1F71" w:rsidRPr="00641E57">
        <w:rPr>
          <w:rFonts w:hint="cs"/>
          <w:rtl/>
        </w:rPr>
        <w:t>وبتحديد للاتصالات المتنقلة الدولية</w:t>
      </w:r>
      <w:r w:rsidR="007E0C41">
        <w:rPr>
          <w:rFonts w:hint="cs"/>
          <w:rtl/>
        </w:rPr>
        <w:t>.</w:t>
      </w:r>
    </w:p>
    <w:p w14:paraId="3A7EB310" w14:textId="5FCA7CF0" w:rsidR="004F1F71" w:rsidRDefault="004F1F71" w:rsidP="007E0C41">
      <w:pPr>
        <w:pStyle w:val="enumlev1"/>
        <w:rPr>
          <w:spacing w:val="-6"/>
        </w:rPr>
      </w:pPr>
      <w:r w:rsidRPr="004F1F71">
        <w:sym w:font="Wingdings" w:char="F09F"/>
      </w:r>
      <w:r>
        <w:tab/>
      </w:r>
      <w:r w:rsidRPr="004F1F71">
        <w:rPr>
          <w:rFonts w:hint="eastAsia"/>
          <w:b/>
          <w:bCs/>
          <w:spacing w:val="-6"/>
          <w:rtl/>
        </w:rPr>
        <w:t>الأسلوب</w:t>
      </w:r>
      <w:r w:rsidRPr="004F1F71">
        <w:rPr>
          <w:rFonts w:hint="cs"/>
          <w:b/>
          <w:bCs/>
          <w:spacing w:val="-6"/>
          <w:rtl/>
        </w:rPr>
        <w:t xml:space="preserve"> </w:t>
      </w:r>
      <w:r w:rsidRPr="004F1F71">
        <w:rPr>
          <w:b/>
          <w:bCs/>
          <w:spacing w:val="-6"/>
          <w:lang w:val="en-GB"/>
        </w:rPr>
        <w:t>E</w:t>
      </w:r>
      <w:r w:rsidRPr="004F1F71">
        <w:rPr>
          <w:b/>
          <w:bCs/>
          <w:spacing w:val="-6"/>
          <w:rtl/>
        </w:rPr>
        <w:t>:</w:t>
      </w:r>
      <w:r w:rsidRPr="002372BF">
        <w:rPr>
          <w:rFonts w:hint="cs"/>
          <w:spacing w:val="-6"/>
          <w:rtl/>
        </w:rPr>
        <w:t xml:space="preserve"> </w:t>
      </w:r>
      <w:r w:rsidRPr="002372BF">
        <w:rPr>
          <w:spacing w:val="-6"/>
          <w:rtl/>
        </w:rPr>
        <w:t xml:space="preserve">رفع توزيع نطاق التردد </w:t>
      </w:r>
      <w:r w:rsidRPr="002372BF">
        <w:rPr>
          <w:spacing w:val="-6"/>
        </w:rPr>
        <w:t>MHz 3 800-3 600</w:t>
      </w:r>
      <w:r w:rsidRPr="002372BF">
        <w:rPr>
          <w:spacing w:val="-6"/>
          <w:rtl/>
        </w:rPr>
        <w:t xml:space="preserve"> </w:t>
      </w:r>
      <w:r w:rsidRPr="002372BF">
        <w:rPr>
          <w:rFonts w:hint="cs"/>
          <w:spacing w:val="-6"/>
          <w:rtl/>
        </w:rPr>
        <w:t xml:space="preserve">أو أجزاء منه </w:t>
      </w:r>
      <w:r w:rsidRPr="002372BF">
        <w:rPr>
          <w:spacing w:val="-6"/>
          <w:rtl/>
        </w:rPr>
        <w:t xml:space="preserve">للخدمة المتنقلة، باستثناء المتنقلة للطيران، </w:t>
      </w:r>
      <w:r w:rsidRPr="002372BF">
        <w:rPr>
          <w:rFonts w:hint="cs"/>
          <w:spacing w:val="-6"/>
          <w:rtl/>
        </w:rPr>
        <w:t xml:space="preserve">إلى توزيع </w:t>
      </w:r>
      <w:r w:rsidRPr="002372BF">
        <w:rPr>
          <w:spacing w:val="-6"/>
          <w:rtl/>
        </w:rPr>
        <w:t xml:space="preserve">على أساس أولي في الإقليم 1 بشروط تنظيمية و/أو تقنية، وتحديد الاتصالات المتنقلة الدولية. </w:t>
      </w:r>
      <w:r w:rsidR="007E0C41" w:rsidRPr="007E0C41">
        <w:rPr>
          <w:spacing w:val="-6"/>
          <w:rtl/>
        </w:rPr>
        <w:t xml:space="preserve">ويتضمن هذا الأسلوب </w:t>
      </w:r>
      <w:r w:rsidR="007E0C41">
        <w:rPr>
          <w:rFonts w:hint="cs"/>
          <w:spacing w:val="-6"/>
          <w:rtl/>
        </w:rPr>
        <w:t>بديلين</w:t>
      </w:r>
      <w:r w:rsidR="007E0C41" w:rsidRPr="007E0C41">
        <w:rPr>
          <w:spacing w:val="-6"/>
          <w:rtl/>
        </w:rPr>
        <w:t xml:space="preserve"> للشروط.</w:t>
      </w:r>
    </w:p>
    <w:p w14:paraId="7029F510" w14:textId="7627F706" w:rsidR="004F1F71" w:rsidRPr="00790E03" w:rsidRDefault="007E0C41" w:rsidP="00790E03">
      <w:pPr>
        <w:pStyle w:val="enumlev1"/>
        <w:rPr>
          <w:spacing w:val="-6"/>
          <w:rtl/>
        </w:rPr>
      </w:pPr>
      <w:r w:rsidRPr="002372BF">
        <w:rPr>
          <w:spacing w:val="-6"/>
          <w:rtl/>
        </w:rPr>
        <w:t>و</w:t>
      </w:r>
      <w:r>
        <w:rPr>
          <w:rFonts w:hint="cs"/>
          <w:spacing w:val="-6"/>
          <w:rtl/>
        </w:rPr>
        <w:t xml:space="preserve">تقترح جميع هذه الأساليب </w:t>
      </w:r>
      <w:r w:rsidRPr="002372BF">
        <w:rPr>
          <w:spacing w:val="-6"/>
          <w:rtl/>
        </w:rPr>
        <w:t xml:space="preserve">إلغاء القرار </w:t>
      </w:r>
      <w:r w:rsidRPr="007E0C41">
        <w:rPr>
          <w:b/>
          <w:bCs/>
          <w:spacing w:val="-6"/>
        </w:rPr>
        <w:t>246 (WRC-19)</w:t>
      </w:r>
      <w:r w:rsidRPr="00790E03">
        <w:rPr>
          <w:rFonts w:hint="cs"/>
          <w:spacing w:val="-6"/>
          <w:rtl/>
        </w:rPr>
        <w:t>.</w:t>
      </w:r>
    </w:p>
    <w:p w14:paraId="19C69651" w14:textId="77777777" w:rsidR="00C55CDC" w:rsidRDefault="00C55CDC" w:rsidP="00C55CDC">
      <w:pPr>
        <w:tabs>
          <w:tab w:val="clear" w:pos="1134"/>
        </w:tabs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E8B1C39" w14:textId="2F906752" w:rsidR="00C55CDC" w:rsidRDefault="00C55CDC" w:rsidP="00C55CDC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51D87D3E" w14:textId="6E3CCFFE" w:rsidR="00C55CDC" w:rsidRDefault="00D26F01" w:rsidP="00D26F01">
      <w:pPr>
        <w:spacing w:line="185" w:lineRule="auto"/>
        <w:rPr>
          <w:rtl/>
        </w:rPr>
      </w:pPr>
      <w:r w:rsidRPr="00D26F01">
        <w:rPr>
          <w:rtl/>
        </w:rPr>
        <w:t>يرجى</w:t>
      </w:r>
      <w:r w:rsidRPr="00D26F01">
        <w:rPr>
          <w:rtl/>
          <w:lang w:bidi="ar-EG"/>
        </w:rPr>
        <w:t xml:space="preserve"> الرجوع إلى </w:t>
      </w:r>
      <w:r w:rsidRPr="00D26F01">
        <w:rPr>
          <w:rtl/>
          <w:lang w:bidi="ar-SY"/>
        </w:rPr>
        <w:t>نتائج</w:t>
      </w:r>
      <w:r w:rsidRPr="00D26F01">
        <w:rPr>
          <w:rtl/>
          <w:lang w:bidi="ar-EG"/>
        </w:rPr>
        <w:t xml:space="preserve"> الاجتماع الخامس للفريق المعني بالتحضير للمؤتمر العالمي للاتصالات الراديوية لعام 2023 التابع لجماعة آسيا والمحيط الهادئ للاتصالات (</w:t>
      </w:r>
      <w:r w:rsidRPr="00D26F01">
        <w:rPr>
          <w:lang w:bidi="ar-EG"/>
        </w:rPr>
        <w:t>APG23-5</w:t>
      </w:r>
      <w:r w:rsidRPr="00D26F01">
        <w:rPr>
          <w:rtl/>
          <w:lang w:bidi="ar-EG"/>
        </w:rPr>
        <w:t xml:space="preserve">) في إطار البند 3.1 من جدول أعمال المؤتمر </w:t>
      </w:r>
      <w:r w:rsidRPr="00D26F01">
        <w:t>WRC-23</w:t>
      </w:r>
      <w:r w:rsidRPr="00D26F01">
        <w:rPr>
          <w:rtl/>
          <w:lang w:bidi="ar-EG"/>
        </w:rPr>
        <w:t xml:space="preserve">، ولدى أعضاء جماعة آسيا </w:t>
      </w:r>
      <w:r w:rsidRPr="00D26F01">
        <w:rPr>
          <w:spacing w:val="-6"/>
          <w:rtl/>
        </w:rPr>
        <w:t>والمحيط</w:t>
      </w:r>
      <w:r w:rsidRPr="00D26F01">
        <w:rPr>
          <w:rtl/>
          <w:lang w:bidi="ar-EG"/>
        </w:rPr>
        <w:t xml:space="preserve"> الهادئ للاتصالات وجهات النظر التالية:</w:t>
      </w:r>
    </w:p>
    <w:p w14:paraId="6A381D8A" w14:textId="5CD5700D" w:rsidR="00D26F01" w:rsidRDefault="00C55CDC" w:rsidP="008F4AD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26F01">
        <w:rPr>
          <w:rtl/>
        </w:rPr>
        <w:t xml:space="preserve">يرى أعضاء </w:t>
      </w:r>
      <w:r w:rsidR="00D26F01" w:rsidRPr="00D26F01">
        <w:rPr>
          <w:rtl/>
        </w:rPr>
        <w:t xml:space="preserve">جماعة آسيا والمحيط الهادئ للاتصالات </w:t>
      </w:r>
      <w:r w:rsidR="00D26F01">
        <w:rPr>
          <w:rtl/>
        </w:rPr>
        <w:t>أن</w:t>
      </w:r>
      <w:r w:rsidR="008F4AD4">
        <w:rPr>
          <w:rFonts w:hint="cs"/>
          <w:rtl/>
        </w:rPr>
        <w:t xml:space="preserve"> الرفع المحتمل ل</w:t>
      </w:r>
      <w:r w:rsidR="00D26F01">
        <w:rPr>
          <w:rtl/>
        </w:rPr>
        <w:t xml:space="preserve">لخدمة المتنقلة، باستثناء الخدمة المتنقلة للطيران، إلى التوزيع الأولي في النطاق </w:t>
      </w:r>
      <w:r w:rsidR="00D26F01">
        <w:t>MHz 3 800-3 600</w:t>
      </w:r>
      <w:r w:rsidR="00D26F01">
        <w:rPr>
          <w:rtl/>
        </w:rPr>
        <w:t xml:space="preserve"> في الإقليم 1 يجب أن يحمي الخدمات القائمة والمخططة التي يوزع لها نطاق التردد على أساس أولي (وفي النطاقات المجاورة، حسب الاقتضاء) في الإقليم 3، مع مراعاة نتائج دراسات التقاسم والتوافق.</w:t>
      </w:r>
    </w:p>
    <w:p w14:paraId="05D22D4C" w14:textId="19C775D3" w:rsidR="00D26F01" w:rsidRDefault="00D26F01" w:rsidP="008F4AD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 xml:space="preserve">يرى أعضاء </w:t>
      </w:r>
      <w:r w:rsidR="008F4AD4" w:rsidRPr="008F4AD4">
        <w:rPr>
          <w:rtl/>
        </w:rPr>
        <w:t xml:space="preserve">جماعة آسيا والمحيط الهادئ للاتصالات </w:t>
      </w:r>
      <w:r>
        <w:rPr>
          <w:rtl/>
        </w:rPr>
        <w:t xml:space="preserve">أن هذا البند من جدول الأعمال هو </w:t>
      </w:r>
      <w:r w:rsidR="008F4AD4">
        <w:rPr>
          <w:rFonts w:hint="cs"/>
          <w:rtl/>
        </w:rPr>
        <w:t>مسألة</w:t>
      </w:r>
      <w:r>
        <w:rPr>
          <w:rtl/>
        </w:rPr>
        <w:t xml:space="preserve"> تتعلق بالإقليم 1، ولكن بما أن هناك إدارات متجاورة في الإقليم 3 فإن جدول الأعمال هذا له بعض الأهمية بالنسبة لأعضاء </w:t>
      </w:r>
      <w:r w:rsidR="008F4AD4" w:rsidRPr="008F4AD4">
        <w:rPr>
          <w:rtl/>
        </w:rPr>
        <w:t>جماعة آسيا والمحيط الهادئ للاتصالات</w:t>
      </w:r>
      <w:r>
        <w:rPr>
          <w:rtl/>
        </w:rPr>
        <w:t>.</w:t>
      </w:r>
    </w:p>
    <w:p w14:paraId="6B20813E" w14:textId="03669F80" w:rsidR="00D26F01" w:rsidRDefault="00D26F01" w:rsidP="008F4AD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 xml:space="preserve">يرى أعضاء </w:t>
      </w:r>
      <w:r w:rsidR="008F4AD4" w:rsidRPr="008F4AD4">
        <w:rPr>
          <w:rtl/>
        </w:rPr>
        <w:t xml:space="preserve">جماعة آسيا والمحيط الهادئ للاتصالات </w:t>
      </w:r>
      <w:r>
        <w:rPr>
          <w:rtl/>
        </w:rPr>
        <w:t xml:space="preserve">أيضاً أن هذا </w:t>
      </w:r>
      <w:r w:rsidR="008F4AD4">
        <w:rPr>
          <w:rFonts w:hint="cs"/>
          <w:rtl/>
        </w:rPr>
        <w:t>الرفع</w:t>
      </w:r>
      <w:r>
        <w:rPr>
          <w:rtl/>
        </w:rPr>
        <w:t xml:space="preserve"> لن يكون له أي أثر سلبي على توزيع الخدمات الحالية وتطويرها مستقبلاً في الإقليم 3، وخاصة خدمات الخدمة الثابتة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>.</w:t>
      </w:r>
    </w:p>
    <w:p w14:paraId="61847E93" w14:textId="21055645" w:rsidR="00C55CDC" w:rsidRDefault="00D26F01" w:rsidP="00115A5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 xml:space="preserve">يرى أعضاء </w:t>
      </w:r>
      <w:r w:rsidR="008F4AD4" w:rsidRPr="008F4AD4">
        <w:rPr>
          <w:rtl/>
        </w:rPr>
        <w:t xml:space="preserve">جماعة آسيا والمحيط الهادئ للاتصالات </w:t>
      </w:r>
      <w:r>
        <w:rPr>
          <w:rtl/>
        </w:rPr>
        <w:t>أن أي مناقشات بشأن هذا البند من جدول الأعمال يجب ألا يتم الخ</w:t>
      </w:r>
      <w:r w:rsidR="008F4AD4">
        <w:rPr>
          <w:rtl/>
        </w:rPr>
        <w:t xml:space="preserve">لط بينها وبين المناقشات الجاري </w:t>
      </w:r>
      <w:r w:rsidR="008F4AD4">
        <w:rPr>
          <w:rFonts w:hint="cs"/>
          <w:rtl/>
        </w:rPr>
        <w:t>م</w:t>
      </w:r>
      <w:r>
        <w:rPr>
          <w:rtl/>
        </w:rPr>
        <w:t xml:space="preserve">تابعتها/إجراؤها في إطار البند 2.1 من جدول أعمال المؤتمر </w:t>
      </w:r>
      <w:r>
        <w:t>WRC-23</w:t>
      </w:r>
      <w:r>
        <w:rPr>
          <w:rtl/>
        </w:rPr>
        <w:t xml:space="preserve">، أي عدم تحديد نطاق التردد </w:t>
      </w:r>
      <w:r>
        <w:t>MHz 3 800-3 600</w:t>
      </w:r>
      <w:r w:rsidR="008F4AD4">
        <w:rPr>
          <w:rtl/>
        </w:rPr>
        <w:t xml:space="preserve"> </w:t>
      </w:r>
      <w:r w:rsidR="008F4AD4">
        <w:rPr>
          <w:rFonts w:hint="cs"/>
          <w:rtl/>
        </w:rPr>
        <w:t>ل</w:t>
      </w:r>
      <w:r>
        <w:rPr>
          <w:rtl/>
        </w:rPr>
        <w:t xml:space="preserve">لاتصالات المتنقلة الدولية، مع الاعتراف بحقيقة أن تحديد هوية الاتصالات المتنقلة الدولية لا يشكل على وجه التحديد جزءاً من نطاق القرار </w:t>
      </w:r>
      <w:r w:rsidR="00115A5A" w:rsidRPr="007E0C41">
        <w:rPr>
          <w:b/>
          <w:bCs/>
          <w:spacing w:val="-6"/>
        </w:rPr>
        <w:t>246 (WRC-19)</w:t>
      </w:r>
      <w:r w:rsidR="00115A5A" w:rsidRPr="00790E03">
        <w:rPr>
          <w:rFonts w:hint="cs"/>
          <w:spacing w:val="-6"/>
          <w:rtl/>
        </w:rPr>
        <w:t>.</w:t>
      </w:r>
    </w:p>
    <w:p w14:paraId="6A6CB478" w14:textId="761107DD" w:rsidR="00FC78FA" w:rsidRDefault="00FC78FA" w:rsidP="00FC78FA">
      <w:pPr>
        <w:rPr>
          <w:rtl/>
        </w:rPr>
      </w:pPr>
      <w:r>
        <w:rPr>
          <w:rFonts w:hint="cs"/>
          <w:rtl/>
        </w:rPr>
        <w:t>إننا</w:t>
      </w:r>
      <w:r>
        <w:rPr>
          <w:rtl/>
        </w:rPr>
        <w:t xml:space="preserve"> نؤيد آراء </w:t>
      </w:r>
      <w:r w:rsidRPr="00FC78FA">
        <w:rPr>
          <w:rtl/>
        </w:rPr>
        <w:t xml:space="preserve">جماعة آسيا والمحيط الهادئ للاتصالات </w:t>
      </w:r>
      <w:r>
        <w:rPr>
          <w:rtl/>
        </w:rPr>
        <w:t xml:space="preserve">الواردة أعلاه في إطار البند 3.1 من جدول أعمال المؤتمر </w:t>
      </w:r>
      <w:r>
        <w:t>WRC-23</w:t>
      </w:r>
      <w:r>
        <w:rPr>
          <w:rFonts w:hint="cs"/>
          <w:rtl/>
        </w:rPr>
        <w:t xml:space="preserve">. </w:t>
      </w:r>
      <w:r w:rsidR="00FD2CA2">
        <w:rPr>
          <w:rFonts w:hint="cs"/>
          <w:rtl/>
        </w:rPr>
        <w:t>و</w:t>
      </w:r>
      <w:r>
        <w:rPr>
          <w:rtl/>
        </w:rPr>
        <w:t xml:space="preserve">في حين يدرك أعضاء </w:t>
      </w:r>
      <w:r w:rsidRPr="00FC78FA">
        <w:rPr>
          <w:rtl/>
        </w:rPr>
        <w:t xml:space="preserve">جماعة آسيا والمحيط الهادئ للاتصالات </w:t>
      </w:r>
      <w:r>
        <w:rPr>
          <w:rtl/>
        </w:rPr>
        <w:t xml:space="preserve">أن البند </w:t>
      </w:r>
      <w:r>
        <w:rPr>
          <w:rFonts w:hint="cs"/>
          <w:rtl/>
        </w:rPr>
        <w:t>3.1</w:t>
      </w:r>
      <w:r>
        <w:rPr>
          <w:rtl/>
        </w:rPr>
        <w:t xml:space="preserve"> من جدول أعمال</w:t>
      </w:r>
      <w:r>
        <w:rPr>
          <w:rFonts w:hint="cs"/>
          <w:rtl/>
        </w:rPr>
        <w:t xml:space="preserve"> المؤتمر</w:t>
      </w:r>
      <w:r>
        <w:rPr>
          <w:rtl/>
        </w:rPr>
        <w:t xml:space="preserve"> </w:t>
      </w:r>
      <w:r>
        <w:t>WRC-23</w:t>
      </w:r>
      <w:r>
        <w:rPr>
          <w:rtl/>
        </w:rPr>
        <w:t xml:space="preserve"> هو </w:t>
      </w:r>
      <w:r>
        <w:rPr>
          <w:rFonts w:hint="cs"/>
          <w:rtl/>
        </w:rPr>
        <w:t>مسألة تخص</w:t>
      </w:r>
      <w:r>
        <w:rPr>
          <w:rtl/>
        </w:rPr>
        <w:t xml:space="preserve"> </w:t>
      </w:r>
      <w:r>
        <w:rPr>
          <w:rFonts w:hint="cs"/>
          <w:rtl/>
        </w:rPr>
        <w:t>الإقليم</w:t>
      </w:r>
      <w:r>
        <w:rPr>
          <w:rtl/>
        </w:rPr>
        <w:t xml:space="preserve"> 1، فإننا نعتقد أن </w:t>
      </w: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t>B</w:t>
      </w:r>
      <w:r>
        <w:rPr>
          <w:rtl/>
        </w:rPr>
        <w:t xml:space="preserve"> </w:t>
      </w:r>
      <w:r>
        <w:rPr>
          <w:rFonts w:hint="cs"/>
          <w:rtl/>
        </w:rPr>
        <w:t>والأسلوب</w:t>
      </w:r>
      <w:r>
        <w:rPr>
          <w:rtl/>
        </w:rPr>
        <w:t xml:space="preserve"> </w:t>
      </w:r>
      <w:r>
        <w:t>D</w:t>
      </w:r>
      <w:r>
        <w:rPr>
          <w:rtl/>
        </w:rPr>
        <w:t xml:space="preserve"> لن </w:t>
      </w:r>
      <w:r>
        <w:rPr>
          <w:rFonts w:hint="cs"/>
          <w:rtl/>
        </w:rPr>
        <w:t>يكونا</w:t>
      </w:r>
      <w:r>
        <w:rPr>
          <w:rtl/>
        </w:rPr>
        <w:t xml:space="preserve"> قادرين على استيعاب آراء </w:t>
      </w:r>
      <w:r w:rsidRPr="00FC78FA">
        <w:rPr>
          <w:rtl/>
        </w:rPr>
        <w:t xml:space="preserve">جماعة آسيا والمحيط الهادئ للاتصالات </w:t>
      </w:r>
      <w:r>
        <w:rPr>
          <w:rtl/>
        </w:rPr>
        <w:t xml:space="preserve">هذه فيما يتعلق بحماية الخدمات الحالية والمخططة، وبالتالي، فإننا لا </w:t>
      </w:r>
      <w:r>
        <w:rPr>
          <w:rFonts w:hint="cs"/>
          <w:rtl/>
        </w:rPr>
        <w:t>نؤيد</w:t>
      </w:r>
      <w:r>
        <w:rPr>
          <w:rtl/>
        </w:rPr>
        <w:t xml:space="preserve"> </w:t>
      </w: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t>B</w:t>
      </w:r>
      <w:r>
        <w:rPr>
          <w:rtl/>
        </w:rPr>
        <w:t xml:space="preserve"> </w:t>
      </w:r>
      <w:r>
        <w:rPr>
          <w:rFonts w:hint="cs"/>
          <w:rtl/>
        </w:rPr>
        <w:t>والأسلوب</w:t>
      </w:r>
      <w:r>
        <w:rPr>
          <w:rtl/>
        </w:rPr>
        <w:t xml:space="preserve"> </w:t>
      </w:r>
      <w:r>
        <w:t>D</w:t>
      </w:r>
      <w:r>
        <w:rPr>
          <w:rFonts w:hint="cs"/>
          <w:rtl/>
        </w:rPr>
        <w:t>.</w:t>
      </w:r>
    </w:p>
    <w:p w14:paraId="67543E60" w14:textId="4B2D310D" w:rsidR="00FC78FA" w:rsidRDefault="00FC78FA" w:rsidP="00FD2CA2">
      <w:pPr>
        <w:rPr>
          <w:rtl/>
        </w:rPr>
      </w:pPr>
      <w:r>
        <w:rPr>
          <w:rtl/>
        </w:rPr>
        <w:t xml:space="preserve">وبالإضافة إلى ذلك، يرى أعضاء </w:t>
      </w:r>
      <w:r w:rsidR="00FD2CA2" w:rsidRPr="00FD2CA2">
        <w:rPr>
          <w:rtl/>
        </w:rPr>
        <w:t xml:space="preserve">جماعة آسيا والمحيط الهادئ للاتصالات </w:t>
      </w:r>
      <w:r>
        <w:rPr>
          <w:rtl/>
        </w:rPr>
        <w:t xml:space="preserve">أنه لا يوجد تحديد لنطاق التردد </w:t>
      </w:r>
      <w:r>
        <w:t>MHz 3 800-3 600</w:t>
      </w:r>
      <w:r>
        <w:rPr>
          <w:rtl/>
        </w:rPr>
        <w:t xml:space="preserve"> للاتصالات المتنقلة الدولية بموجب البند 3.1 من جدول أعمال المؤتمر </w:t>
      </w:r>
      <w:r>
        <w:t>WRC-23</w:t>
      </w:r>
      <w:r>
        <w:rPr>
          <w:rtl/>
        </w:rPr>
        <w:t>، وبالتالي، فإننا لا نؤيد الأسل</w:t>
      </w:r>
      <w:r w:rsidR="00FD2CA2">
        <w:rPr>
          <w:rtl/>
        </w:rPr>
        <w:t>و</w:t>
      </w:r>
      <w:r w:rsidR="00FD2CA2">
        <w:rPr>
          <w:rFonts w:hint="cs"/>
          <w:rtl/>
        </w:rPr>
        <w:t>ب</w:t>
      </w:r>
      <w:r>
        <w:rPr>
          <w:rtl/>
        </w:rPr>
        <w:t xml:space="preserve"> </w:t>
      </w:r>
      <w:r>
        <w:t>E</w:t>
      </w:r>
      <w:r>
        <w:rPr>
          <w:rtl/>
        </w:rPr>
        <w:t>.</w:t>
      </w:r>
    </w:p>
    <w:p w14:paraId="25E9E076" w14:textId="1C4BD8E5" w:rsidR="00FC78FA" w:rsidRDefault="00FC78FA" w:rsidP="00FD2CA2">
      <w:pPr>
        <w:rPr>
          <w:rtl/>
        </w:rPr>
      </w:pPr>
      <w:r>
        <w:rPr>
          <w:rtl/>
        </w:rPr>
        <w:t>إن مسألة التع</w:t>
      </w:r>
      <w:r w:rsidR="00FD2CA2">
        <w:rPr>
          <w:rtl/>
        </w:rPr>
        <w:t xml:space="preserve">ايش هذه هي حقيقة معروفة جيداً، </w:t>
      </w:r>
      <w:r w:rsidR="00FD2CA2">
        <w:rPr>
          <w:rFonts w:hint="cs"/>
          <w:rtl/>
        </w:rPr>
        <w:t>لذا فإن الإدارات التي</w:t>
      </w:r>
      <w:r>
        <w:rPr>
          <w:rtl/>
        </w:rPr>
        <w:t xml:space="preserve"> قررت نشر شبكات متنقلة واسعة النطاق في نطاق </w:t>
      </w:r>
      <w:r w:rsidR="00FD2CA2">
        <w:rPr>
          <w:rFonts w:hint="cs"/>
          <w:rtl/>
        </w:rPr>
        <w:t>التردد قررت</w:t>
      </w:r>
      <w:r>
        <w:rPr>
          <w:rtl/>
        </w:rPr>
        <w:t xml:space="preserve"> أيضاً ترحيل المحطات الأرضية للخدمة الثابتة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من نطاقات التردد المخصصة للشبكات المتنقلة. ومن الأمثلة الملموسة على ذلك بعض الإدارات في </w:t>
      </w:r>
      <w:r w:rsidR="00FD2CA2">
        <w:rPr>
          <w:rFonts w:hint="cs"/>
          <w:rtl/>
        </w:rPr>
        <w:t>منطقة</w:t>
      </w:r>
      <w:r>
        <w:rPr>
          <w:rtl/>
        </w:rPr>
        <w:t xml:space="preserve"> آسيا والمحيط الهادئ التي خصصت الخدمة المتنقلة في أجزاء من الوصلة الهابطة للنطاق </w:t>
      </w:r>
      <w:r>
        <w:t>C</w:t>
      </w:r>
      <w:r>
        <w:rPr>
          <w:rtl/>
        </w:rPr>
        <w:t xml:space="preserve"> (على سبيل المثال حتى 3,6 </w:t>
      </w:r>
      <w:r w:rsidR="00FD2CA2" w:rsidRPr="00FD2CA2">
        <w:t>GHz</w:t>
      </w:r>
      <w:r>
        <w:rPr>
          <w:rtl/>
        </w:rPr>
        <w:t xml:space="preserve">) وبالتالي، يتعين ترحيل جميع خدمات الخدمة الثابتة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إلى نطاقات تردد أعلى من 3,6 </w:t>
      </w:r>
      <w:r w:rsidR="00FD2CA2" w:rsidRPr="00FD2CA2">
        <w:t>GHz</w:t>
      </w:r>
      <w:r>
        <w:rPr>
          <w:rtl/>
        </w:rPr>
        <w:t>. وعلى الرغم من أن بعض الدراسات تحاول إظهار إمكانية تقاسم التردد المشترك، فإن الواقع والحقيقة تحكي قصة مختلفة حيث تنشأ مشاكل التداخل حتى في النطاق المجاور.</w:t>
      </w:r>
    </w:p>
    <w:p w14:paraId="4E25A450" w14:textId="23E4AC6F" w:rsidR="00C55CDC" w:rsidRPr="00C55CDC" w:rsidRDefault="00FD2CA2" w:rsidP="00E66C1F">
      <w:pPr>
        <w:rPr>
          <w:rtl/>
        </w:rPr>
      </w:pPr>
      <w:r>
        <w:rPr>
          <w:rFonts w:hint="cs"/>
          <w:rtl/>
        </w:rPr>
        <w:t>و</w:t>
      </w:r>
      <w:r w:rsidR="00FC78FA">
        <w:rPr>
          <w:rtl/>
        </w:rPr>
        <w:t xml:space="preserve">استناداً إلى التوضيحات المذكورة أعلاه، نؤيد </w:t>
      </w:r>
      <w:r>
        <w:rPr>
          <w:rFonts w:hint="cs"/>
          <w:rtl/>
        </w:rPr>
        <w:t>الأسلوب</w:t>
      </w:r>
      <w:r w:rsidR="00FC78FA">
        <w:rPr>
          <w:rtl/>
        </w:rPr>
        <w:t xml:space="preserve"> </w:t>
      </w:r>
      <w:r w:rsidR="00FC78FA">
        <w:t>A</w:t>
      </w:r>
      <w:r w:rsidR="00FC78FA">
        <w:rPr>
          <w:rtl/>
        </w:rPr>
        <w:t xml:space="preserve"> (</w:t>
      </w:r>
      <w:r>
        <w:rPr>
          <w:rFonts w:hint="cs"/>
          <w:rtl/>
        </w:rPr>
        <w:t>لا</w:t>
      </w:r>
      <w:r w:rsidR="00FC78FA">
        <w:rPr>
          <w:rtl/>
        </w:rPr>
        <w:t xml:space="preserve"> تغيير)</w:t>
      </w:r>
      <w:r w:rsidR="00E66C1F">
        <w:rPr>
          <w:rFonts w:hint="cs"/>
          <w:rtl/>
        </w:rPr>
        <w:t xml:space="preserve"> (</w:t>
      </w:r>
      <w:r w:rsidR="00E66C1F">
        <w:t>NOC</w:t>
      </w:r>
      <w:r w:rsidR="00E66C1F">
        <w:rPr>
          <w:rFonts w:hint="cs"/>
          <w:rtl/>
        </w:rPr>
        <w:t>)</w:t>
      </w:r>
      <w:r w:rsidR="00FC78FA">
        <w:rPr>
          <w:rtl/>
        </w:rPr>
        <w:t xml:space="preserve"> للوفاء بالبند 3.1 من جدول أعمال المؤتمر </w:t>
      </w:r>
      <w:r w:rsidR="00FC78FA">
        <w:t>WRC-23</w:t>
      </w:r>
      <w:r w:rsidR="00FC78FA">
        <w:rPr>
          <w:rtl/>
        </w:rPr>
        <w:t xml:space="preserve"> والذي يمكن </w:t>
      </w:r>
      <w:r w:rsidR="00E66C1F">
        <w:rPr>
          <w:rFonts w:hint="cs"/>
          <w:rtl/>
        </w:rPr>
        <w:t>الإحالة</w:t>
      </w:r>
      <w:r>
        <w:rPr>
          <w:rFonts w:hint="cs"/>
          <w:rtl/>
        </w:rPr>
        <w:t xml:space="preserve"> إليه في</w:t>
      </w:r>
      <w:r w:rsidR="00FC78FA">
        <w:rPr>
          <w:rtl/>
        </w:rPr>
        <w:t xml:space="preserve"> الملحق 1 أدناه.</w:t>
      </w:r>
    </w:p>
    <w:p w14:paraId="6EDFC153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200BA3E7" w14:textId="0FAD037D" w:rsidR="00FD7BB8" w:rsidRPr="00B269D2" w:rsidRDefault="00C55CDC" w:rsidP="00C55CDC">
      <w:pPr>
        <w:pStyle w:val="AnnexNo"/>
      </w:pPr>
      <w:r>
        <w:rPr>
          <w:rFonts w:hint="cs"/>
          <w:rtl/>
        </w:rPr>
        <w:lastRenderedPageBreak/>
        <w:t>الملحق 1</w:t>
      </w:r>
    </w:p>
    <w:p w14:paraId="799BA576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6327AA2F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3B8B2E8" w14:textId="270CCF09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C55CDC" w:rsidRPr="00C55CDC">
        <w:rPr>
          <w:rFonts w:hint="cs"/>
          <w:rtl/>
        </w:rPr>
        <w:t xml:space="preserve"> </w:t>
      </w:r>
      <w:r w:rsidR="00C55CDC">
        <w:rPr>
          <w:rFonts w:hint="cs"/>
          <w:rtl/>
        </w:rPr>
        <w:br/>
      </w:r>
      <w:r w:rsidR="00C55CDC">
        <w:rPr>
          <w:rFonts w:hint="cs"/>
          <w:rtl/>
        </w:rPr>
        <w:br/>
      </w:r>
    </w:p>
    <w:p w14:paraId="5FB41BFC" w14:textId="77777777" w:rsidR="00680B55" w:rsidRDefault="00BF033A">
      <w:pPr>
        <w:pStyle w:val="Proposal"/>
      </w:pPr>
      <w:r>
        <w:rPr>
          <w:u w:val="single"/>
        </w:rPr>
        <w:t>NOC</w:t>
      </w:r>
      <w:r>
        <w:tab/>
        <w:t>PNG/SMO/162/1</w:t>
      </w:r>
    </w:p>
    <w:p w14:paraId="1BA28B1C" w14:textId="77777777" w:rsidR="00D9665F" w:rsidRDefault="002160EC">
      <w:pPr>
        <w:pStyle w:val="Tabletitle"/>
        <w:rPr>
          <w:rtl/>
        </w:rPr>
      </w:pPr>
      <w:r>
        <w:t>MHz 4 800-3 600</w:t>
      </w:r>
    </w:p>
    <w:tbl>
      <w:tblPr>
        <w:bidiVisual/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14:paraId="5C0354C6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6E9D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296ACD3E" w14:textId="77777777" w:rsidTr="00D9665F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4AC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8DD0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284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36FC5BEA" w14:textId="77777777" w:rsidTr="00D9665F">
        <w:trPr>
          <w:cantSplit/>
          <w:trHeight w:val="1702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9114" w14:textId="77777777" w:rsidR="00D9665F" w:rsidRPr="00B47B13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  <w:b w:val="0"/>
                <w:bCs w:val="0"/>
              </w:rPr>
            </w:pPr>
            <w:r>
              <w:rPr>
                <w:rStyle w:val="Tablefreq"/>
              </w:rPr>
              <w:t>4 200-3 600</w:t>
            </w:r>
          </w:p>
          <w:p w14:paraId="0ADA5FA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b/>
                <w:bCs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7694EDD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14:paraId="4A74A0A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متنقلة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764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  <w:rtl/>
              </w:rPr>
            </w:pPr>
            <w:r>
              <w:rPr>
                <w:rStyle w:val="Tablefreq"/>
              </w:rPr>
              <w:t>3 700-3 600</w:t>
            </w:r>
          </w:p>
          <w:p w14:paraId="187B019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41F9293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0EAF0CA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rPr>
                <w:rStyle w:val="Artref"/>
              </w:rPr>
              <w:t>434.5</w:t>
            </w:r>
          </w:p>
          <w:p w14:paraId="6C845AA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Artref"/>
              </w:rPr>
            </w:pPr>
            <w:r>
              <w:rPr>
                <w:rtl/>
              </w:rPr>
              <w:t xml:space="preserve">تحديد راديوي للموقع </w:t>
            </w:r>
            <w:r>
              <w:rPr>
                <w:rStyle w:val="Artref"/>
              </w:rPr>
              <w:t>433.5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5EB0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  <w:rtl/>
              </w:rPr>
            </w:pPr>
            <w:r>
              <w:rPr>
                <w:rStyle w:val="Tablefreq"/>
              </w:rPr>
              <w:t>3 700-3 600</w:t>
            </w:r>
          </w:p>
          <w:p w14:paraId="4618567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2EBAB70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4C0B60AD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6B88B95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تحديد راديوي للموقع</w:t>
            </w:r>
          </w:p>
          <w:p w14:paraId="773B3F6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Artref"/>
                <w:rtl/>
              </w:rPr>
            </w:pPr>
            <w:r>
              <w:rPr>
                <w:rStyle w:val="Artref"/>
              </w:rPr>
              <w:t>435.5</w:t>
            </w:r>
          </w:p>
        </w:tc>
      </w:tr>
      <w:tr w:rsidR="00D9665F" w14:paraId="02ED09BA" w14:textId="77777777" w:rsidTr="00D9665F">
        <w:trPr>
          <w:cantSplit/>
          <w:trHeight w:val="9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DF7A" w14:textId="77777777" w:rsidR="00D9665F" w:rsidRDefault="00D9665F" w:rsidP="00D9665F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40" w:lineRule="auto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F906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  <w:rtl/>
              </w:rPr>
            </w:pPr>
            <w:r>
              <w:rPr>
                <w:rStyle w:val="Tablefreq"/>
              </w:rPr>
              <w:t>4 200-3 700</w:t>
            </w:r>
          </w:p>
          <w:p w14:paraId="1DF153BE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>ثابتة</w:t>
            </w:r>
          </w:p>
          <w:p w14:paraId="4E265D8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30DF55D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D9665F" w14:paraId="43383CBE" w14:textId="77777777" w:rsidTr="00D9665F"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D845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Style w:val="Tablefreq"/>
              </w:rPr>
              <w:t>4 400-4 200</w:t>
            </w:r>
            <w:r>
              <w:tab/>
            </w:r>
            <w:r>
              <w:rPr>
                <w:b/>
                <w:bCs/>
                <w:rtl/>
              </w:rPr>
              <w:t>متنقلة للطيران</w:t>
            </w:r>
            <w:r>
              <w:rPr>
                <w:rtl/>
              </w:rPr>
              <w:t xml:space="preserve"> </w:t>
            </w:r>
            <w:r>
              <w:t>(R)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436.5</w:t>
            </w:r>
          </w:p>
          <w:p w14:paraId="0167B5A6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b/>
                <w:bCs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ملاحة راديوية </w:t>
            </w:r>
            <w:proofErr w:type="gramStart"/>
            <w:r>
              <w:rPr>
                <w:b/>
                <w:bCs/>
                <w:rtl/>
              </w:rPr>
              <w:t>للطيران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438.5</w:t>
            </w:r>
            <w:proofErr w:type="gramEnd"/>
          </w:p>
          <w:p w14:paraId="02B05EF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440.5   439.5   437.5</w:t>
            </w:r>
          </w:p>
        </w:tc>
      </w:tr>
      <w:tr w:rsidR="00D9665F" w14:paraId="229FDE05" w14:textId="77777777" w:rsidTr="00D9665F"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128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tl/>
              </w:rPr>
            </w:pPr>
            <w:r>
              <w:rPr>
                <w:rStyle w:val="Tablefreq"/>
              </w:rPr>
              <w:t>4 500-4 400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28F6E444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440A.5</w:t>
            </w:r>
            <w:r>
              <w:t> </w:t>
            </w:r>
          </w:p>
        </w:tc>
      </w:tr>
      <w:tr w:rsidR="00D9665F" w14:paraId="27DD0799" w14:textId="77777777" w:rsidTr="00D9665F"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2D1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tl/>
              </w:rPr>
            </w:pPr>
            <w:r>
              <w:rPr>
                <w:rStyle w:val="Tablefreq"/>
              </w:rPr>
              <w:t>4 800-4 500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496F01C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</w:t>
            </w:r>
            <w:proofErr w:type="gramStart"/>
            <w:r>
              <w:rPr>
                <w:rtl/>
              </w:rPr>
              <w:t xml:space="preserve">أرض)  </w:t>
            </w:r>
            <w:r>
              <w:rPr>
                <w:rStyle w:val="Artref"/>
              </w:rPr>
              <w:t xml:space="preserve"> </w:t>
            </w:r>
            <w:proofErr w:type="gramEnd"/>
            <w:r>
              <w:rPr>
                <w:rStyle w:val="Artref"/>
              </w:rPr>
              <w:t xml:space="preserve"> 441.5</w:t>
            </w:r>
          </w:p>
          <w:p w14:paraId="42A3FAE5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440A.5</w:t>
            </w:r>
            <w:r>
              <w:t> </w:t>
            </w:r>
          </w:p>
        </w:tc>
      </w:tr>
    </w:tbl>
    <w:p w14:paraId="65793B57" w14:textId="77777777" w:rsidR="00680B55" w:rsidRDefault="00680B55">
      <w:pPr>
        <w:pStyle w:val="Reasons"/>
      </w:pPr>
    </w:p>
    <w:p w14:paraId="76E672BC" w14:textId="77777777" w:rsidR="00680B55" w:rsidRDefault="00BF033A">
      <w:pPr>
        <w:pStyle w:val="Proposal"/>
      </w:pPr>
      <w:r>
        <w:t>SUP</w:t>
      </w:r>
      <w:r>
        <w:tab/>
        <w:t>PNG/SMO/162/2</w:t>
      </w:r>
      <w:r>
        <w:rPr>
          <w:vanish/>
          <w:color w:val="7F7F7F" w:themeColor="text1" w:themeTint="80"/>
          <w:vertAlign w:val="superscript"/>
        </w:rPr>
        <w:t>#1407</w:t>
      </w:r>
    </w:p>
    <w:p w14:paraId="01CC995A" w14:textId="77777777" w:rsidR="00F157E0" w:rsidRPr="006A0A1F" w:rsidRDefault="00BF033A" w:rsidP="00B30BD6">
      <w:pPr>
        <w:pStyle w:val="ResNo"/>
        <w:keepLines/>
      </w:pPr>
      <w:r w:rsidRPr="006A0A1F">
        <w:rPr>
          <w:rtl/>
        </w:rPr>
        <w:t xml:space="preserve">القرار </w:t>
      </w:r>
      <w:r w:rsidRPr="006A0A1F">
        <w:rPr>
          <w:rStyle w:val="href"/>
        </w:rPr>
        <w:t>246</w:t>
      </w:r>
      <w:r w:rsidRPr="006A0A1F">
        <w:t xml:space="preserve"> (WRC-19)</w:t>
      </w:r>
    </w:p>
    <w:p w14:paraId="2123B956" w14:textId="77777777" w:rsidR="00F157E0" w:rsidRPr="006A0A1F" w:rsidRDefault="00BF033A" w:rsidP="00B30BD6">
      <w:pPr>
        <w:pStyle w:val="Restitle"/>
        <w:keepLines/>
        <w:rPr>
          <w:rtl/>
          <w:lang w:bidi="ar-EG"/>
        </w:rPr>
      </w:pPr>
      <w:r w:rsidRPr="006A0A1F">
        <w:rPr>
          <w:rtl/>
        </w:rPr>
        <w:t xml:space="preserve">دراسات للنظر في إمكانية توزيع نطاق التردد </w:t>
      </w:r>
      <w:r w:rsidRPr="006A0A1F">
        <w:t>MHz 3 800-3 600</w:t>
      </w:r>
      <w:r w:rsidRPr="006A0A1F">
        <w:br/>
      </w:r>
      <w:r w:rsidRPr="006A0A1F">
        <w:rPr>
          <w:rtl/>
        </w:rPr>
        <w:t xml:space="preserve">للخدمة المتنقلة، باستثناء المتنقلة للطيران، على أساس أولي في الإقليم </w:t>
      </w:r>
      <w:r w:rsidRPr="006A0A1F">
        <w:t>1</w:t>
      </w:r>
    </w:p>
    <w:p w14:paraId="7289CF17" w14:textId="4E41E3CD" w:rsidR="00680B55" w:rsidRDefault="00680B55">
      <w:pPr>
        <w:pStyle w:val="Reasons"/>
        <w:rPr>
          <w:rtl/>
        </w:rPr>
      </w:pPr>
    </w:p>
    <w:p w14:paraId="50CD0A23" w14:textId="2D99DFAA" w:rsidR="00C55CDC" w:rsidRPr="00C55CDC" w:rsidRDefault="00C55CDC" w:rsidP="00C55CDC">
      <w:pPr>
        <w:spacing w:before="600" w:line="240" w:lineRule="auto"/>
        <w:jc w:val="center"/>
      </w:pPr>
      <w:r w:rsidRPr="00FE0082">
        <w:rPr>
          <w:rtl/>
          <w:lang w:bidi="ar-EG"/>
        </w:rPr>
        <w:lastRenderedPageBreak/>
        <w:t>ــــــــــــــــــــــــــــــــــــــــــــــــــــــــــــــــــــــــــــــــــــــــــــــــ</w:t>
      </w:r>
    </w:p>
    <w:sectPr w:rsidR="00C55CDC" w:rsidRPr="00C55CDC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270" w14:textId="77777777" w:rsidR="00524B40" w:rsidRDefault="00524B40" w:rsidP="002919E1">
      <w:r>
        <w:separator/>
      </w:r>
    </w:p>
    <w:p w14:paraId="3F34F688" w14:textId="77777777" w:rsidR="00524B40" w:rsidRDefault="00524B40" w:rsidP="002919E1"/>
    <w:p w14:paraId="6DE2A30F" w14:textId="77777777" w:rsidR="00524B40" w:rsidRDefault="00524B40" w:rsidP="002919E1"/>
    <w:p w14:paraId="2A96669E" w14:textId="77777777" w:rsidR="00524B40" w:rsidRDefault="00524B40"/>
    <w:p w14:paraId="66EB9217" w14:textId="77777777" w:rsidR="00524B40" w:rsidRDefault="00524B40"/>
  </w:endnote>
  <w:endnote w:type="continuationSeparator" w:id="0">
    <w:p w14:paraId="03F0635D" w14:textId="77777777" w:rsidR="00524B40" w:rsidRDefault="00524B40" w:rsidP="002919E1">
      <w:r>
        <w:continuationSeparator/>
      </w:r>
    </w:p>
    <w:p w14:paraId="3820A55A" w14:textId="77777777" w:rsidR="00524B40" w:rsidRDefault="00524B40" w:rsidP="002919E1"/>
    <w:p w14:paraId="57743ADF" w14:textId="77777777" w:rsidR="00524B40" w:rsidRDefault="00524B40" w:rsidP="002919E1"/>
    <w:p w14:paraId="21035A4D" w14:textId="77777777" w:rsidR="00524B40" w:rsidRDefault="00524B40"/>
    <w:p w14:paraId="18ABF4EC" w14:textId="77777777" w:rsidR="00524B40" w:rsidRDefault="00524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F587" w14:textId="161EACAC" w:rsidR="00D63A6F" w:rsidRPr="00D63A6F" w:rsidRDefault="00D63A6F" w:rsidP="00C55CD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90E03">
      <w:rPr>
        <w:noProof/>
        <w:sz w:val="16"/>
        <w:szCs w:val="16"/>
        <w:lang w:val="fr-FR"/>
      </w:rPr>
      <w:t>P:\ARA\ITU-R\CONF-R\CMR23\100\162A.docx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55CDC" w:rsidRPr="00C55CDC">
      <w:rPr>
        <w:sz w:val="16"/>
        <w:szCs w:val="16"/>
      </w:rPr>
      <w:t>530445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797B" w14:textId="760899C4" w:rsidR="00C55CDC" w:rsidRPr="00C55CDC" w:rsidRDefault="00C55CDC" w:rsidP="00C55CD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90E03">
      <w:rPr>
        <w:noProof/>
        <w:sz w:val="16"/>
        <w:szCs w:val="16"/>
        <w:lang w:val="fr-FR"/>
      </w:rPr>
      <w:t>P:\ARA\ITU-R\CONF-R\CMR23\100\162A.docx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C55CDC">
      <w:rPr>
        <w:sz w:val="16"/>
        <w:szCs w:val="16"/>
      </w:rPr>
      <w:t>530445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9E17" w14:textId="0423E9F0" w:rsidR="00C55CDC" w:rsidRPr="00C55CDC" w:rsidRDefault="00C55CDC" w:rsidP="00C55CD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90E03">
      <w:rPr>
        <w:noProof/>
        <w:sz w:val="16"/>
        <w:szCs w:val="16"/>
        <w:lang w:val="fr-FR"/>
      </w:rPr>
      <w:t>P:\ARA\ITU-R\CONF-R\CMR23\100\162A.docx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C55CDC">
      <w:rPr>
        <w:sz w:val="16"/>
        <w:szCs w:val="16"/>
      </w:rPr>
      <w:t>530445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6BB2" w14:textId="77777777" w:rsidR="00524B40" w:rsidRDefault="00524B40" w:rsidP="00C45930">
      <w:r>
        <w:separator/>
      </w:r>
    </w:p>
  </w:footnote>
  <w:footnote w:type="continuationSeparator" w:id="0">
    <w:p w14:paraId="252654D6" w14:textId="77777777" w:rsidR="00524B40" w:rsidRDefault="00524B40" w:rsidP="002919E1">
      <w:r>
        <w:continuationSeparator/>
      </w:r>
    </w:p>
    <w:p w14:paraId="4A916BFC" w14:textId="77777777" w:rsidR="00524B40" w:rsidRDefault="00524B40" w:rsidP="002919E1"/>
    <w:p w14:paraId="47E87F02" w14:textId="77777777" w:rsidR="00524B40" w:rsidRDefault="00524B40" w:rsidP="002919E1"/>
    <w:p w14:paraId="3D5D4F1C" w14:textId="77777777" w:rsidR="00524B40" w:rsidRDefault="00524B40"/>
    <w:p w14:paraId="3FB0C7C7" w14:textId="77777777" w:rsidR="00524B40" w:rsidRDefault="00524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2E3E" w14:textId="11529ED8" w:rsidR="00D63A6F" w:rsidRPr="00C55CDC" w:rsidRDefault="005E5F16" w:rsidP="00C55CDC">
    <w:pPr>
      <w:bidi w:val="0"/>
      <w:spacing w:after="360" w:line="240" w:lineRule="auto"/>
      <w:jc w:val="center"/>
      <w:rPr>
        <w:sz w:val="20"/>
        <w:szCs w:val="20"/>
      </w:rPr>
    </w:pPr>
    <w:r w:rsidRPr="00C55CDC">
      <w:rPr>
        <w:rStyle w:val="PageNumber"/>
        <w:rFonts w:ascii="Dubai" w:hAnsi="Dubai" w:cs="Dubai"/>
      </w:rPr>
      <w:fldChar w:fldCharType="begin"/>
    </w:r>
    <w:r w:rsidRPr="00C55CDC">
      <w:rPr>
        <w:rStyle w:val="PageNumber"/>
        <w:rFonts w:ascii="Dubai" w:hAnsi="Dubai" w:cs="Dubai"/>
      </w:rPr>
      <w:instrText xml:space="preserve"> PAGE </w:instrText>
    </w:r>
    <w:r w:rsidRPr="00C55CDC">
      <w:rPr>
        <w:rStyle w:val="PageNumber"/>
        <w:rFonts w:ascii="Dubai" w:hAnsi="Dubai" w:cs="Dubai"/>
      </w:rPr>
      <w:fldChar w:fldCharType="separate"/>
    </w:r>
    <w:r w:rsidR="00E66C1F">
      <w:rPr>
        <w:rStyle w:val="PageNumber"/>
        <w:rFonts w:ascii="Dubai" w:hAnsi="Dubai" w:cs="Dubai"/>
        <w:noProof/>
      </w:rPr>
      <w:t>2</w:t>
    </w:r>
    <w:r w:rsidRPr="00C55CDC">
      <w:rPr>
        <w:rStyle w:val="PageNumber"/>
        <w:rFonts w:ascii="Dubai" w:hAnsi="Dubai" w:cs="Dubai"/>
      </w:rPr>
      <w:fldChar w:fldCharType="end"/>
    </w:r>
    <w:r w:rsidRPr="00C55CDC">
      <w:rPr>
        <w:rStyle w:val="PageNumber"/>
        <w:rFonts w:ascii="Dubai" w:hAnsi="Dubai" w:cs="Dubai"/>
        <w:rtl/>
      </w:rPr>
      <w:br/>
    </w:r>
    <w:r w:rsidR="004F5F29" w:rsidRPr="00C55CDC">
      <w:rPr>
        <w:rStyle w:val="PageNumber"/>
        <w:rFonts w:ascii="Dubai" w:hAnsi="Dubai" w:cs="Dubai"/>
      </w:rPr>
      <w:t>WRC</w:t>
    </w:r>
    <w:r w:rsidRPr="00C55CDC">
      <w:rPr>
        <w:rStyle w:val="PageNumber"/>
        <w:rFonts w:ascii="Dubai" w:hAnsi="Dubai" w:cs="Dubai"/>
      </w:rPr>
      <w:t>23/162-A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C4E2" w14:textId="424FE5AD" w:rsidR="00C55CDC" w:rsidRPr="00C55CDC" w:rsidRDefault="00C55CDC" w:rsidP="00C55CDC">
    <w:pPr>
      <w:bidi w:val="0"/>
      <w:spacing w:after="360" w:line="240" w:lineRule="auto"/>
      <w:jc w:val="center"/>
      <w:rPr>
        <w:sz w:val="20"/>
        <w:szCs w:val="20"/>
      </w:rPr>
    </w:pPr>
    <w:r w:rsidRPr="00C55CDC">
      <w:rPr>
        <w:rStyle w:val="PageNumber"/>
        <w:rFonts w:ascii="Dubai" w:hAnsi="Dubai" w:cs="Dubai"/>
      </w:rPr>
      <w:fldChar w:fldCharType="begin"/>
    </w:r>
    <w:r w:rsidRPr="00C55CDC">
      <w:rPr>
        <w:rStyle w:val="PageNumber"/>
        <w:rFonts w:ascii="Dubai" w:hAnsi="Dubai" w:cs="Dubai"/>
      </w:rPr>
      <w:instrText xml:space="preserve"> PAGE </w:instrText>
    </w:r>
    <w:r w:rsidRPr="00C55CDC">
      <w:rPr>
        <w:rStyle w:val="PageNumber"/>
        <w:rFonts w:ascii="Dubai" w:hAnsi="Dubai" w:cs="Dubai"/>
      </w:rPr>
      <w:fldChar w:fldCharType="separate"/>
    </w:r>
    <w:r w:rsidR="00FD2CA2">
      <w:rPr>
        <w:rStyle w:val="PageNumber"/>
        <w:rFonts w:ascii="Dubai" w:hAnsi="Dubai" w:cs="Dubai"/>
        <w:noProof/>
      </w:rPr>
      <w:t>3</w:t>
    </w:r>
    <w:r w:rsidRPr="00C55CDC">
      <w:rPr>
        <w:rStyle w:val="PageNumber"/>
        <w:rFonts w:ascii="Dubai" w:hAnsi="Dubai" w:cs="Dubai"/>
      </w:rPr>
      <w:fldChar w:fldCharType="end"/>
    </w:r>
    <w:r w:rsidRPr="00C55CDC">
      <w:rPr>
        <w:rStyle w:val="PageNumber"/>
        <w:rFonts w:ascii="Dubai" w:hAnsi="Dubai" w:cs="Dubai"/>
        <w:rtl/>
      </w:rPr>
      <w:br/>
    </w:r>
    <w:r w:rsidRPr="00C55CDC">
      <w:rPr>
        <w:rStyle w:val="PageNumber"/>
        <w:rFonts w:ascii="Dubai" w:hAnsi="Dubai" w:cs="Dubai"/>
      </w:rPr>
      <w:t>WRC23/162-A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EE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F87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42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2E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66959299">
    <w:abstractNumId w:val="9"/>
  </w:num>
  <w:num w:numId="2" w16cid:durableId="791478888">
    <w:abstractNumId w:val="13"/>
  </w:num>
  <w:num w:numId="3" w16cid:durableId="556862817">
    <w:abstractNumId w:val="11"/>
  </w:num>
  <w:num w:numId="4" w16cid:durableId="1476333962">
    <w:abstractNumId w:val="14"/>
  </w:num>
  <w:num w:numId="5" w16cid:durableId="178470386">
    <w:abstractNumId w:val="7"/>
  </w:num>
  <w:num w:numId="6" w16cid:durableId="1395009398">
    <w:abstractNumId w:val="6"/>
  </w:num>
  <w:num w:numId="7" w16cid:durableId="1641767694">
    <w:abstractNumId w:val="5"/>
  </w:num>
  <w:num w:numId="8" w16cid:durableId="1733428500">
    <w:abstractNumId w:val="4"/>
  </w:num>
  <w:num w:numId="9" w16cid:durableId="733623358">
    <w:abstractNumId w:val="8"/>
  </w:num>
  <w:num w:numId="10" w16cid:durableId="80218457">
    <w:abstractNumId w:val="3"/>
  </w:num>
  <w:num w:numId="11" w16cid:durableId="1716157892">
    <w:abstractNumId w:val="2"/>
  </w:num>
  <w:num w:numId="12" w16cid:durableId="435758545">
    <w:abstractNumId w:val="1"/>
  </w:num>
  <w:num w:numId="13" w16cid:durableId="55318613">
    <w:abstractNumId w:val="0"/>
  </w:num>
  <w:num w:numId="14" w16cid:durableId="344598090">
    <w:abstractNumId w:val="10"/>
  </w:num>
  <w:num w:numId="15" w16cid:durableId="503011509">
    <w:abstractNumId w:val="15"/>
  </w:num>
  <w:num w:numId="16" w16cid:durableId="1761175655">
    <w:abstractNumId w:val="12"/>
  </w:num>
  <w:num w:numId="17" w16cid:durableId="160780445">
    <w:abstractNumId w:val="6"/>
  </w:num>
  <w:num w:numId="18" w16cid:durableId="2098094925">
    <w:abstractNumId w:val="5"/>
  </w:num>
  <w:num w:numId="19" w16cid:durableId="1369185116">
    <w:abstractNumId w:val="3"/>
  </w:num>
  <w:num w:numId="20" w16cid:durableId="336661290">
    <w:abstractNumId w:val="2"/>
  </w:num>
  <w:num w:numId="21" w16cid:durableId="1797942384">
    <w:abstractNumId w:val="6"/>
  </w:num>
  <w:num w:numId="22" w16cid:durableId="989554173">
    <w:abstractNumId w:val="5"/>
  </w:num>
  <w:num w:numId="23" w16cid:durableId="298654770">
    <w:abstractNumId w:val="3"/>
  </w:num>
  <w:num w:numId="24" w16cid:durableId="86633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A5A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0C36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1F71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4B40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3A5A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0B55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0E03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C41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4AD4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37A2F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3164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33A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5CDC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6F01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1F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4AAA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C78FA"/>
    <w:rsid w:val="00FD0594"/>
    <w:rsid w:val="00FD2CA2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B83A9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9-CPM23.2-R-0001/en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b8ac7a-b335-482e-bfd4-22577afc210f" targetNamespace="http://schemas.microsoft.com/office/2006/metadata/properties" ma:root="true" ma:fieldsID="d41af5c836d734370eb92e7ee5f83852" ns2:_="" ns3:_="">
    <xsd:import namespace="996b2e75-67fd-4955-a3b0-5ab9934cb50b"/>
    <xsd:import namespace="25b8ac7a-b335-482e-bfd4-22577afc21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ac7a-b335-482e-bfd4-22577afc21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b8ac7a-b335-482e-bfd4-22577afc210f">DPM</DPM_x0020_Author>
    <DPM_x0020_File_x0020_name xmlns="25b8ac7a-b335-482e-bfd4-22577afc210f">R23-WRC23-C-0162!!MSW-A</DPM_x0020_File_x0020_name>
    <DPM_x0020_Version xmlns="25b8ac7a-b335-482e-bfd4-22577afc210f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b8ac7a-b335-482e-bfd4-22577afc2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62B1C-790D-48F7-BADA-AE4F45561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5b8ac7a-b335-482e-bfd4-22577afc210f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838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R23-WRC23-C-0162!!MSW-A</vt:lpstr>
    </vt:vector>
  </TitlesOfParts>
  <Manager>General Secretariat - Pool</Manager>
  <Company>International Telecommunication Union (ITU)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R23-WRC23-C-0162!!MSW-A</dc:title>
  <dc:creator>Documents Proposals Manager (DPM)</dc:creator>
  <cp:keywords>DPM_v2023.11.6.1_prod</cp:keywords>
  <cp:lastModifiedBy>Arabic-EA</cp:lastModifiedBy>
  <cp:revision>3</cp:revision>
  <cp:lastPrinted>2020-08-11T14:28:00Z</cp:lastPrinted>
  <dcterms:created xsi:type="dcterms:W3CDTF">2023-11-19T18:11:00Z</dcterms:created>
  <dcterms:modified xsi:type="dcterms:W3CDTF">2023-11-19T18:19:00Z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