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6D04D72B" w14:textId="77777777" w:rsidTr="0080079E">
        <w:trPr>
          <w:cantSplit/>
        </w:trPr>
        <w:tc>
          <w:tcPr>
            <w:tcW w:w="1418" w:type="dxa"/>
            <w:vAlign w:val="center"/>
          </w:tcPr>
          <w:p w14:paraId="2BAE3329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ABEDED0" wp14:editId="6776BF1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54ED81D6" w14:textId="66E743CB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 xml:space="preserve">Dubái, 20 de noviembre </w:t>
            </w:r>
            <w:r w:rsidR="00766C94" w:rsidRPr="00766C94">
              <w:rPr>
                <w:rFonts w:ascii="Verdana" w:hAnsi="Verdana" w:cs="Times"/>
                <w:b/>
                <w:position w:val="6"/>
                <w:sz w:val="18"/>
                <w:szCs w:val="18"/>
              </w:rPr>
              <w:t>–</w:t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 xml:space="preserve"> 15 de diciembre de 2023</w:t>
            </w:r>
          </w:p>
        </w:tc>
        <w:tc>
          <w:tcPr>
            <w:tcW w:w="1809" w:type="dxa"/>
            <w:vAlign w:val="center"/>
          </w:tcPr>
          <w:p w14:paraId="369AD5B2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518E5E14" wp14:editId="5DBBF4FD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58793CFE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6DBF6DBA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3E161FE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130C2261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E25AF72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46C873B8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112B972F" w14:textId="77777777" w:rsidTr="0090121B">
        <w:trPr>
          <w:cantSplit/>
        </w:trPr>
        <w:tc>
          <w:tcPr>
            <w:tcW w:w="6911" w:type="dxa"/>
            <w:gridSpan w:val="2"/>
          </w:tcPr>
          <w:p w14:paraId="538F901F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4598C788" w14:textId="77777777" w:rsidR="0090121B" w:rsidRPr="00766C94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s-ES"/>
              </w:rPr>
            </w:pPr>
            <w:r w:rsidRPr="00766C94">
              <w:rPr>
                <w:rFonts w:ascii="Verdana" w:hAnsi="Verdana"/>
                <w:b/>
                <w:sz w:val="18"/>
                <w:szCs w:val="18"/>
                <w:lang w:val="es-ES"/>
              </w:rPr>
              <w:t>Addéndum 8 al</w:t>
            </w:r>
            <w:r w:rsidRPr="00766C94">
              <w:rPr>
                <w:rFonts w:ascii="Verdana" w:hAnsi="Verdana"/>
                <w:b/>
                <w:sz w:val="18"/>
                <w:szCs w:val="18"/>
                <w:lang w:val="es-ES"/>
              </w:rPr>
              <w:br/>
              <w:t>Documento 157</w:t>
            </w:r>
            <w:r w:rsidR="0090121B" w:rsidRPr="00766C94">
              <w:rPr>
                <w:rFonts w:ascii="Verdana" w:hAnsi="Verdana"/>
                <w:b/>
                <w:sz w:val="18"/>
                <w:szCs w:val="18"/>
                <w:lang w:val="es-ES"/>
              </w:rPr>
              <w:t>-</w:t>
            </w:r>
            <w:r w:rsidRPr="00766C94">
              <w:rPr>
                <w:rFonts w:ascii="Verdana" w:hAnsi="Verdana"/>
                <w:b/>
                <w:sz w:val="18"/>
                <w:szCs w:val="18"/>
                <w:lang w:val="es-ES"/>
              </w:rPr>
              <w:t>S</w:t>
            </w:r>
          </w:p>
        </w:tc>
      </w:tr>
      <w:bookmarkEnd w:id="1"/>
      <w:tr w:rsidR="000A5B9A" w:rsidRPr="0002785D" w14:paraId="3033E0A8" w14:textId="77777777" w:rsidTr="0090121B">
        <w:trPr>
          <w:cantSplit/>
        </w:trPr>
        <w:tc>
          <w:tcPr>
            <w:tcW w:w="6911" w:type="dxa"/>
            <w:gridSpan w:val="2"/>
          </w:tcPr>
          <w:p w14:paraId="50539355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3147F2A1" w14:textId="77777777" w:rsidR="000A5B9A" w:rsidRPr="00766C94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766C94">
              <w:rPr>
                <w:rFonts w:ascii="Verdana" w:hAnsi="Verdana"/>
                <w:b/>
                <w:sz w:val="18"/>
                <w:szCs w:val="18"/>
                <w:lang w:val="es-ES"/>
              </w:rPr>
              <w:t>30 de octubre de 2023</w:t>
            </w:r>
          </w:p>
        </w:tc>
      </w:tr>
      <w:tr w:rsidR="000A5B9A" w:rsidRPr="0002785D" w14:paraId="5132F74E" w14:textId="77777777" w:rsidTr="0090121B">
        <w:trPr>
          <w:cantSplit/>
        </w:trPr>
        <w:tc>
          <w:tcPr>
            <w:tcW w:w="6911" w:type="dxa"/>
            <w:gridSpan w:val="2"/>
          </w:tcPr>
          <w:p w14:paraId="513E6286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6156922F" w14:textId="77777777" w:rsidR="000A5B9A" w:rsidRPr="00766C94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766C94">
              <w:rPr>
                <w:rFonts w:ascii="Verdana" w:hAnsi="Verdana"/>
                <w:b/>
                <w:sz w:val="18"/>
                <w:szCs w:val="18"/>
                <w:lang w:val="es-ES"/>
              </w:rPr>
              <w:t>Original: inglés</w:t>
            </w:r>
          </w:p>
        </w:tc>
      </w:tr>
      <w:tr w:rsidR="000A5B9A" w:rsidRPr="0002785D" w14:paraId="4299385B" w14:textId="77777777" w:rsidTr="006744FC">
        <w:trPr>
          <w:cantSplit/>
        </w:trPr>
        <w:tc>
          <w:tcPr>
            <w:tcW w:w="10031" w:type="dxa"/>
            <w:gridSpan w:val="4"/>
          </w:tcPr>
          <w:p w14:paraId="2B464A32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11A7BB11" w14:textId="77777777" w:rsidTr="0050008E">
        <w:trPr>
          <w:cantSplit/>
        </w:trPr>
        <w:tc>
          <w:tcPr>
            <w:tcW w:w="10031" w:type="dxa"/>
            <w:gridSpan w:val="4"/>
          </w:tcPr>
          <w:p w14:paraId="0B13CCE2" w14:textId="77777777"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India (República de la)</w:t>
            </w:r>
          </w:p>
        </w:tc>
      </w:tr>
      <w:tr w:rsidR="000A5B9A" w:rsidRPr="00A76675" w14:paraId="6C908E65" w14:textId="77777777" w:rsidTr="0050008E">
        <w:trPr>
          <w:cantSplit/>
        </w:trPr>
        <w:tc>
          <w:tcPr>
            <w:tcW w:w="10031" w:type="dxa"/>
            <w:gridSpan w:val="4"/>
          </w:tcPr>
          <w:p w14:paraId="6AC04128" w14:textId="214908F2" w:rsidR="000A5B9A" w:rsidRPr="003A0CAB" w:rsidRDefault="003A0CAB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3A0CAB">
              <w:rPr>
                <w:lang w:val="es-ES"/>
              </w:rPr>
              <w:t>PROPUESTAS PARA LOS TRABAJOS DE LA CONFERENCIA</w:t>
            </w:r>
          </w:p>
        </w:tc>
      </w:tr>
      <w:tr w:rsidR="000A5B9A" w:rsidRPr="00A76675" w14:paraId="06A6FEF3" w14:textId="77777777" w:rsidTr="0050008E">
        <w:trPr>
          <w:cantSplit/>
        </w:trPr>
        <w:tc>
          <w:tcPr>
            <w:tcW w:w="10031" w:type="dxa"/>
            <w:gridSpan w:val="4"/>
          </w:tcPr>
          <w:p w14:paraId="00B3A3FE" w14:textId="77777777" w:rsidR="000A5B9A" w:rsidRPr="003A0CAB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14:paraId="4AB662FF" w14:textId="77777777" w:rsidTr="0050008E">
        <w:trPr>
          <w:cantSplit/>
        </w:trPr>
        <w:tc>
          <w:tcPr>
            <w:tcW w:w="10031" w:type="dxa"/>
            <w:gridSpan w:val="4"/>
          </w:tcPr>
          <w:p w14:paraId="4F8F622E" w14:textId="77777777"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1.8 del orden del día</w:t>
            </w:r>
          </w:p>
        </w:tc>
      </w:tr>
    </w:tbl>
    <w:bookmarkEnd w:id="5"/>
    <w:p w14:paraId="5200BAE2" w14:textId="508E1A3F" w:rsidR="00CA2965" w:rsidRPr="0037022E" w:rsidRDefault="00A76675" w:rsidP="00766C94">
      <w:pPr>
        <w:pStyle w:val="Normalaftertitle"/>
      </w:pPr>
      <w:r w:rsidRPr="00ED1619">
        <w:t>1.8</w:t>
      </w:r>
      <w:r w:rsidRPr="00ED1619">
        <w:tab/>
        <w:t xml:space="preserve">considerar, </w:t>
      </w:r>
      <w:r w:rsidR="003A0CAB">
        <w:t>sobre la base de</w:t>
      </w:r>
      <w:r w:rsidRPr="00ED1619">
        <w:t xml:space="preserve"> los estudios del UIT-R previstos en la Resolución </w:t>
      </w:r>
      <w:r w:rsidRPr="00766C94">
        <w:rPr>
          <w:b/>
          <w:bCs/>
        </w:rPr>
        <w:t>171 (CMR</w:t>
      </w:r>
      <w:r w:rsidRPr="00766C94">
        <w:rPr>
          <w:b/>
          <w:bCs/>
        </w:rPr>
        <w:noBreakHyphen/>
        <w:t>19)</w:t>
      </w:r>
      <w:r w:rsidRPr="00ED1619">
        <w:t xml:space="preserve">, medidas </w:t>
      </w:r>
      <w:r w:rsidR="003A0CAB">
        <w:t>reglamentarias</w:t>
      </w:r>
      <w:r w:rsidRPr="00ED1619">
        <w:t xml:space="preserve"> adecuadas para examinar y, de ser necesario, enmendar la Resolución</w:t>
      </w:r>
      <w:r>
        <w:t> </w:t>
      </w:r>
      <w:r w:rsidRPr="00766C94">
        <w:rPr>
          <w:b/>
          <w:bCs/>
        </w:rPr>
        <w:t>155 (Rev.CMR-19)</w:t>
      </w:r>
      <w:r w:rsidRPr="00ED1619">
        <w:t xml:space="preserve"> y el número</w:t>
      </w:r>
      <w:r>
        <w:t> </w:t>
      </w:r>
      <w:r w:rsidRPr="00766C94">
        <w:rPr>
          <w:b/>
          <w:bCs/>
        </w:rPr>
        <w:t>5.484B</w:t>
      </w:r>
      <w:r w:rsidRPr="00ED1619">
        <w:t xml:space="preserve"> del RR con objeto de permitir la utilización de redes del servicio fijo por satélite para el control y las comunicaciones sin carga útil de sistemas de aeronaves no tripuladas;</w:t>
      </w:r>
    </w:p>
    <w:p w14:paraId="1F790EB8" w14:textId="77777777" w:rsidR="008750A8" w:rsidRDefault="008750A8" w:rsidP="00766C94">
      <w:r>
        <w:br w:type="page"/>
      </w:r>
    </w:p>
    <w:p w14:paraId="02367C65" w14:textId="77777777" w:rsidR="006537F1" w:rsidRPr="006537F1" w:rsidRDefault="00A76675" w:rsidP="00766C94">
      <w:pPr>
        <w:pStyle w:val="ArtNo"/>
      </w:pPr>
      <w:bookmarkStart w:id="6" w:name="_Toc48141301"/>
      <w:r w:rsidRPr="00766C94">
        <w:lastRenderedPageBreak/>
        <w:t>ARTÍCULO</w:t>
      </w:r>
      <w:r w:rsidRPr="006537F1">
        <w:t xml:space="preserve"> </w:t>
      </w:r>
      <w:r w:rsidRPr="006537F1">
        <w:rPr>
          <w:rStyle w:val="href"/>
        </w:rPr>
        <w:t>5</w:t>
      </w:r>
      <w:bookmarkEnd w:id="6"/>
    </w:p>
    <w:p w14:paraId="7F4EDB9B" w14:textId="77777777" w:rsidR="00625DBA" w:rsidRPr="00625DBA" w:rsidRDefault="00A76675" w:rsidP="00625DBA">
      <w:pPr>
        <w:pStyle w:val="Arttitle"/>
        <w:rPr>
          <w:lang w:val="es-ES"/>
        </w:rPr>
      </w:pPr>
      <w:bookmarkStart w:id="7" w:name="_Toc48141302"/>
      <w:r w:rsidRPr="00625DBA">
        <w:rPr>
          <w:lang w:val="es-ES"/>
        </w:rPr>
        <w:t>Atribuciones de frecuencia</w:t>
      </w:r>
      <w:bookmarkEnd w:id="7"/>
    </w:p>
    <w:p w14:paraId="0F4BD89D" w14:textId="77777777" w:rsidR="00625DBA" w:rsidRPr="00625DBA" w:rsidRDefault="00A76675" w:rsidP="00625DBA">
      <w:pPr>
        <w:pStyle w:val="Section1"/>
        <w:rPr>
          <w:lang w:val="es-ES"/>
        </w:rPr>
      </w:pPr>
      <w:r w:rsidRPr="00625DBA">
        <w:rPr>
          <w:lang w:val="es-ES"/>
        </w:rPr>
        <w:t>Sección IV – Cuadro de atribución de bandas de frecuencias</w:t>
      </w:r>
      <w:r w:rsidRPr="00625DBA">
        <w:rPr>
          <w:lang w:val="es-ES"/>
        </w:rPr>
        <w:br/>
      </w:r>
      <w:r w:rsidRPr="00625DBA">
        <w:rPr>
          <w:b w:val="0"/>
          <w:bCs/>
          <w:lang w:val="es-ES"/>
        </w:rPr>
        <w:t>(Véase el número</w:t>
      </w:r>
      <w:r w:rsidRPr="00625DBA">
        <w:rPr>
          <w:lang w:val="es-ES"/>
        </w:rPr>
        <w:t xml:space="preserve"> </w:t>
      </w:r>
      <w:r w:rsidRPr="00625DBA">
        <w:rPr>
          <w:rStyle w:val="Artref"/>
          <w:lang w:val="es-ES"/>
        </w:rPr>
        <w:t>2.1</w:t>
      </w:r>
      <w:r w:rsidRPr="00625DBA">
        <w:rPr>
          <w:b w:val="0"/>
          <w:bCs/>
          <w:lang w:val="es-ES"/>
        </w:rPr>
        <w:t>)</w:t>
      </w:r>
      <w:r w:rsidRPr="00625DBA">
        <w:rPr>
          <w:lang w:val="es-ES"/>
        </w:rPr>
        <w:br/>
      </w:r>
    </w:p>
    <w:p w14:paraId="6BC1C53E" w14:textId="77777777" w:rsidR="00C3540C" w:rsidRPr="00A76675" w:rsidRDefault="00A76675">
      <w:pPr>
        <w:pStyle w:val="Proposal"/>
        <w:rPr>
          <w:lang w:val="en-US"/>
        </w:rPr>
      </w:pPr>
      <w:r w:rsidRPr="00A76675">
        <w:rPr>
          <w:lang w:val="en-US"/>
        </w:rPr>
        <w:t>SUP</w:t>
      </w:r>
      <w:r w:rsidRPr="00A76675">
        <w:rPr>
          <w:lang w:val="en-US"/>
        </w:rPr>
        <w:tab/>
        <w:t>IND/157A8/1</w:t>
      </w:r>
      <w:r w:rsidRPr="00A76675">
        <w:rPr>
          <w:vanish/>
          <w:color w:val="7F7F7F" w:themeColor="text1" w:themeTint="80"/>
          <w:vertAlign w:val="superscript"/>
          <w:lang w:val="en-US"/>
        </w:rPr>
        <w:t>#1612</w:t>
      </w:r>
    </w:p>
    <w:p w14:paraId="03B8BCEF" w14:textId="77777777" w:rsidR="007704DB" w:rsidRPr="00A76675" w:rsidRDefault="00A76675" w:rsidP="007C70AA">
      <w:pPr>
        <w:pStyle w:val="Note"/>
        <w:rPr>
          <w:lang w:val="en-US"/>
        </w:rPr>
      </w:pPr>
      <w:r w:rsidRPr="00A76675">
        <w:rPr>
          <w:rStyle w:val="Artdef"/>
          <w:lang w:val="en-US"/>
        </w:rPr>
        <w:t>5.484B</w:t>
      </w:r>
    </w:p>
    <w:p w14:paraId="6134D565" w14:textId="77777777" w:rsidR="00C3540C" w:rsidRPr="00A76675" w:rsidRDefault="00C3540C">
      <w:pPr>
        <w:pStyle w:val="Reasons"/>
        <w:rPr>
          <w:lang w:val="en-US"/>
        </w:rPr>
      </w:pPr>
    </w:p>
    <w:p w14:paraId="42EB62DA" w14:textId="77777777" w:rsidR="00C3540C" w:rsidRPr="00A76675" w:rsidRDefault="00A76675">
      <w:pPr>
        <w:pStyle w:val="Proposal"/>
        <w:rPr>
          <w:lang w:val="en-US"/>
        </w:rPr>
      </w:pPr>
      <w:r w:rsidRPr="00A76675">
        <w:rPr>
          <w:lang w:val="en-US"/>
        </w:rPr>
        <w:t>SUP</w:t>
      </w:r>
      <w:r w:rsidRPr="00A76675">
        <w:rPr>
          <w:lang w:val="en-US"/>
        </w:rPr>
        <w:tab/>
        <w:t>IND/157A8/2</w:t>
      </w:r>
      <w:r w:rsidRPr="00A76675">
        <w:rPr>
          <w:vanish/>
          <w:color w:val="7F7F7F" w:themeColor="text1" w:themeTint="80"/>
          <w:vertAlign w:val="superscript"/>
          <w:lang w:val="en-US"/>
        </w:rPr>
        <w:t>#1613</w:t>
      </w:r>
    </w:p>
    <w:p w14:paraId="5B3C12E5" w14:textId="77777777" w:rsidR="007704DB" w:rsidRPr="00504BD7" w:rsidRDefault="00A76675" w:rsidP="007C70AA">
      <w:pPr>
        <w:pStyle w:val="ResNo"/>
      </w:pPr>
      <w:bookmarkStart w:id="8" w:name="_Toc36190191"/>
      <w:r w:rsidRPr="00504BD7">
        <w:t>RESOLUCIÓN 155 (REV.CMR-19)</w:t>
      </w:r>
      <w:bookmarkEnd w:id="8"/>
    </w:p>
    <w:p w14:paraId="2AADC2E5" w14:textId="77777777" w:rsidR="007704DB" w:rsidRPr="00504BD7" w:rsidRDefault="00A76675" w:rsidP="007C70AA">
      <w:pPr>
        <w:pStyle w:val="Restitle"/>
      </w:pPr>
      <w:bookmarkStart w:id="9" w:name="_Toc36190192"/>
      <w:r w:rsidRPr="00504BD7">
        <w:t xml:space="preserve">Disposiciones reglamentarias relativas a las estaciones terrenas a bordo de aeronaves no tripuladas que funcionan con redes de satélites geoestacionarios del servicio fijo por satélite en determinadas bandas de frecuencias no </w:t>
      </w:r>
      <w:r w:rsidRPr="00504BD7">
        <w:br/>
        <w:t xml:space="preserve">sujetas a un Plan de los Apéndices 30, 30A y 30B para el control </w:t>
      </w:r>
      <w:r w:rsidRPr="00504BD7">
        <w:br/>
        <w:t xml:space="preserve">y las comunicaciones sin carga útil de sistemas de aeronaves </w:t>
      </w:r>
      <w:r w:rsidRPr="00504BD7">
        <w:br/>
        <w:t>no tripuladas en espacios aéreos no segregados</w:t>
      </w:r>
      <w:bookmarkEnd w:id="9"/>
    </w:p>
    <w:p w14:paraId="671A8DA7" w14:textId="77777777" w:rsidR="00C3540C" w:rsidRDefault="00C3540C">
      <w:pPr>
        <w:pStyle w:val="Reasons"/>
      </w:pPr>
    </w:p>
    <w:p w14:paraId="00B91DEF" w14:textId="77777777" w:rsidR="00C3540C" w:rsidRDefault="00A76675">
      <w:pPr>
        <w:pStyle w:val="Proposal"/>
      </w:pPr>
      <w:r>
        <w:t>SUP</w:t>
      </w:r>
      <w:r>
        <w:tab/>
        <w:t>IND/157A8/3</w:t>
      </w:r>
      <w:r>
        <w:rPr>
          <w:vanish/>
          <w:color w:val="7F7F7F" w:themeColor="text1" w:themeTint="80"/>
          <w:vertAlign w:val="superscript"/>
        </w:rPr>
        <w:t>#1614</w:t>
      </w:r>
    </w:p>
    <w:p w14:paraId="58BDFA44" w14:textId="77777777" w:rsidR="007704DB" w:rsidRPr="00504BD7" w:rsidRDefault="00A76675" w:rsidP="007C70AA">
      <w:pPr>
        <w:pStyle w:val="ResNo"/>
      </w:pPr>
      <w:bookmarkStart w:id="10" w:name="_Toc36190207"/>
      <w:r w:rsidRPr="00504BD7">
        <w:t>RESOLUCIÓN 171 (CMR-19)</w:t>
      </w:r>
      <w:bookmarkEnd w:id="10"/>
    </w:p>
    <w:p w14:paraId="0B36F57F" w14:textId="77777777" w:rsidR="007704DB" w:rsidRPr="00504BD7" w:rsidRDefault="00A76675" w:rsidP="007C70AA">
      <w:pPr>
        <w:pStyle w:val="Restitle"/>
      </w:pPr>
      <w:bookmarkStart w:id="11" w:name="_Toc36190208"/>
      <w:r w:rsidRPr="00504BD7">
        <w:t xml:space="preserve">Examen y posible revisión de la Resolución 155 (Rev.CMR-19) </w:t>
      </w:r>
      <w:r w:rsidRPr="00504BD7">
        <w:br/>
        <w:t>y del número 5.484B en las bandas de frecuencias</w:t>
      </w:r>
      <w:r w:rsidRPr="00504BD7">
        <w:br/>
        <w:t>a las que se aplican</w:t>
      </w:r>
      <w:bookmarkEnd w:id="11"/>
    </w:p>
    <w:p w14:paraId="66654E7D" w14:textId="2B7F43E4" w:rsidR="00002FD1" w:rsidRPr="00766C94" w:rsidRDefault="00A76675" w:rsidP="00766C94">
      <w:pPr>
        <w:pStyle w:val="Reasons"/>
      </w:pPr>
      <w:r w:rsidRPr="00766C94">
        <w:rPr>
          <w:b/>
          <w:bCs/>
        </w:rPr>
        <w:t>Motivos:</w:t>
      </w:r>
      <w:r w:rsidRPr="00766C94">
        <w:tab/>
      </w:r>
      <w:r w:rsidR="003A0CAB" w:rsidRPr="003A0CAB">
        <w:t xml:space="preserve">Los enlaces </w:t>
      </w:r>
      <w:r w:rsidR="00002FD1">
        <w:t>de</w:t>
      </w:r>
      <w:r w:rsidR="00002FD1" w:rsidRPr="003A0CAB">
        <w:t xml:space="preserve"> control y comunicación sin carga útil (CNPC)</w:t>
      </w:r>
      <w:r w:rsidR="00002FD1">
        <w:t xml:space="preserve"> de los</w:t>
      </w:r>
      <w:r w:rsidR="003A0CAB">
        <w:t xml:space="preserve"> </w:t>
      </w:r>
      <w:r w:rsidR="003A0CAB" w:rsidRPr="003A0CAB">
        <w:t xml:space="preserve">sistemas de aeronaves no tripuladas (SANT) deben ajustarse a los parámetros técnicos notificados e inscritos de la red de satélites del </w:t>
      </w:r>
      <w:r w:rsidR="003A0CAB">
        <w:t>servicio fijo por satélite (</w:t>
      </w:r>
      <w:r w:rsidR="003A0CAB" w:rsidRPr="003A0CAB">
        <w:t>SFS</w:t>
      </w:r>
      <w:r w:rsidR="003A0CAB">
        <w:t>)</w:t>
      </w:r>
      <w:r w:rsidR="003A0CAB" w:rsidRPr="003A0CAB">
        <w:t xml:space="preserve"> </w:t>
      </w:r>
      <w:r w:rsidR="003A0CAB">
        <w:t>conexa</w:t>
      </w:r>
      <w:r w:rsidR="003A0CAB" w:rsidRPr="003A0CAB">
        <w:t>, así como a los límites coordinados de esa red de satélites</w:t>
      </w:r>
      <w:r w:rsidR="003A0CAB">
        <w:t>. Siguen pendientes de resolución</w:t>
      </w:r>
      <w:r w:rsidR="003A0CAB" w:rsidRPr="003A0CAB">
        <w:t xml:space="preserve"> problemas clave como el carácter seguro del funcionamiento de los </w:t>
      </w:r>
      <w:r w:rsidR="003A0CAB">
        <w:t>SANT y las deficiencias de</w:t>
      </w:r>
      <w:r w:rsidR="003A0CAB" w:rsidRPr="003A0CAB">
        <w:t xml:space="preserve"> seguridad del servicio </w:t>
      </w:r>
      <w:r w:rsidR="003A0CAB">
        <w:t>fijo por satélite</w:t>
      </w:r>
      <w:r w:rsidR="003A0CAB" w:rsidRPr="003A0CAB">
        <w:t>.</w:t>
      </w:r>
      <w:r w:rsidR="00766C94">
        <w:br/>
      </w:r>
      <w:r w:rsidR="00002FD1" w:rsidRPr="00002FD1">
        <w:t xml:space="preserve">Es necesario que las estaciones terrenas CNPC </w:t>
      </w:r>
      <w:r w:rsidR="00002FD1">
        <w:t>funcionen</w:t>
      </w:r>
      <w:r w:rsidR="00002FD1" w:rsidRPr="00002FD1">
        <w:t xml:space="preserve"> habida cuenta de la interferencia causada por otras redes de satélites </w:t>
      </w:r>
      <w:r w:rsidR="00002FD1">
        <w:t xml:space="preserve">del SFS, </w:t>
      </w:r>
      <w:r w:rsidR="00002FD1" w:rsidRPr="00002FD1">
        <w:t xml:space="preserve">en aplicación </w:t>
      </w:r>
      <w:r w:rsidR="00002FD1">
        <w:t>del número</w:t>
      </w:r>
      <w:r w:rsidR="00766C94">
        <w:t> </w:t>
      </w:r>
      <w:r w:rsidR="00002FD1" w:rsidRPr="00766C94">
        <w:rPr>
          <w:b/>
          <w:bCs/>
        </w:rPr>
        <w:t>11.41</w:t>
      </w:r>
      <w:r w:rsidR="00002FD1">
        <w:t xml:space="preserve"> del Reglamento de Radiocomunicaciones (RR). </w:t>
      </w:r>
      <w:r w:rsidR="00002FD1" w:rsidRPr="00002FD1">
        <w:t>Las bandas de frecuencias identificadas están muy congestionadas y no se ha podido evitar que se produzca interferencia en los enlaces CNPC</w:t>
      </w:r>
      <w:r w:rsidR="00002FD1">
        <w:t xml:space="preserve"> SANT</w:t>
      </w:r>
      <w:r w:rsidR="00002FD1" w:rsidRPr="00002FD1">
        <w:t xml:space="preserve">. </w:t>
      </w:r>
      <w:r w:rsidR="00002FD1">
        <w:t>Ello</w:t>
      </w:r>
      <w:r w:rsidR="00002FD1" w:rsidRPr="00002FD1">
        <w:t xml:space="preserve"> podría repercutir en la capacidad de lograr la calidad de servicio necesaria para un funcionamiento seguro y podría </w:t>
      </w:r>
      <w:r w:rsidR="00002FD1">
        <w:t>requerir</w:t>
      </w:r>
      <w:r w:rsidR="00002FD1" w:rsidRPr="00002FD1">
        <w:t xml:space="preserve"> mayor prioridad que las asignaciones del SFS </w:t>
      </w:r>
      <w:r w:rsidR="00002FD1">
        <w:t>inscritas</w:t>
      </w:r>
      <w:r w:rsidR="00002FD1" w:rsidRPr="00002FD1">
        <w:t xml:space="preserve"> posteriormente.</w:t>
      </w:r>
      <w:r w:rsidR="00766C94">
        <w:br/>
      </w:r>
      <w:r w:rsidR="00002FD1">
        <w:t>E</w:t>
      </w:r>
      <w:r w:rsidR="00002FD1" w:rsidRPr="00002FD1">
        <w:t xml:space="preserve">l funcionamiento de los enlaces CNPC SANT </w:t>
      </w:r>
      <w:r w:rsidR="00002FD1">
        <w:t>podría</w:t>
      </w:r>
      <w:r w:rsidR="00002FD1" w:rsidRPr="00002FD1">
        <w:t xml:space="preserve"> menoscabar los acuerdos de coordinación de </w:t>
      </w:r>
      <w:r w:rsidR="00002FD1">
        <w:t xml:space="preserve">las </w:t>
      </w:r>
      <w:r w:rsidR="00002FD1" w:rsidRPr="00002FD1">
        <w:t xml:space="preserve">redes </w:t>
      </w:r>
      <w:r w:rsidR="00002FD1">
        <w:t>de satélites existentes y las futura</w:t>
      </w:r>
      <w:r w:rsidR="00002FD1" w:rsidRPr="00002FD1">
        <w:t xml:space="preserve">s, </w:t>
      </w:r>
      <w:r w:rsidR="00002FD1">
        <w:t>así como</w:t>
      </w:r>
      <w:r w:rsidR="00002FD1" w:rsidRPr="00002FD1">
        <w:t xml:space="preserve"> el proceso de coordinación de satélites </w:t>
      </w:r>
      <w:r w:rsidR="00002FD1" w:rsidRPr="00002FD1">
        <w:lastRenderedPageBreak/>
        <w:t>normal</w:t>
      </w:r>
      <w:r w:rsidR="00190C63">
        <w:t xml:space="preserve">. </w:t>
      </w:r>
      <w:r w:rsidR="00002FD1" w:rsidRPr="00002FD1">
        <w:t>De ahí que</w:t>
      </w:r>
      <w:r w:rsidR="006C21B5">
        <w:t xml:space="preserve"> la</w:t>
      </w:r>
      <w:r w:rsidR="00002FD1" w:rsidRPr="00002FD1">
        <w:t xml:space="preserve"> India proponga la supresión </w:t>
      </w:r>
      <w:r w:rsidR="00190C63">
        <w:t>del número</w:t>
      </w:r>
      <w:r w:rsidR="00766C94">
        <w:t> </w:t>
      </w:r>
      <w:r w:rsidR="00002FD1" w:rsidRPr="00766C94">
        <w:rPr>
          <w:b/>
          <w:bCs/>
        </w:rPr>
        <w:t>5.484B</w:t>
      </w:r>
      <w:r w:rsidR="00002FD1" w:rsidRPr="00002FD1">
        <w:t xml:space="preserve"> del RR, </w:t>
      </w:r>
      <w:r w:rsidR="00D76F6A">
        <w:t xml:space="preserve">la </w:t>
      </w:r>
      <w:r w:rsidR="00002FD1" w:rsidRPr="00002FD1">
        <w:t>Resolución</w:t>
      </w:r>
      <w:r w:rsidR="00766C94">
        <w:t> </w:t>
      </w:r>
      <w:r w:rsidR="00002FD1" w:rsidRPr="00766C94">
        <w:rPr>
          <w:b/>
          <w:bCs/>
        </w:rPr>
        <w:t>155 (Rev.CMR 19)</w:t>
      </w:r>
      <w:r w:rsidR="00002FD1" w:rsidRPr="00002FD1">
        <w:t xml:space="preserve"> y </w:t>
      </w:r>
      <w:r w:rsidR="00D76F6A">
        <w:t xml:space="preserve">la </w:t>
      </w:r>
      <w:r w:rsidR="00002FD1" w:rsidRPr="00002FD1">
        <w:t xml:space="preserve">Resolución </w:t>
      </w:r>
      <w:r w:rsidR="00002FD1" w:rsidRPr="00766C94">
        <w:rPr>
          <w:b/>
          <w:bCs/>
        </w:rPr>
        <w:t>171 (CMR</w:t>
      </w:r>
      <w:r w:rsidR="00766C94">
        <w:rPr>
          <w:b/>
          <w:bCs/>
        </w:rPr>
        <w:noBreakHyphen/>
      </w:r>
      <w:r w:rsidR="00002FD1" w:rsidRPr="00766C94">
        <w:rPr>
          <w:b/>
          <w:bCs/>
        </w:rPr>
        <w:t>19)</w:t>
      </w:r>
      <w:r w:rsidR="00002FD1" w:rsidRPr="00766C94">
        <w:t>.</w:t>
      </w:r>
    </w:p>
    <w:p w14:paraId="415A770B" w14:textId="77777777" w:rsidR="00766C94" w:rsidRDefault="00766C94" w:rsidP="00632B53"/>
    <w:p w14:paraId="4695BF68" w14:textId="77777777" w:rsidR="00766C94" w:rsidRDefault="00766C94">
      <w:pPr>
        <w:jc w:val="center"/>
      </w:pPr>
      <w:r>
        <w:t>______________</w:t>
      </w:r>
    </w:p>
    <w:sectPr w:rsidR="00766C94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0F6EC" w14:textId="77777777" w:rsidR="00666B37" w:rsidRDefault="00666B37">
      <w:r>
        <w:separator/>
      </w:r>
    </w:p>
  </w:endnote>
  <w:endnote w:type="continuationSeparator" w:id="0">
    <w:p w14:paraId="238BA512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4679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5164FF" w14:textId="17D53D0A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32B53">
      <w:rPr>
        <w:noProof/>
      </w:rPr>
      <w:t>15.11.23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5C131" w14:textId="0CD8BED0" w:rsidR="0077084A" w:rsidRDefault="00A76675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66C94">
      <w:rPr>
        <w:lang w:val="en-US"/>
      </w:rPr>
      <w:t>P:\ESP\ITU-R\CONF-R\CMR23\100\157ADD08S.docx</w:t>
    </w:r>
    <w:r>
      <w:fldChar w:fldCharType="end"/>
    </w:r>
    <w:r w:rsidRPr="00A76675">
      <w:rPr>
        <w:lang w:val="en-US"/>
      </w:rPr>
      <w:t xml:space="preserve"> </w:t>
    </w:r>
    <w:r>
      <w:rPr>
        <w:lang w:val="en-US"/>
      </w:rPr>
      <w:t>(530429)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3BE69" w14:textId="7CD225C0" w:rsidR="0077084A" w:rsidRPr="00A76675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66C94">
      <w:rPr>
        <w:lang w:val="en-US"/>
      </w:rPr>
      <w:t>P:\ESP\ITU-R\CONF-R\CMR23\100\157ADD08S.docx</w:t>
    </w:r>
    <w:r>
      <w:fldChar w:fldCharType="end"/>
    </w:r>
    <w:r w:rsidR="00A76675" w:rsidRPr="00A76675">
      <w:rPr>
        <w:lang w:val="en-US"/>
      </w:rPr>
      <w:t xml:space="preserve"> </w:t>
    </w:r>
    <w:r w:rsidR="00A76675">
      <w:rPr>
        <w:lang w:val="en-US"/>
      </w:rPr>
      <w:t>(530429)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9F0D5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4481DE00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5E3C" w14:textId="5A54A0CC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C21B5">
      <w:rPr>
        <w:rStyle w:val="PageNumber"/>
        <w:noProof/>
      </w:rPr>
      <w:t>3</w:t>
    </w:r>
    <w:r>
      <w:rPr>
        <w:rStyle w:val="PageNumber"/>
      </w:rPr>
      <w:fldChar w:fldCharType="end"/>
    </w:r>
  </w:p>
  <w:p w14:paraId="34A20E59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157(Add.8)-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173228189">
    <w:abstractNumId w:val="8"/>
  </w:num>
  <w:num w:numId="2" w16cid:durableId="49823054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557400519">
    <w:abstractNumId w:val="9"/>
  </w:num>
  <w:num w:numId="4" w16cid:durableId="359209865">
    <w:abstractNumId w:val="7"/>
  </w:num>
  <w:num w:numId="5" w16cid:durableId="2054691129">
    <w:abstractNumId w:val="6"/>
  </w:num>
  <w:num w:numId="6" w16cid:durableId="859467607">
    <w:abstractNumId w:val="5"/>
  </w:num>
  <w:num w:numId="7" w16cid:durableId="55514135">
    <w:abstractNumId w:val="4"/>
  </w:num>
  <w:num w:numId="8" w16cid:durableId="199706321">
    <w:abstractNumId w:val="3"/>
  </w:num>
  <w:num w:numId="9" w16cid:durableId="810753229">
    <w:abstractNumId w:val="2"/>
  </w:num>
  <w:num w:numId="10" w16cid:durableId="1851481941">
    <w:abstractNumId w:val="1"/>
  </w:num>
  <w:num w:numId="11" w16cid:durableId="41263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02FD1"/>
    <w:rsid w:val="0002785D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90C63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2CCF"/>
    <w:rsid w:val="002E701F"/>
    <w:rsid w:val="003248A9"/>
    <w:rsid w:val="00324FFA"/>
    <w:rsid w:val="0032680B"/>
    <w:rsid w:val="00363A65"/>
    <w:rsid w:val="003A0CAB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32B53"/>
    <w:rsid w:val="00662BA0"/>
    <w:rsid w:val="00666B37"/>
    <w:rsid w:val="0067344B"/>
    <w:rsid w:val="00684A94"/>
    <w:rsid w:val="00692AAE"/>
    <w:rsid w:val="006C0E38"/>
    <w:rsid w:val="006C21B5"/>
    <w:rsid w:val="006D6E67"/>
    <w:rsid w:val="006E1A13"/>
    <w:rsid w:val="006E66D6"/>
    <w:rsid w:val="00701C20"/>
    <w:rsid w:val="00702F3D"/>
    <w:rsid w:val="0070518E"/>
    <w:rsid w:val="007354E9"/>
    <w:rsid w:val="007424E8"/>
    <w:rsid w:val="0074579D"/>
    <w:rsid w:val="00765578"/>
    <w:rsid w:val="00766333"/>
    <w:rsid w:val="00766C94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35B9F"/>
    <w:rsid w:val="00A4450C"/>
    <w:rsid w:val="00A76675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3540C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72A5D"/>
    <w:rsid w:val="00D76F6A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95E7AF9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76F6A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R23-WRC23-C-0157!A8!MSW-S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488C4E-FC78-4249-9248-DC5758E64E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D60B61-6ABE-4590-AFBD-D794A4AA40D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30D51ED-DB98-4D0B-85C9-FEE616C297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58CE8E-561D-43D4-8DA5-CF0F879A9147}">
  <ds:schemaRefs>
    <ds:schemaRef ds:uri="http://schemas.microsoft.com/office/2006/documentManagement/types"/>
    <ds:schemaRef ds:uri="http://www.w3.org/XML/1998/namespace"/>
    <ds:schemaRef ds:uri="http://purl.org/dc/terms/"/>
    <ds:schemaRef ds:uri="32a1a8c5-2265-4ebc-b7a0-2071e2c5c9bb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9B9F01D2-B22B-403A-A471-7A6702344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439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R23-WRC23-C-0157!A8!MSW-S</vt:lpstr>
    </vt:vector>
  </TitlesOfParts>
  <Manager>Secretaría General - Pool</Manager>
  <Company>Unión Internacional de Telecomunicaciones (UIT)</Company>
  <LinksUpToDate>false</LinksUpToDate>
  <CharactersWithSpaces>2865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R23-WRC23-C-0157!A8!MSW-S</dc:title>
  <dc:subject>Conferencia Mundial de Radiocomunicaciones - 2019</dc:subject>
  <dc:creator>Documents Proposals Manager (DPM)</dc:creator>
  <cp:keywords>DPM_v2023.11.6.1_prod</cp:keywords>
  <dc:description/>
  <cp:lastModifiedBy>Spanish83</cp:lastModifiedBy>
  <cp:revision>5</cp:revision>
  <cp:lastPrinted>2003-02-19T20:20:00Z</cp:lastPrinted>
  <dcterms:created xsi:type="dcterms:W3CDTF">2023-11-15T03:56:00Z</dcterms:created>
  <dcterms:modified xsi:type="dcterms:W3CDTF">2023-11-15T04:08:00Z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