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47"/>
        <w:gridCol w:w="4954"/>
        <w:gridCol w:w="958"/>
        <w:gridCol w:w="1928"/>
      </w:tblGrid>
      <w:tr w:rsidR="00752552" w:rsidRPr="000D1EE4" w14:paraId="1BE0B0D2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212EA7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68A3B48" wp14:editId="4011126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AB8C48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D58097E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571052F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9FBAA58" wp14:editId="76C2E34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7484B6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5EC2C7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073030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1A4C177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B80C3A6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5DE7114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1A69EFA" w14:textId="77777777" w:rsidTr="00752552">
        <w:trPr>
          <w:cantSplit/>
        </w:trPr>
        <w:tc>
          <w:tcPr>
            <w:tcW w:w="6696" w:type="dxa"/>
            <w:gridSpan w:val="2"/>
          </w:tcPr>
          <w:p w14:paraId="689ECAB8" w14:textId="77777777" w:rsidR="000D1EE4" w:rsidRPr="00F22A6E" w:rsidRDefault="00E50850" w:rsidP="00F22A6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22A6E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ED3E28A" w14:textId="77777777" w:rsidR="000D1EE4" w:rsidRPr="00F22A6E" w:rsidRDefault="00E50850" w:rsidP="00F22A6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22A6E">
              <w:rPr>
                <w:rFonts w:eastAsia="SimSun"/>
                <w:b/>
                <w:bCs/>
                <w:rtl/>
                <w:lang w:bidi="ar-EG"/>
              </w:rPr>
              <w:t>الإضافة 8</w:t>
            </w:r>
            <w:r w:rsidRPr="00F22A6E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22A6E">
              <w:rPr>
                <w:rFonts w:eastAsia="SimSun"/>
                <w:b/>
                <w:bCs/>
              </w:rPr>
              <w:t>157-A</w:t>
            </w:r>
          </w:p>
        </w:tc>
      </w:tr>
      <w:tr w:rsidR="000D1EE4" w:rsidRPr="000D1EE4" w14:paraId="0547655B" w14:textId="77777777" w:rsidTr="00752552">
        <w:trPr>
          <w:cantSplit/>
        </w:trPr>
        <w:tc>
          <w:tcPr>
            <w:tcW w:w="6696" w:type="dxa"/>
            <w:gridSpan w:val="2"/>
          </w:tcPr>
          <w:p w14:paraId="402DA44D" w14:textId="77777777" w:rsidR="000D1EE4" w:rsidRPr="00F22A6E" w:rsidRDefault="000D1EE4" w:rsidP="00F22A6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20502C1" w14:textId="77777777" w:rsidR="000D1EE4" w:rsidRPr="00F22A6E" w:rsidRDefault="00E50850" w:rsidP="00F22A6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22A6E">
              <w:rPr>
                <w:rFonts w:eastAsia="SimSun"/>
                <w:b/>
                <w:bCs/>
              </w:rPr>
              <w:t>30</w:t>
            </w:r>
            <w:r w:rsidRPr="00F22A6E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22A6E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FD22363" w14:textId="77777777" w:rsidTr="00752552">
        <w:trPr>
          <w:cantSplit/>
        </w:trPr>
        <w:tc>
          <w:tcPr>
            <w:tcW w:w="6696" w:type="dxa"/>
            <w:gridSpan w:val="2"/>
          </w:tcPr>
          <w:p w14:paraId="1F08133A" w14:textId="77777777" w:rsidR="000D1EE4" w:rsidRPr="00F22A6E" w:rsidRDefault="000D1EE4" w:rsidP="00F22A6E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3D65045" w14:textId="77777777" w:rsidR="000D1EE4" w:rsidRPr="00F22A6E" w:rsidRDefault="00E50850" w:rsidP="00F22A6E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F22A6E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88DD21C" w14:textId="77777777" w:rsidTr="00752552">
        <w:trPr>
          <w:cantSplit/>
        </w:trPr>
        <w:tc>
          <w:tcPr>
            <w:tcW w:w="9666" w:type="dxa"/>
            <w:gridSpan w:val="4"/>
          </w:tcPr>
          <w:p w14:paraId="5BA448E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08D2CB8" w14:textId="77777777" w:rsidTr="00752552">
        <w:trPr>
          <w:cantSplit/>
        </w:trPr>
        <w:tc>
          <w:tcPr>
            <w:tcW w:w="9666" w:type="dxa"/>
            <w:gridSpan w:val="4"/>
          </w:tcPr>
          <w:p w14:paraId="03C2503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الهند</w:t>
            </w:r>
          </w:p>
        </w:tc>
      </w:tr>
      <w:tr w:rsidR="000D1EE4" w:rsidRPr="000D1EE4" w14:paraId="46B0220C" w14:textId="77777777" w:rsidTr="00752552">
        <w:trPr>
          <w:cantSplit/>
        </w:trPr>
        <w:tc>
          <w:tcPr>
            <w:tcW w:w="9666" w:type="dxa"/>
            <w:gridSpan w:val="4"/>
          </w:tcPr>
          <w:p w14:paraId="52F972A6" w14:textId="7C4FF186" w:rsidR="000D1EE4" w:rsidRPr="000D1EE4" w:rsidRDefault="00F22A6E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1B7A9FD" w14:textId="77777777" w:rsidTr="00752552">
        <w:trPr>
          <w:cantSplit/>
        </w:trPr>
        <w:tc>
          <w:tcPr>
            <w:tcW w:w="9666" w:type="dxa"/>
            <w:gridSpan w:val="4"/>
          </w:tcPr>
          <w:p w14:paraId="6E16F4B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A380573" w14:textId="77777777" w:rsidTr="00752552">
        <w:trPr>
          <w:cantSplit/>
        </w:trPr>
        <w:tc>
          <w:tcPr>
            <w:tcW w:w="9666" w:type="dxa"/>
            <w:gridSpan w:val="4"/>
          </w:tcPr>
          <w:p w14:paraId="7E0112B8" w14:textId="4BADA5D0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F22A6E">
              <w:rPr>
                <w:rFonts w:hint="cs"/>
                <w:rtl/>
              </w:rPr>
              <w:t xml:space="preserve"> </w:t>
            </w:r>
            <w:r w:rsidR="00F22A6E" w:rsidRPr="00A370EB">
              <w:rPr>
                <w:szCs w:val="22"/>
              </w:rPr>
              <w:t>8.1</w:t>
            </w:r>
          </w:p>
        </w:tc>
      </w:tr>
    </w:tbl>
    <w:p w14:paraId="233B56B7" w14:textId="687116E3" w:rsidR="00C45930" w:rsidRPr="007579F6" w:rsidRDefault="00FB53A6" w:rsidP="00F22A6E">
      <w:r w:rsidRPr="00A370EB">
        <w:t>8.1</w:t>
      </w:r>
      <w:r w:rsidRPr="00A370EB">
        <w:tab/>
      </w:r>
      <w:r w:rsidRPr="00FE2CFF">
        <w:rPr>
          <w:rFonts w:hint="cs"/>
          <w:b/>
          <w:rtl/>
          <w:lang w:val="es-ES" w:bidi="ar-EG"/>
        </w:rPr>
        <w:t xml:space="preserve">النظر، استناداً إلى دراسات قطاع الاتصالات الراديوية وفقاً للقرار </w:t>
      </w:r>
      <w:r w:rsidRPr="00FE2CFF">
        <w:rPr>
          <w:b/>
          <w:lang w:bidi="ar-EG"/>
        </w:rPr>
        <w:t>171 (WRC-</w:t>
      </w:r>
      <w:proofErr w:type="gramStart"/>
      <w:r w:rsidRPr="00FE2CFF">
        <w:rPr>
          <w:b/>
          <w:lang w:bidi="ar-EG"/>
        </w:rPr>
        <w:t>19)</w:t>
      </w:r>
      <w:r w:rsidRPr="00FE2CFF">
        <w:rPr>
          <w:rFonts w:hint="cs"/>
          <w:b/>
          <w:rtl/>
          <w:lang w:val="es-ES" w:bidi="ar-EG"/>
        </w:rPr>
        <w:t>،</w:t>
      </w:r>
      <w:proofErr w:type="gramEnd"/>
      <w:r w:rsidRPr="00FE2CFF">
        <w:rPr>
          <w:rFonts w:hint="cs"/>
          <w:b/>
          <w:rtl/>
          <w:lang w:val="es-ES" w:bidi="ar-EG"/>
        </w:rPr>
        <w:t xml:space="preserve"> في</w:t>
      </w:r>
      <w:r w:rsidRPr="00FE2CFF">
        <w:rPr>
          <w:rFonts w:hint="eastAsia"/>
          <w:b/>
          <w:rtl/>
          <w:lang w:val="es-ES" w:bidi="ar-EG"/>
        </w:rPr>
        <w:t> </w:t>
      </w:r>
      <w:r w:rsidRPr="00FE2CFF">
        <w:rPr>
          <w:rFonts w:hint="cs"/>
          <w:b/>
          <w:rtl/>
          <w:lang w:val="es-ES" w:bidi="ar-EG"/>
        </w:rPr>
        <w:t>التدابير التنظيمية المناسبة بغية استعراض، و</w:t>
      </w:r>
      <w:r w:rsidRPr="00FE2CFF">
        <w:rPr>
          <w:rFonts w:hint="cs"/>
          <w:b/>
          <w:rtl/>
          <w:lang w:val="es-ES"/>
        </w:rPr>
        <w:t xml:space="preserve">إذا استدعى الأمر، </w:t>
      </w:r>
      <w:r w:rsidRPr="00FE2CFF">
        <w:rPr>
          <w:rFonts w:hint="cs"/>
          <w:b/>
          <w:rtl/>
          <w:lang w:val="es-ES" w:bidi="ar-EG"/>
        </w:rPr>
        <w:t xml:space="preserve">مراجَعة القرار </w:t>
      </w:r>
      <w:r w:rsidRPr="00FE2CFF">
        <w:rPr>
          <w:b/>
          <w:lang w:bidi="ar-EG"/>
        </w:rPr>
        <w:t>155 (Rev.WRC-19)</w:t>
      </w:r>
      <w:r w:rsidRPr="00FE2CFF">
        <w:rPr>
          <w:rFonts w:hint="cs"/>
          <w:b/>
          <w:rtl/>
          <w:lang w:val="es-ES"/>
        </w:rPr>
        <w:t xml:space="preserve"> </w:t>
      </w:r>
      <w:r w:rsidRPr="00FE2CFF">
        <w:rPr>
          <w:rFonts w:hint="cs"/>
          <w:b/>
          <w:rtl/>
          <w:lang w:val="es-ES" w:bidi="ar-EG"/>
        </w:rPr>
        <w:t>و</w:t>
      </w:r>
      <w:r w:rsidRPr="00FE2CFF">
        <w:rPr>
          <w:rFonts w:hint="cs"/>
          <w:b/>
          <w:rtl/>
          <w:lang w:val="es-ES"/>
        </w:rPr>
        <w:t xml:space="preserve">الرقم </w:t>
      </w:r>
      <w:r w:rsidRPr="00FE2CFF">
        <w:rPr>
          <w:rStyle w:val="Artref"/>
          <w:b/>
          <w:bCs/>
        </w:rPr>
        <w:t>484B.5</w:t>
      </w:r>
      <w:r w:rsidRPr="00FE2CFF">
        <w:rPr>
          <w:rFonts w:hint="cs"/>
          <w:b/>
          <w:rtl/>
          <w:lang w:val="es-ES"/>
        </w:rPr>
        <w:t xml:space="preserve"> لتضمينهما استعمال شبكات الخدمة الثابتة الساتلية من أجل اتصالات التحكم والاتصالات خارج الحمولة النافعة لأنظمة الطائرات بدون</w:t>
      </w:r>
      <w:r w:rsidRPr="00FE2CFF">
        <w:rPr>
          <w:rFonts w:hint="eastAsia"/>
          <w:b/>
          <w:rtl/>
          <w:lang w:val="es-ES"/>
        </w:rPr>
        <w:t> </w:t>
      </w:r>
      <w:r w:rsidRPr="00FE2CFF">
        <w:rPr>
          <w:rFonts w:hint="cs"/>
          <w:b/>
          <w:rtl/>
          <w:lang w:val="es-ES"/>
        </w:rPr>
        <w:t>طيار؛</w:t>
      </w:r>
    </w:p>
    <w:p w14:paraId="159072F9" w14:textId="0D252E10" w:rsidR="00FD7BB8" w:rsidRPr="00F22A6E" w:rsidRDefault="004C67F1" w:rsidP="0005713D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61978383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C9D1641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16B710B" w14:textId="49306F2E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ED754F" w:rsidRPr="00ED754F">
        <w:rPr>
          <w:rFonts w:hint="cs"/>
          <w:rtl/>
        </w:rPr>
        <w:t xml:space="preserve"> </w:t>
      </w:r>
      <w:r w:rsidR="00ED754F">
        <w:rPr>
          <w:rFonts w:hint="cs"/>
          <w:rtl/>
        </w:rPr>
        <w:br/>
      </w:r>
    </w:p>
    <w:p w14:paraId="11DC53AB" w14:textId="77777777" w:rsidR="004C2FEC" w:rsidRDefault="00FB53A6">
      <w:pPr>
        <w:pStyle w:val="Proposal"/>
      </w:pPr>
      <w:r>
        <w:t>SUP</w:t>
      </w:r>
      <w:r>
        <w:tab/>
        <w:t>IND/157A8/1</w:t>
      </w:r>
      <w:r>
        <w:rPr>
          <w:vanish/>
          <w:color w:val="7F7F7F" w:themeColor="text1" w:themeTint="80"/>
          <w:vertAlign w:val="superscript"/>
        </w:rPr>
        <w:t>#1612</w:t>
      </w:r>
    </w:p>
    <w:p w14:paraId="4C828217" w14:textId="3721B73C" w:rsidR="00687FDA" w:rsidRPr="00BA0892" w:rsidRDefault="00FB53A6" w:rsidP="00BD4D63">
      <w:pPr>
        <w:pStyle w:val="Note"/>
        <w:rPr>
          <w:rFonts w:eastAsia="PMingLiU"/>
          <w:rtl/>
          <w:lang w:eastAsia="zh-TW"/>
        </w:rPr>
      </w:pPr>
      <w:r w:rsidRPr="00BA0892">
        <w:rPr>
          <w:rStyle w:val="Artdef"/>
        </w:rPr>
        <w:t>484B.5</w:t>
      </w:r>
    </w:p>
    <w:p w14:paraId="45C58FD3" w14:textId="77777777" w:rsidR="004C2FEC" w:rsidRDefault="004C2FEC">
      <w:pPr>
        <w:pStyle w:val="Reasons"/>
      </w:pPr>
    </w:p>
    <w:p w14:paraId="472B5D2E" w14:textId="77777777" w:rsidR="004C2FEC" w:rsidRDefault="00FB53A6">
      <w:pPr>
        <w:pStyle w:val="Proposal"/>
      </w:pPr>
      <w:r>
        <w:t>SUP</w:t>
      </w:r>
      <w:r>
        <w:tab/>
        <w:t>IND/157A8/2</w:t>
      </w:r>
      <w:r>
        <w:rPr>
          <w:vanish/>
          <w:color w:val="7F7F7F" w:themeColor="text1" w:themeTint="80"/>
          <w:vertAlign w:val="superscript"/>
        </w:rPr>
        <w:t>#1613</w:t>
      </w:r>
    </w:p>
    <w:p w14:paraId="65A28B25" w14:textId="77777777" w:rsidR="00687FDA" w:rsidRPr="00BA0892" w:rsidRDefault="00FB53A6" w:rsidP="002E6F3B">
      <w:pPr>
        <w:pStyle w:val="ResNo"/>
        <w:keepLines/>
      </w:pPr>
      <w:bookmarkStart w:id="4" w:name="_Toc36038309"/>
      <w:r w:rsidRPr="00BA0892">
        <w:rPr>
          <w:rFonts w:hint="cs"/>
          <w:rtl/>
        </w:rPr>
        <w:t xml:space="preserve">القرار </w:t>
      </w:r>
      <w:r w:rsidRPr="00BA0892">
        <w:rPr>
          <w:rStyle w:val="href"/>
        </w:rPr>
        <w:t>155</w:t>
      </w:r>
      <w:r w:rsidRPr="00BA0892">
        <w:t> (REV.WRC</w:t>
      </w:r>
      <w:r w:rsidRPr="00BA0892">
        <w:noBreakHyphen/>
        <w:t>19)</w:t>
      </w:r>
      <w:bookmarkEnd w:id="4"/>
    </w:p>
    <w:p w14:paraId="27C0F7B0" w14:textId="77777777" w:rsidR="00687FDA" w:rsidRPr="00BA0892" w:rsidRDefault="00FB53A6" w:rsidP="002E6F3B">
      <w:pPr>
        <w:pStyle w:val="Restitle"/>
        <w:keepLines/>
        <w:rPr>
          <w:rtl/>
          <w:lang w:bidi="ar-EG"/>
        </w:rPr>
      </w:pPr>
      <w:bookmarkStart w:id="5" w:name="_Toc36038310"/>
      <w:r w:rsidRPr="00BA0892">
        <w:rPr>
          <w:spacing w:val="8"/>
          <w:rtl/>
        </w:rPr>
        <w:t>أحكام تنظيمية متصلة بالمحطات الأرضية على متن طائرات دون طيار</w:t>
      </w:r>
      <w:r w:rsidRPr="00BA0892">
        <w:rPr>
          <w:rFonts w:hint="cs"/>
          <w:spacing w:val="8"/>
          <w:rtl/>
        </w:rPr>
        <w:t xml:space="preserve"> </w:t>
      </w:r>
      <w:r w:rsidRPr="00BA0892">
        <w:rPr>
          <w:spacing w:val="8"/>
          <w:rtl/>
        </w:rPr>
        <w:t>تعمل</w:t>
      </w:r>
      <w:r w:rsidRPr="00BA0892">
        <w:rPr>
          <w:spacing w:val="8"/>
          <w:rtl/>
        </w:rPr>
        <w:br/>
      </w:r>
      <w:r w:rsidRPr="00BA0892">
        <w:rPr>
          <w:spacing w:val="-2"/>
          <w:rtl/>
        </w:rPr>
        <w:t xml:space="preserve">في شبكات ساتلية مستقرة بالنسبة إلى الأرض في الخدمة الثابتة الساتلية </w:t>
      </w:r>
      <w:r w:rsidRPr="00BA0892">
        <w:rPr>
          <w:rFonts w:hint="cs"/>
          <w:spacing w:val="-2"/>
          <w:rtl/>
        </w:rPr>
        <w:t>ف</w:t>
      </w:r>
      <w:r w:rsidRPr="00BA0892">
        <w:rPr>
          <w:spacing w:val="-2"/>
          <w:rtl/>
        </w:rPr>
        <w:t>ي بعض</w:t>
      </w:r>
      <w:r w:rsidRPr="00BA0892">
        <w:rPr>
          <w:rFonts w:hint="cs"/>
          <w:spacing w:val="-2"/>
          <w:rtl/>
        </w:rPr>
        <w:t xml:space="preserve"> </w:t>
      </w:r>
      <w:r w:rsidRPr="00BA0892">
        <w:rPr>
          <w:spacing w:val="-2"/>
          <w:rtl/>
        </w:rPr>
        <w:br/>
        <w:t>نطاقات</w:t>
      </w:r>
      <w:r w:rsidRPr="00BA0892">
        <w:rPr>
          <w:rtl/>
        </w:rPr>
        <w:t xml:space="preserve"> التردد غير الخاضعة لخطة</w:t>
      </w:r>
      <w:r w:rsidRPr="00BA0892">
        <w:rPr>
          <w:rFonts w:hint="cs"/>
          <w:rtl/>
        </w:rPr>
        <w:t xml:space="preserve"> التذييلات </w:t>
      </w:r>
      <w:r w:rsidRPr="00BA0892">
        <w:rPr>
          <w:szCs w:val="24"/>
          <w:lang w:eastAsia="zh-CN"/>
        </w:rPr>
        <w:t>30</w:t>
      </w:r>
      <w:r w:rsidRPr="00BA0892">
        <w:rPr>
          <w:rFonts w:hint="cs"/>
          <w:rtl/>
        </w:rPr>
        <w:t xml:space="preserve"> و</w:t>
      </w:r>
      <w:r w:rsidRPr="00BA0892">
        <w:rPr>
          <w:szCs w:val="24"/>
          <w:lang w:eastAsia="zh-CN"/>
        </w:rPr>
        <w:t>30A</w:t>
      </w:r>
      <w:r w:rsidRPr="00BA0892">
        <w:rPr>
          <w:rFonts w:hint="cs"/>
          <w:rtl/>
        </w:rPr>
        <w:t xml:space="preserve"> و</w:t>
      </w:r>
      <w:r w:rsidRPr="00BA0892">
        <w:rPr>
          <w:szCs w:val="24"/>
          <w:lang w:eastAsia="zh-CN"/>
        </w:rPr>
        <w:t>30B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من أجل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التحكم والاتصالات خارج الحمولة النافعة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لأنظمة الطائرات دون طيار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br/>
      </w:r>
      <w:r w:rsidRPr="00BA0892">
        <w:rPr>
          <w:rFonts w:hint="cs"/>
          <w:rtl/>
        </w:rPr>
        <w:t>في الفضاء الجوي غير المحجوز</w:t>
      </w:r>
      <w:bookmarkEnd w:id="5"/>
      <w:r w:rsidRPr="00BA0892">
        <w:rPr>
          <w:position w:val="6"/>
          <w:sz w:val="18"/>
          <w:szCs w:val="18"/>
        </w:rPr>
        <w:t>*</w:t>
      </w:r>
    </w:p>
    <w:p w14:paraId="30EAEE55" w14:textId="77777777" w:rsidR="004C2FEC" w:rsidRDefault="004C2FEC">
      <w:pPr>
        <w:pStyle w:val="Reasons"/>
      </w:pPr>
    </w:p>
    <w:p w14:paraId="3FC61316" w14:textId="77777777" w:rsidR="004C2FEC" w:rsidRDefault="00FB53A6">
      <w:pPr>
        <w:pStyle w:val="Proposal"/>
      </w:pPr>
      <w:r>
        <w:t>SUP</w:t>
      </w:r>
      <w:r>
        <w:tab/>
        <w:t>IND/157A8/3</w:t>
      </w:r>
      <w:r>
        <w:rPr>
          <w:vanish/>
          <w:color w:val="7F7F7F" w:themeColor="text1" w:themeTint="80"/>
          <w:vertAlign w:val="superscript"/>
        </w:rPr>
        <w:t>#1614</w:t>
      </w:r>
    </w:p>
    <w:p w14:paraId="2CD71586" w14:textId="77777777" w:rsidR="00687FDA" w:rsidRPr="00BA0892" w:rsidRDefault="00FB53A6" w:rsidP="00BD4D63">
      <w:pPr>
        <w:pStyle w:val="ResNo"/>
      </w:pPr>
      <w:bookmarkStart w:id="6" w:name="_Toc36038323"/>
      <w:r w:rsidRPr="00BA0892">
        <w:rPr>
          <w:rFonts w:hint="cs"/>
          <w:rtl/>
        </w:rPr>
        <w:t xml:space="preserve">القرار </w:t>
      </w:r>
      <w:r w:rsidRPr="00BA0892">
        <w:rPr>
          <w:rStyle w:val="href"/>
        </w:rPr>
        <w:t>171</w:t>
      </w:r>
      <w:r w:rsidRPr="00BA0892">
        <w:t xml:space="preserve"> (WRC-19)</w:t>
      </w:r>
      <w:bookmarkEnd w:id="6"/>
    </w:p>
    <w:p w14:paraId="52618A0C" w14:textId="77777777" w:rsidR="00687FDA" w:rsidRPr="00BA0892" w:rsidRDefault="00FB53A6" w:rsidP="00BD4D63">
      <w:pPr>
        <w:pStyle w:val="Restitle"/>
        <w:rPr>
          <w:rtl/>
        </w:rPr>
      </w:pPr>
      <w:bookmarkStart w:id="7" w:name="_Toc36038324"/>
      <w:r w:rsidRPr="00BA0892">
        <w:rPr>
          <w:rFonts w:hint="cs"/>
          <w:rtl/>
        </w:rPr>
        <w:t xml:space="preserve">استعراض وإمكانية مراجَعة القرار </w:t>
      </w:r>
      <w:r w:rsidRPr="00BA0892">
        <w:t>155 (Rev.WRC</w:t>
      </w:r>
      <w:r w:rsidRPr="00BA0892">
        <w:noBreakHyphen/>
        <w:t>19)</w:t>
      </w:r>
      <w:r w:rsidRPr="00BA0892">
        <w:rPr>
          <w:rFonts w:hint="cs"/>
          <w:rtl/>
        </w:rPr>
        <w:t xml:space="preserve"> والرقم </w:t>
      </w:r>
      <w:r w:rsidRPr="00BA0892">
        <w:t>484B.5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br/>
      </w:r>
      <w:r w:rsidRPr="00BA0892">
        <w:rPr>
          <w:rFonts w:hint="cs"/>
          <w:rtl/>
        </w:rPr>
        <w:t>في نطاقات التردد التي ينطبقان فيها</w:t>
      </w:r>
      <w:bookmarkEnd w:id="7"/>
    </w:p>
    <w:p w14:paraId="02F9DC6F" w14:textId="27FCA6AE" w:rsidR="004C2FEC" w:rsidRPr="0005713D" w:rsidRDefault="00FB53A6" w:rsidP="0005713D">
      <w:pPr>
        <w:pStyle w:val="Reasons"/>
        <w:jc w:val="left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9034AC" w:rsidRPr="0005713D">
        <w:rPr>
          <w:rFonts w:hint="cs"/>
          <w:b w:val="0"/>
          <w:bCs w:val="0"/>
          <w:rtl/>
        </w:rPr>
        <w:t>من الضروري أن تعمل وصلات اتصالات التحكم والاتصالات خارج الحمولة النافعة لأنظمة الطائرات بدون طيار</w:t>
      </w:r>
      <w:r w:rsidR="009034AC" w:rsidRPr="0005713D">
        <w:rPr>
          <w:rFonts w:hint="eastAsia"/>
          <w:b w:val="0"/>
          <w:bCs w:val="0"/>
          <w:rtl/>
        </w:rPr>
        <w:t> </w:t>
      </w:r>
      <w:r w:rsidR="009034AC" w:rsidRPr="0005713D">
        <w:rPr>
          <w:b w:val="0"/>
          <w:bCs w:val="0"/>
        </w:rPr>
        <w:t>(UAS </w:t>
      </w:r>
      <w:bookmarkStart w:id="8" w:name="_Hlk150865902"/>
      <w:r w:rsidR="009034AC" w:rsidRPr="0005713D">
        <w:rPr>
          <w:b w:val="0"/>
          <w:bCs w:val="0"/>
        </w:rPr>
        <w:t>CNPC</w:t>
      </w:r>
      <w:bookmarkEnd w:id="8"/>
      <w:r w:rsidR="009034AC" w:rsidRPr="0005713D">
        <w:rPr>
          <w:b w:val="0"/>
          <w:bCs w:val="0"/>
        </w:rPr>
        <w:t>)</w:t>
      </w:r>
      <w:r w:rsidR="009034AC" w:rsidRPr="0005713D">
        <w:rPr>
          <w:rFonts w:hint="cs"/>
          <w:b w:val="0"/>
          <w:bCs w:val="0"/>
          <w:rtl/>
        </w:rPr>
        <w:t xml:space="preserve"> ضمن المعلمات التقنية المبلغ عنها والمسجلة للشبكات الساتلية للخدمة الثابتة الساتلية ذات الصلة، وكذلك ضمن الحدود المنسقة لتلك الشبكات الساتلية. </w:t>
      </w:r>
      <w:r w:rsidR="002429D8" w:rsidRPr="0005713D">
        <w:rPr>
          <w:b w:val="0"/>
          <w:bCs w:val="0"/>
          <w:rtl/>
        </w:rPr>
        <w:t xml:space="preserve">ولم يتم بعد حل المشاكل الرئيسية مثل طبيعة سلامة تشغيل أنظمة الطائرات بدون طيار والوضع غير المتعلق بالسلامة للخدمة الثابتة </w:t>
      </w:r>
      <w:proofErr w:type="spellStart"/>
      <w:r w:rsidR="002429D8" w:rsidRPr="0005713D">
        <w:rPr>
          <w:b w:val="0"/>
          <w:bCs w:val="0"/>
          <w:rtl/>
        </w:rPr>
        <w:t>الساتلية</w:t>
      </w:r>
      <w:proofErr w:type="spellEnd"/>
      <w:r w:rsidR="0005713D" w:rsidRPr="0005713D">
        <w:rPr>
          <w:rFonts w:hint="cs"/>
          <w:b w:val="0"/>
          <w:bCs w:val="0"/>
          <w:rtl/>
          <w:lang w:bidi="ar-AE"/>
        </w:rPr>
        <w:t>.</w:t>
      </w:r>
      <w:r w:rsidR="00261272" w:rsidRPr="0005713D">
        <w:rPr>
          <w:b w:val="0"/>
          <w:bCs w:val="0"/>
          <w:rtl/>
          <w:lang w:bidi="ar-EG"/>
        </w:rPr>
        <w:br/>
      </w:r>
      <w:r w:rsidR="009034AC" w:rsidRPr="0005713D">
        <w:rPr>
          <w:rFonts w:hint="cs"/>
          <w:b w:val="0"/>
          <w:bCs w:val="0"/>
          <w:rtl/>
        </w:rPr>
        <w:t xml:space="preserve">ومن الضروري تصميم المحطات الأرضية للاتصالات </w:t>
      </w:r>
      <w:r w:rsidR="009034AC" w:rsidRPr="0005713D">
        <w:rPr>
          <w:b w:val="0"/>
          <w:bCs w:val="0"/>
        </w:rPr>
        <w:t>CNPC</w:t>
      </w:r>
      <w:r w:rsidR="009034AC" w:rsidRPr="0005713D">
        <w:rPr>
          <w:rFonts w:hint="cs"/>
          <w:b w:val="0"/>
          <w:bCs w:val="0"/>
          <w:rtl/>
        </w:rPr>
        <w:t xml:space="preserve"> وتشغيلها في ظروف التداخل الناجم عن </w:t>
      </w:r>
      <w:r w:rsidR="00F80AA9" w:rsidRPr="0005713D">
        <w:rPr>
          <w:b w:val="0"/>
          <w:bCs w:val="0"/>
          <w:rtl/>
        </w:rPr>
        <w:t xml:space="preserve">شبكة </w:t>
      </w:r>
      <w:proofErr w:type="spellStart"/>
      <w:r w:rsidR="00F80AA9" w:rsidRPr="0005713D">
        <w:rPr>
          <w:b w:val="0"/>
          <w:bCs w:val="0"/>
          <w:rtl/>
        </w:rPr>
        <w:t>ساتلية</w:t>
      </w:r>
      <w:proofErr w:type="spellEnd"/>
      <w:r w:rsidR="00F80AA9" w:rsidRPr="0005713D">
        <w:rPr>
          <w:b w:val="0"/>
          <w:bCs w:val="0"/>
          <w:rtl/>
        </w:rPr>
        <w:t xml:space="preserve"> في الخدمة الثابتة </w:t>
      </w:r>
      <w:proofErr w:type="spellStart"/>
      <w:r w:rsidR="00F80AA9" w:rsidRPr="0005713D">
        <w:rPr>
          <w:b w:val="0"/>
          <w:bCs w:val="0"/>
          <w:rtl/>
        </w:rPr>
        <w:t>الساتلية</w:t>
      </w:r>
      <w:proofErr w:type="spellEnd"/>
      <w:r w:rsidR="00F80AA9" w:rsidRPr="0005713D">
        <w:rPr>
          <w:rFonts w:hint="cs"/>
          <w:b w:val="0"/>
          <w:bCs w:val="0"/>
          <w:rtl/>
        </w:rPr>
        <w:t xml:space="preserve"> </w:t>
      </w:r>
      <w:r w:rsidR="009034AC" w:rsidRPr="0005713D">
        <w:rPr>
          <w:rFonts w:hint="cs"/>
          <w:b w:val="0"/>
          <w:bCs w:val="0"/>
          <w:rtl/>
        </w:rPr>
        <w:t xml:space="preserve">في إطار تطبيقها </w:t>
      </w:r>
      <w:r w:rsidR="00F80AA9" w:rsidRPr="0005713D">
        <w:rPr>
          <w:rFonts w:hint="cs"/>
          <w:b w:val="0"/>
          <w:bCs w:val="0"/>
          <w:rtl/>
        </w:rPr>
        <w:t xml:space="preserve">الرقم </w:t>
      </w:r>
      <w:r w:rsidR="00F80AA9" w:rsidRPr="0005713D">
        <w:rPr>
          <w:rFonts w:hint="cs"/>
          <w:rtl/>
        </w:rPr>
        <w:t>41.11</w:t>
      </w:r>
      <w:r w:rsidR="009034AC" w:rsidRPr="0005713D">
        <w:rPr>
          <w:rFonts w:hint="cs"/>
          <w:b w:val="0"/>
          <w:bCs w:val="0"/>
          <w:rtl/>
        </w:rPr>
        <w:t xml:space="preserve"> من لوائح الراديو. </w:t>
      </w:r>
      <w:r w:rsidR="002178A3" w:rsidRPr="0005713D">
        <w:rPr>
          <w:rFonts w:hint="cs"/>
          <w:b w:val="0"/>
          <w:bCs w:val="0"/>
          <w:rtl/>
        </w:rPr>
        <w:t>وتعرف</w:t>
      </w:r>
      <w:r w:rsidR="002178A3" w:rsidRPr="0005713D">
        <w:rPr>
          <w:b w:val="0"/>
          <w:bCs w:val="0"/>
          <w:rtl/>
        </w:rPr>
        <w:t xml:space="preserve"> نطاقات التردد المحددة </w:t>
      </w:r>
      <w:r w:rsidR="002178A3" w:rsidRPr="0005713D">
        <w:rPr>
          <w:rFonts w:hint="cs"/>
          <w:b w:val="0"/>
          <w:bCs w:val="0"/>
          <w:rtl/>
        </w:rPr>
        <w:t>ازدحاما</w:t>
      </w:r>
      <w:r w:rsidR="002178A3" w:rsidRPr="0005713D">
        <w:rPr>
          <w:b w:val="0"/>
          <w:bCs w:val="0"/>
          <w:rtl/>
        </w:rPr>
        <w:t xml:space="preserve"> </w:t>
      </w:r>
      <w:r w:rsidR="002178A3" w:rsidRPr="0005713D">
        <w:rPr>
          <w:rFonts w:hint="cs"/>
          <w:b w:val="0"/>
          <w:bCs w:val="0"/>
          <w:rtl/>
        </w:rPr>
        <w:t>شديدا</w:t>
      </w:r>
      <w:r w:rsidR="002178A3" w:rsidRPr="0005713D">
        <w:rPr>
          <w:b w:val="0"/>
          <w:bCs w:val="0"/>
          <w:rtl/>
        </w:rPr>
        <w:t xml:space="preserve"> و</w:t>
      </w:r>
      <w:r w:rsidR="002178A3" w:rsidRPr="0005713D">
        <w:rPr>
          <w:rFonts w:hint="cs"/>
          <w:b w:val="0"/>
          <w:bCs w:val="0"/>
          <w:rtl/>
        </w:rPr>
        <w:t xml:space="preserve">بالتالي </w:t>
      </w:r>
      <w:r w:rsidR="002178A3" w:rsidRPr="0005713D">
        <w:rPr>
          <w:b w:val="0"/>
          <w:bCs w:val="0"/>
          <w:rtl/>
        </w:rPr>
        <w:t xml:space="preserve">لا يمكن تجنب حدوث التداخل في وصلات </w:t>
      </w:r>
      <w:r w:rsidR="007C5236" w:rsidRPr="0005713D">
        <w:rPr>
          <w:b w:val="0"/>
          <w:bCs w:val="0"/>
          <w:rtl/>
        </w:rPr>
        <w:t>ا</w:t>
      </w:r>
      <w:r w:rsidR="0021091B" w:rsidRPr="0005713D">
        <w:rPr>
          <w:rFonts w:hint="cs"/>
          <w:b w:val="0"/>
          <w:bCs w:val="0"/>
          <w:rtl/>
        </w:rPr>
        <w:t>لا</w:t>
      </w:r>
      <w:r w:rsidR="007C5236" w:rsidRPr="0005713D">
        <w:rPr>
          <w:b w:val="0"/>
          <w:bCs w:val="0"/>
          <w:rtl/>
        </w:rPr>
        <w:t xml:space="preserve">تصالات </w:t>
      </w:r>
      <w:r w:rsidR="0021091B" w:rsidRPr="0005713D">
        <w:rPr>
          <w:b w:val="0"/>
          <w:bCs w:val="0"/>
        </w:rPr>
        <w:t>UAS CNPC</w:t>
      </w:r>
      <w:r w:rsidR="007C5236" w:rsidRPr="0005713D">
        <w:rPr>
          <w:rFonts w:hint="cs"/>
          <w:b w:val="0"/>
          <w:bCs w:val="0"/>
          <w:rtl/>
        </w:rPr>
        <w:t xml:space="preserve">. </w:t>
      </w:r>
      <w:r w:rsidR="002178A3" w:rsidRPr="0005713D">
        <w:rPr>
          <w:b w:val="0"/>
          <w:bCs w:val="0"/>
          <w:rtl/>
        </w:rPr>
        <w:t xml:space="preserve">وقد يؤثر ذلك على </w:t>
      </w:r>
      <w:r w:rsidR="007C5236" w:rsidRPr="0005713D">
        <w:rPr>
          <w:rFonts w:hint="cs"/>
          <w:b w:val="0"/>
          <w:bCs w:val="0"/>
          <w:rtl/>
        </w:rPr>
        <w:t>إمكانية</w:t>
      </w:r>
      <w:r w:rsidR="002178A3" w:rsidRPr="0005713D">
        <w:rPr>
          <w:b w:val="0"/>
          <w:bCs w:val="0"/>
          <w:rtl/>
        </w:rPr>
        <w:t xml:space="preserve"> تحقيق </w:t>
      </w:r>
      <w:r w:rsidR="007C5236" w:rsidRPr="0005713D">
        <w:rPr>
          <w:rFonts w:hint="cs"/>
          <w:b w:val="0"/>
          <w:bCs w:val="0"/>
          <w:rtl/>
        </w:rPr>
        <w:t>ال</w:t>
      </w:r>
      <w:r w:rsidR="002178A3" w:rsidRPr="0005713D">
        <w:rPr>
          <w:b w:val="0"/>
          <w:bCs w:val="0"/>
          <w:rtl/>
        </w:rPr>
        <w:t xml:space="preserve">جودة المطلوبة اللازمة لتشغيل </w:t>
      </w:r>
      <w:r w:rsidR="007C5236" w:rsidRPr="0005713D">
        <w:rPr>
          <w:b w:val="0"/>
          <w:bCs w:val="0"/>
          <w:rtl/>
        </w:rPr>
        <w:t xml:space="preserve">الخدمة </w:t>
      </w:r>
      <w:r w:rsidR="007C5236" w:rsidRPr="0005713D">
        <w:rPr>
          <w:rFonts w:hint="cs"/>
          <w:b w:val="0"/>
          <w:bCs w:val="0"/>
          <w:rtl/>
        </w:rPr>
        <w:t>بأمان</w:t>
      </w:r>
      <w:r w:rsidR="002178A3" w:rsidRPr="0005713D">
        <w:rPr>
          <w:b w:val="0"/>
          <w:bCs w:val="0"/>
          <w:rtl/>
        </w:rPr>
        <w:t xml:space="preserve"> وقد يتطلب لاحقاً أولوية أعلى من تخصيصات الخدمة الثابتة </w:t>
      </w:r>
      <w:proofErr w:type="spellStart"/>
      <w:r w:rsidR="002178A3" w:rsidRPr="0005713D">
        <w:rPr>
          <w:b w:val="0"/>
          <w:bCs w:val="0"/>
          <w:rtl/>
        </w:rPr>
        <w:t>الساتلية</w:t>
      </w:r>
      <w:proofErr w:type="spellEnd"/>
      <w:r w:rsidR="002178A3" w:rsidRPr="0005713D">
        <w:rPr>
          <w:b w:val="0"/>
          <w:bCs w:val="0"/>
          <w:rtl/>
        </w:rPr>
        <w:t xml:space="preserve"> المسجلة بالفعل</w:t>
      </w:r>
      <w:r w:rsidR="0005713D" w:rsidRPr="0005713D">
        <w:rPr>
          <w:b w:val="0"/>
          <w:bCs w:val="0"/>
          <w:rtl/>
        </w:rPr>
        <w:t xml:space="preserve"> </w:t>
      </w:r>
      <w:r w:rsidR="00261272" w:rsidRPr="0005713D">
        <w:rPr>
          <w:b w:val="0"/>
          <w:bCs w:val="0"/>
          <w:rtl/>
        </w:rPr>
        <w:br/>
      </w:r>
      <w:r w:rsidR="0036124D" w:rsidRPr="0005713D">
        <w:rPr>
          <w:rFonts w:hint="cs"/>
          <w:b w:val="0"/>
          <w:bCs w:val="0"/>
          <w:rtl/>
        </w:rPr>
        <w:t xml:space="preserve">وقد يؤثر </w:t>
      </w:r>
      <w:r w:rsidR="00DF0181" w:rsidRPr="0005713D">
        <w:rPr>
          <w:rFonts w:hint="cs"/>
          <w:b w:val="0"/>
          <w:bCs w:val="0"/>
          <w:rtl/>
        </w:rPr>
        <w:t>السماح ب</w:t>
      </w:r>
      <w:r w:rsidR="009034AC" w:rsidRPr="0005713D">
        <w:rPr>
          <w:rFonts w:hint="cs"/>
          <w:b w:val="0"/>
          <w:bCs w:val="0"/>
          <w:rtl/>
        </w:rPr>
        <w:t xml:space="preserve">تشغيل وصلات الاتصالات </w:t>
      </w:r>
      <w:r w:rsidR="009034AC" w:rsidRPr="0005713D">
        <w:rPr>
          <w:b w:val="0"/>
          <w:bCs w:val="0"/>
        </w:rPr>
        <w:t>UAS CNPC</w:t>
      </w:r>
      <w:r w:rsidR="009034AC" w:rsidRPr="0005713D">
        <w:rPr>
          <w:rFonts w:hint="cs"/>
          <w:b w:val="0"/>
          <w:bCs w:val="0"/>
          <w:rtl/>
        </w:rPr>
        <w:t xml:space="preserve"> على الاتفاقات الحالية والمستقبلية لتنسيق الشبكات </w:t>
      </w:r>
      <w:proofErr w:type="spellStart"/>
      <w:r w:rsidR="009034AC" w:rsidRPr="0005713D">
        <w:rPr>
          <w:rFonts w:hint="cs"/>
          <w:b w:val="0"/>
          <w:bCs w:val="0"/>
          <w:rtl/>
        </w:rPr>
        <w:t>الساتلية</w:t>
      </w:r>
      <w:proofErr w:type="spellEnd"/>
      <w:r w:rsidR="009034AC" w:rsidRPr="0005713D">
        <w:rPr>
          <w:rFonts w:hint="cs"/>
          <w:b w:val="0"/>
          <w:bCs w:val="0"/>
          <w:rtl/>
        </w:rPr>
        <w:t xml:space="preserve"> وعلى العملية المنتظمة لتنسيق </w:t>
      </w:r>
      <w:proofErr w:type="spellStart"/>
      <w:r w:rsidR="009034AC" w:rsidRPr="0005713D">
        <w:rPr>
          <w:rFonts w:hint="cs"/>
          <w:b w:val="0"/>
          <w:bCs w:val="0"/>
          <w:rtl/>
        </w:rPr>
        <w:t>السواتل</w:t>
      </w:r>
      <w:proofErr w:type="spellEnd"/>
      <w:r w:rsidR="009034AC" w:rsidRPr="0005713D">
        <w:rPr>
          <w:rFonts w:hint="cs"/>
          <w:b w:val="0"/>
          <w:bCs w:val="0"/>
          <w:rtl/>
        </w:rPr>
        <w:t xml:space="preserve">. </w:t>
      </w:r>
      <w:r w:rsidR="00DF0181" w:rsidRPr="0005713D">
        <w:rPr>
          <w:b w:val="0"/>
          <w:bCs w:val="0"/>
          <w:rtl/>
        </w:rPr>
        <w:t xml:space="preserve">ومن ثم تقترح الهند إلغاء الحاشية </w:t>
      </w:r>
      <w:r w:rsidR="00DF0181" w:rsidRPr="0005713D">
        <w:rPr>
          <w:rFonts w:hint="cs"/>
          <w:b w:val="0"/>
          <w:bCs w:val="0"/>
          <w:rtl/>
        </w:rPr>
        <w:t>ال</w:t>
      </w:r>
      <w:r w:rsidR="00DF0181" w:rsidRPr="0005713D">
        <w:rPr>
          <w:b w:val="0"/>
          <w:bCs w:val="0"/>
          <w:rtl/>
        </w:rPr>
        <w:t xml:space="preserve">رقم </w:t>
      </w:r>
      <w:r w:rsidR="00DF0181" w:rsidRPr="00A2648A">
        <w:t>484B.5</w:t>
      </w:r>
      <w:r w:rsidR="00DF0181" w:rsidRPr="0005713D">
        <w:rPr>
          <w:b w:val="0"/>
          <w:bCs w:val="0"/>
          <w:rtl/>
        </w:rPr>
        <w:t xml:space="preserve"> من لوائح الراديو القرار</w:t>
      </w:r>
      <w:r w:rsidR="0005713D">
        <w:rPr>
          <w:rFonts w:hint="cs"/>
          <w:b w:val="0"/>
          <w:bCs w:val="0"/>
          <w:rtl/>
        </w:rPr>
        <w:t xml:space="preserve"> </w:t>
      </w:r>
      <w:r w:rsidR="0005713D" w:rsidRPr="00051DB1">
        <w:t>155</w:t>
      </w:r>
      <w:r w:rsidR="0005713D">
        <w:t> </w:t>
      </w:r>
      <w:r w:rsidR="0005713D" w:rsidRPr="00051DB1">
        <w:t>(Rev.WRC</w:t>
      </w:r>
      <w:r w:rsidR="0005713D" w:rsidRPr="00051DB1">
        <w:noBreakHyphen/>
        <w:t>19)</w:t>
      </w:r>
      <w:r w:rsidR="0005713D">
        <w:rPr>
          <w:rFonts w:hint="cs"/>
          <w:b w:val="0"/>
          <w:bCs w:val="0"/>
          <w:rtl/>
          <w:lang w:bidi="ar-AE"/>
        </w:rPr>
        <w:t xml:space="preserve"> </w:t>
      </w:r>
      <w:r w:rsidR="00DF0181" w:rsidRPr="0005713D">
        <w:rPr>
          <w:b w:val="0"/>
          <w:bCs w:val="0"/>
          <w:rtl/>
        </w:rPr>
        <w:t>والقرار</w:t>
      </w:r>
      <w:r w:rsidR="0005713D">
        <w:rPr>
          <w:rFonts w:hint="cs"/>
          <w:b w:val="0"/>
          <w:bCs w:val="0"/>
          <w:rtl/>
        </w:rPr>
        <w:t>.</w:t>
      </w:r>
      <w:r w:rsidR="0005713D" w:rsidRPr="0005713D">
        <w:t xml:space="preserve"> </w:t>
      </w:r>
      <w:r w:rsidR="0005713D" w:rsidRPr="00FD4D42">
        <w:t>171 (WRC</w:t>
      </w:r>
      <w:r w:rsidR="0005713D" w:rsidRPr="00FD4D42">
        <w:noBreakHyphen/>
        <w:t>19)</w:t>
      </w:r>
    </w:p>
    <w:p w14:paraId="6DEC8FF2" w14:textId="3105D2BE" w:rsidR="00ED754F" w:rsidRPr="00ED754F" w:rsidRDefault="00ED754F" w:rsidP="0005713D">
      <w:pPr>
        <w:jc w:val="center"/>
        <w:rPr>
          <w:rtl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D754F" w:rsidRPr="00ED754F">
      <w:headerReference w:type="even" r:id="rId15"/>
      <w:footerReference w:type="even" r:id="rId16"/>
      <w:footerReference w:type="first" r:id="rId17"/>
      <w:pgSz w:w="11907" w:h="16840" w:code="9"/>
      <w:pgMar w:top="1134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25F4" w14:textId="77777777" w:rsidR="00CD70F3" w:rsidRDefault="00CD70F3" w:rsidP="002919E1">
      <w:r>
        <w:separator/>
      </w:r>
    </w:p>
    <w:p w14:paraId="09BBD544" w14:textId="77777777" w:rsidR="00CD70F3" w:rsidRDefault="00CD70F3" w:rsidP="002919E1"/>
    <w:p w14:paraId="05F13A18" w14:textId="77777777" w:rsidR="00CD70F3" w:rsidRDefault="00CD70F3" w:rsidP="002919E1"/>
    <w:p w14:paraId="124E5A87" w14:textId="77777777" w:rsidR="00CD70F3" w:rsidRDefault="00CD70F3"/>
    <w:p w14:paraId="62F39C2C" w14:textId="77777777" w:rsidR="00CD70F3" w:rsidRDefault="00CD70F3"/>
  </w:endnote>
  <w:endnote w:type="continuationSeparator" w:id="0">
    <w:p w14:paraId="44E6C8A4" w14:textId="77777777" w:rsidR="00CD70F3" w:rsidRDefault="00CD70F3" w:rsidP="002919E1">
      <w:r>
        <w:continuationSeparator/>
      </w:r>
    </w:p>
    <w:p w14:paraId="64AC1A6F" w14:textId="77777777" w:rsidR="00CD70F3" w:rsidRDefault="00CD70F3" w:rsidP="002919E1"/>
    <w:p w14:paraId="397F12E1" w14:textId="77777777" w:rsidR="00CD70F3" w:rsidRDefault="00CD70F3" w:rsidP="002919E1"/>
    <w:p w14:paraId="5B04138F" w14:textId="77777777" w:rsidR="00CD70F3" w:rsidRDefault="00CD70F3"/>
    <w:p w14:paraId="466F3C46" w14:textId="77777777" w:rsidR="00CD70F3" w:rsidRDefault="00CD7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0B8D" w14:textId="143B6D16" w:rsidR="00D63A6F" w:rsidRPr="00D63A6F" w:rsidRDefault="00D63A6F" w:rsidP="00F22A6E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713D">
      <w:rPr>
        <w:noProof/>
        <w:sz w:val="16"/>
        <w:szCs w:val="16"/>
        <w:lang w:val="fr-FR"/>
      </w:rPr>
      <w:t>P:\ARA\ITU-R\CONF-R\CMR23\100\157ADD08A.docx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F22A6E" w:rsidRPr="00F22A6E">
      <w:rPr>
        <w:sz w:val="16"/>
        <w:szCs w:val="16"/>
      </w:rPr>
      <w:t>530429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596D" w14:textId="05C1EA99" w:rsidR="00ED754F" w:rsidRPr="00ED754F" w:rsidRDefault="00ED754F" w:rsidP="00ED754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713D">
      <w:rPr>
        <w:noProof/>
        <w:sz w:val="16"/>
        <w:szCs w:val="16"/>
        <w:lang w:val="fr-FR"/>
      </w:rPr>
      <w:t>P:\ARA\ITU-R\CONF-R\CMR23\100\157ADD08A.docx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F22A6E">
      <w:rPr>
        <w:sz w:val="16"/>
        <w:szCs w:val="16"/>
      </w:rPr>
      <w:t>530429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CF2E" w14:textId="77777777" w:rsidR="00CD70F3" w:rsidRDefault="00CD70F3" w:rsidP="00C45930">
      <w:r>
        <w:separator/>
      </w:r>
    </w:p>
  </w:footnote>
  <w:footnote w:type="continuationSeparator" w:id="0">
    <w:p w14:paraId="14C541D2" w14:textId="77777777" w:rsidR="00CD70F3" w:rsidRDefault="00CD70F3" w:rsidP="002919E1">
      <w:r>
        <w:continuationSeparator/>
      </w:r>
    </w:p>
    <w:p w14:paraId="6E7AD919" w14:textId="77777777" w:rsidR="00CD70F3" w:rsidRDefault="00CD70F3" w:rsidP="002919E1"/>
    <w:p w14:paraId="79E77CAE" w14:textId="77777777" w:rsidR="00CD70F3" w:rsidRDefault="00CD70F3" w:rsidP="002919E1"/>
    <w:p w14:paraId="40A70EEE" w14:textId="77777777" w:rsidR="00CD70F3" w:rsidRDefault="00CD70F3"/>
    <w:p w14:paraId="63F493B4" w14:textId="77777777" w:rsidR="00CD70F3" w:rsidRDefault="00CD7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3177" w14:textId="5C5165B2" w:rsidR="00D63A6F" w:rsidRPr="00ED754F" w:rsidRDefault="005E5F16" w:rsidP="00F22A6E">
    <w:pPr>
      <w:bidi w:val="0"/>
      <w:spacing w:after="360" w:line="240" w:lineRule="auto"/>
      <w:jc w:val="center"/>
      <w:rPr>
        <w:sz w:val="20"/>
        <w:szCs w:val="20"/>
      </w:rPr>
    </w:pPr>
    <w:r w:rsidRPr="00ED754F">
      <w:rPr>
        <w:rStyle w:val="PageNumber"/>
        <w:rFonts w:ascii="Dubai" w:hAnsi="Dubai" w:cs="Dubai"/>
      </w:rPr>
      <w:fldChar w:fldCharType="begin"/>
    </w:r>
    <w:r w:rsidRPr="00ED754F">
      <w:rPr>
        <w:rStyle w:val="PageNumber"/>
        <w:rFonts w:ascii="Dubai" w:hAnsi="Dubai" w:cs="Dubai"/>
      </w:rPr>
      <w:instrText xml:space="preserve"> PAGE </w:instrText>
    </w:r>
    <w:r w:rsidRPr="00ED754F">
      <w:rPr>
        <w:rStyle w:val="PageNumber"/>
        <w:rFonts w:ascii="Dubai" w:hAnsi="Dubai" w:cs="Dubai"/>
      </w:rPr>
      <w:fldChar w:fldCharType="separate"/>
    </w:r>
    <w:r w:rsidRPr="00ED754F">
      <w:rPr>
        <w:rStyle w:val="PageNumber"/>
        <w:rFonts w:ascii="Dubai" w:hAnsi="Dubai" w:cs="Dubai"/>
      </w:rPr>
      <w:t>2</w:t>
    </w:r>
    <w:r w:rsidRPr="00ED754F">
      <w:rPr>
        <w:rStyle w:val="PageNumber"/>
        <w:rFonts w:ascii="Dubai" w:hAnsi="Dubai" w:cs="Dubai"/>
      </w:rPr>
      <w:fldChar w:fldCharType="end"/>
    </w:r>
    <w:r w:rsidRPr="00ED754F">
      <w:rPr>
        <w:rStyle w:val="PageNumber"/>
        <w:rFonts w:ascii="Dubai" w:hAnsi="Dubai" w:cs="Dubai"/>
        <w:rtl/>
      </w:rPr>
      <w:br/>
    </w:r>
    <w:r w:rsidR="004F5F29" w:rsidRPr="00ED754F">
      <w:rPr>
        <w:rStyle w:val="PageNumber"/>
        <w:rFonts w:ascii="Dubai" w:hAnsi="Dubai" w:cs="Dubai"/>
      </w:rPr>
      <w:t>WRC</w:t>
    </w:r>
    <w:r w:rsidRPr="00ED754F">
      <w:rPr>
        <w:rStyle w:val="PageNumber"/>
        <w:rFonts w:ascii="Dubai" w:hAnsi="Dubai" w:cs="Dubai"/>
      </w:rPr>
      <w:t>23/157(Add.8)-A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4C3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9C5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585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0F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2709896">
    <w:abstractNumId w:val="9"/>
  </w:num>
  <w:num w:numId="2" w16cid:durableId="1994941583">
    <w:abstractNumId w:val="13"/>
  </w:num>
  <w:num w:numId="3" w16cid:durableId="1375159362">
    <w:abstractNumId w:val="11"/>
  </w:num>
  <w:num w:numId="4" w16cid:durableId="912086936">
    <w:abstractNumId w:val="14"/>
  </w:num>
  <w:num w:numId="5" w16cid:durableId="1651713786">
    <w:abstractNumId w:val="7"/>
  </w:num>
  <w:num w:numId="6" w16cid:durableId="406458784">
    <w:abstractNumId w:val="6"/>
  </w:num>
  <w:num w:numId="7" w16cid:durableId="682784915">
    <w:abstractNumId w:val="5"/>
  </w:num>
  <w:num w:numId="8" w16cid:durableId="862861598">
    <w:abstractNumId w:val="4"/>
  </w:num>
  <w:num w:numId="9" w16cid:durableId="836000786">
    <w:abstractNumId w:val="8"/>
  </w:num>
  <w:num w:numId="10" w16cid:durableId="1481648854">
    <w:abstractNumId w:val="3"/>
  </w:num>
  <w:num w:numId="11" w16cid:durableId="1843280635">
    <w:abstractNumId w:val="2"/>
  </w:num>
  <w:num w:numId="12" w16cid:durableId="549850088">
    <w:abstractNumId w:val="1"/>
  </w:num>
  <w:num w:numId="13" w16cid:durableId="642587439">
    <w:abstractNumId w:val="0"/>
  </w:num>
  <w:num w:numId="14" w16cid:durableId="126824597">
    <w:abstractNumId w:val="10"/>
  </w:num>
  <w:num w:numId="15" w16cid:durableId="405229111">
    <w:abstractNumId w:val="15"/>
  </w:num>
  <w:num w:numId="16" w16cid:durableId="1098214324">
    <w:abstractNumId w:val="12"/>
  </w:num>
  <w:num w:numId="17" w16cid:durableId="1680041841">
    <w:abstractNumId w:val="6"/>
  </w:num>
  <w:num w:numId="18" w16cid:durableId="1906329960">
    <w:abstractNumId w:val="5"/>
  </w:num>
  <w:num w:numId="19" w16cid:durableId="950744050">
    <w:abstractNumId w:val="3"/>
  </w:num>
  <w:num w:numId="20" w16cid:durableId="1961571409">
    <w:abstractNumId w:val="2"/>
  </w:num>
  <w:num w:numId="21" w16cid:durableId="1680082832">
    <w:abstractNumId w:val="6"/>
  </w:num>
  <w:num w:numId="22" w16cid:durableId="627122432">
    <w:abstractNumId w:val="5"/>
  </w:num>
  <w:num w:numId="23" w16cid:durableId="2070108649">
    <w:abstractNumId w:val="3"/>
  </w:num>
  <w:num w:numId="24" w16cid:durableId="70930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0585E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5713D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2926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091B"/>
    <w:rsid w:val="00211B2A"/>
    <w:rsid w:val="002160EC"/>
    <w:rsid w:val="002178A3"/>
    <w:rsid w:val="0022104A"/>
    <w:rsid w:val="00223C6C"/>
    <w:rsid w:val="00227709"/>
    <w:rsid w:val="002319FD"/>
    <w:rsid w:val="002323AD"/>
    <w:rsid w:val="002333A0"/>
    <w:rsid w:val="002374F3"/>
    <w:rsid w:val="002418B0"/>
    <w:rsid w:val="002429D8"/>
    <w:rsid w:val="00243CA9"/>
    <w:rsid w:val="00253B4E"/>
    <w:rsid w:val="002543CF"/>
    <w:rsid w:val="0025454D"/>
    <w:rsid w:val="00257AAF"/>
    <w:rsid w:val="0026062E"/>
    <w:rsid w:val="00260F50"/>
    <w:rsid w:val="00261272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124D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1CD2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2FE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5CF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5236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4A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48A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3DBB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D70F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0181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754F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2A6E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AA9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3A6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BDDC3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d218b7-89f6-4a06-812f-f772abed48d1" targetNamespace="http://schemas.microsoft.com/office/2006/metadata/properties" ma:root="true" ma:fieldsID="d41af5c836d734370eb92e7ee5f83852" ns2:_="" ns3:_="">
    <xsd:import namespace="996b2e75-67fd-4955-a3b0-5ab9934cb50b"/>
    <xsd:import namespace="4ad218b7-89f6-4a06-812f-f772abed48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218b7-89f6-4a06-812f-f772abed48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d218b7-89f6-4a06-812f-f772abed48d1">DPM</DPM_x0020_Author>
    <DPM_x0020_File_x0020_name xmlns="4ad218b7-89f6-4a06-812f-f772abed48d1">R23-WRC23-C-0157!A8!MSW-A</DPM_x0020_File_x0020_name>
    <DPM_x0020_Version xmlns="4ad218b7-89f6-4a06-812f-f772abed48d1">DPM_2022.05.12.01</DPM_x0020_Version>
  </documentManagement>
</p: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d218b7-89f6-4a06-812f-f772abed4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ad218b7-89f6-4a06-812f-f772abed48d1"/>
  </ds:schemaRefs>
</ds:datastoreItem>
</file>

<file path=customXml/itemProps6.xml><?xml version="1.0" encoding="utf-8"?>
<ds:datastoreItem xmlns:ds="http://schemas.openxmlformats.org/officeDocument/2006/customXml" ds:itemID="{9F8A4D38-FC58-4513-B222-EB577426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R23-WRC23-C-0157!A8!MSW-A</vt:lpstr>
      <vt:lpstr>R23-WRC23-C-0157!A8!MSW-A</vt:lpstr>
    </vt:vector>
  </TitlesOfParts>
  <Manager>General Secretariat - Pool</Manager>
  <Company>International Telecommunication Union (ITU)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R23-WRC23-C-0157!A8!MSW-A</dc:title>
  <dc:creator>Documents Proposals Manager (DPM)</dc:creator>
  <cp:keywords>DPM_v2023.11.6.1_prod</cp:keywords>
  <cp:lastModifiedBy>Arabic_AAB</cp:lastModifiedBy>
  <cp:revision>4</cp:revision>
  <cp:lastPrinted>2020-08-11T14:28:00Z</cp:lastPrinted>
  <dcterms:created xsi:type="dcterms:W3CDTF">2023-11-17T18:18:00Z</dcterms:created>
  <dcterms:modified xsi:type="dcterms:W3CDTF">2023-11-17T18:24:00Z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