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5029F5" w14:paraId="1A20D164" w14:textId="77777777" w:rsidTr="00C1305F">
        <w:trPr>
          <w:cantSplit/>
        </w:trPr>
        <w:tc>
          <w:tcPr>
            <w:tcW w:w="1418" w:type="dxa"/>
            <w:vAlign w:val="center"/>
          </w:tcPr>
          <w:p w14:paraId="512512A2" w14:textId="77777777" w:rsidR="00C1305F" w:rsidRPr="005029F5" w:rsidRDefault="00C1305F" w:rsidP="009F520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029F5">
              <w:drawing>
                <wp:inline distT="0" distB="0" distL="0" distR="0" wp14:anchorId="354C6CCC" wp14:editId="4FF68D33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648C19F" w14:textId="13D6547C" w:rsidR="00C1305F" w:rsidRPr="005029F5" w:rsidRDefault="00C1305F" w:rsidP="009F520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5029F5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5029F5">
              <w:rPr>
                <w:rFonts w:ascii="Verdana" w:hAnsi="Verdana"/>
                <w:b/>
                <w:bCs/>
                <w:sz w:val="20"/>
              </w:rPr>
              <w:br/>
            </w:r>
            <w:r w:rsidRPr="005029F5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4039F1" w:rsidRPr="005029F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5029F5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038B267" w14:textId="77777777" w:rsidR="00C1305F" w:rsidRPr="005029F5" w:rsidRDefault="00C1305F" w:rsidP="009F520F">
            <w:pPr>
              <w:spacing w:before="0"/>
            </w:pPr>
            <w:r w:rsidRPr="005029F5">
              <w:drawing>
                <wp:inline distT="0" distB="0" distL="0" distR="0" wp14:anchorId="4093B51E" wp14:editId="7D9826B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029F5" w14:paraId="5DAD1F7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80DB71A" w14:textId="77777777" w:rsidR="00BB1D82" w:rsidRPr="005029F5" w:rsidRDefault="00BB1D82" w:rsidP="009F520F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1365D7B" w14:textId="77777777" w:rsidR="00BB1D82" w:rsidRPr="005029F5" w:rsidRDefault="00BB1D82" w:rsidP="009F520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5029F5" w14:paraId="7F2388EE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59CBB4C" w14:textId="77777777" w:rsidR="00BB1D82" w:rsidRPr="005029F5" w:rsidRDefault="00BB1D82" w:rsidP="009F520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8CA2CBF" w14:textId="77777777" w:rsidR="00BB1D82" w:rsidRPr="005029F5" w:rsidRDefault="00BB1D82" w:rsidP="009F520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5029F5" w14:paraId="1C37EEB7" w14:textId="77777777" w:rsidTr="00BB1D82">
        <w:trPr>
          <w:cantSplit/>
        </w:trPr>
        <w:tc>
          <w:tcPr>
            <w:tcW w:w="6911" w:type="dxa"/>
            <w:gridSpan w:val="2"/>
          </w:tcPr>
          <w:p w14:paraId="114901E2" w14:textId="77777777" w:rsidR="00BB1D82" w:rsidRPr="005029F5" w:rsidRDefault="006D4724" w:rsidP="009F520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029F5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8D9F279" w14:textId="77777777" w:rsidR="00BB1D82" w:rsidRPr="005029F5" w:rsidRDefault="006D4724" w:rsidP="009F520F">
            <w:pPr>
              <w:spacing w:before="0"/>
              <w:rPr>
                <w:rFonts w:ascii="Verdana" w:hAnsi="Verdana"/>
                <w:sz w:val="20"/>
              </w:rPr>
            </w:pPr>
            <w:r w:rsidRPr="005029F5">
              <w:rPr>
                <w:rFonts w:ascii="Verdana" w:hAnsi="Verdana"/>
                <w:b/>
                <w:sz w:val="20"/>
              </w:rPr>
              <w:t>Addendum 2 au</w:t>
            </w:r>
            <w:r w:rsidRPr="005029F5">
              <w:rPr>
                <w:rFonts w:ascii="Verdana" w:hAnsi="Verdana"/>
                <w:b/>
                <w:sz w:val="20"/>
              </w:rPr>
              <w:br/>
              <w:t>Document 157(Add.22)</w:t>
            </w:r>
            <w:r w:rsidR="00BB1D82" w:rsidRPr="005029F5">
              <w:rPr>
                <w:rFonts w:ascii="Verdana" w:hAnsi="Verdana"/>
                <w:b/>
                <w:sz w:val="20"/>
              </w:rPr>
              <w:t>-</w:t>
            </w:r>
            <w:r w:rsidRPr="005029F5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5029F5" w14:paraId="0E6960B8" w14:textId="77777777" w:rsidTr="00BB1D82">
        <w:trPr>
          <w:cantSplit/>
        </w:trPr>
        <w:tc>
          <w:tcPr>
            <w:tcW w:w="6911" w:type="dxa"/>
            <w:gridSpan w:val="2"/>
          </w:tcPr>
          <w:p w14:paraId="28CDA565" w14:textId="77777777" w:rsidR="00690C7B" w:rsidRPr="005029F5" w:rsidRDefault="00690C7B" w:rsidP="009F520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44ECF08" w14:textId="77777777" w:rsidR="00690C7B" w:rsidRPr="005029F5" w:rsidRDefault="00690C7B" w:rsidP="009F520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029F5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5029F5" w14:paraId="6FE5F596" w14:textId="77777777" w:rsidTr="00BB1D82">
        <w:trPr>
          <w:cantSplit/>
        </w:trPr>
        <w:tc>
          <w:tcPr>
            <w:tcW w:w="6911" w:type="dxa"/>
            <w:gridSpan w:val="2"/>
          </w:tcPr>
          <w:p w14:paraId="7BB01B3A" w14:textId="77777777" w:rsidR="00690C7B" w:rsidRPr="005029F5" w:rsidRDefault="00690C7B" w:rsidP="009F520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E117C9A" w14:textId="77777777" w:rsidR="00690C7B" w:rsidRPr="005029F5" w:rsidRDefault="00690C7B" w:rsidP="009F520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029F5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5029F5" w14:paraId="255EE6F7" w14:textId="77777777" w:rsidTr="00C11970">
        <w:trPr>
          <w:cantSplit/>
        </w:trPr>
        <w:tc>
          <w:tcPr>
            <w:tcW w:w="10031" w:type="dxa"/>
            <w:gridSpan w:val="4"/>
          </w:tcPr>
          <w:p w14:paraId="640B6CEF" w14:textId="77777777" w:rsidR="00690C7B" w:rsidRPr="005029F5" w:rsidRDefault="00690C7B" w:rsidP="009F520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029F5" w14:paraId="6192D1E9" w14:textId="77777777" w:rsidTr="0050008E">
        <w:trPr>
          <w:cantSplit/>
        </w:trPr>
        <w:tc>
          <w:tcPr>
            <w:tcW w:w="10031" w:type="dxa"/>
            <w:gridSpan w:val="4"/>
          </w:tcPr>
          <w:p w14:paraId="44CF58EA" w14:textId="4B226FF9" w:rsidR="00690C7B" w:rsidRPr="005029F5" w:rsidRDefault="00690C7B" w:rsidP="009F520F">
            <w:pPr>
              <w:pStyle w:val="Source"/>
            </w:pPr>
            <w:bookmarkStart w:id="1" w:name="dsource" w:colFirst="0" w:colLast="0"/>
            <w:r w:rsidRPr="005029F5">
              <w:t>Inde (République de l</w:t>
            </w:r>
            <w:r w:rsidR="00EB0A70" w:rsidRPr="005029F5">
              <w:t>'</w:t>
            </w:r>
            <w:r w:rsidRPr="005029F5">
              <w:t>)</w:t>
            </w:r>
          </w:p>
        </w:tc>
      </w:tr>
      <w:tr w:rsidR="00690C7B" w:rsidRPr="005029F5" w14:paraId="066062F7" w14:textId="77777777" w:rsidTr="0050008E">
        <w:trPr>
          <w:cantSplit/>
        </w:trPr>
        <w:tc>
          <w:tcPr>
            <w:tcW w:w="10031" w:type="dxa"/>
            <w:gridSpan w:val="4"/>
          </w:tcPr>
          <w:p w14:paraId="588BCDBB" w14:textId="08A40B98" w:rsidR="00690C7B" w:rsidRPr="005029F5" w:rsidRDefault="00522F18" w:rsidP="009F520F">
            <w:pPr>
              <w:pStyle w:val="Title1"/>
            </w:pPr>
            <w:bookmarkStart w:id="2" w:name="dtitle1" w:colFirst="0" w:colLast="0"/>
            <w:bookmarkEnd w:id="1"/>
            <w:r w:rsidRPr="005029F5">
              <w:t>PROPOSITIONS POUR LES TRAVAUX DE LA CONFéRENCE</w:t>
            </w:r>
          </w:p>
        </w:tc>
      </w:tr>
      <w:tr w:rsidR="00690C7B" w:rsidRPr="005029F5" w14:paraId="2826AF77" w14:textId="77777777" w:rsidTr="0050008E">
        <w:trPr>
          <w:cantSplit/>
        </w:trPr>
        <w:tc>
          <w:tcPr>
            <w:tcW w:w="10031" w:type="dxa"/>
            <w:gridSpan w:val="4"/>
          </w:tcPr>
          <w:p w14:paraId="3AC16404" w14:textId="77777777" w:rsidR="00690C7B" w:rsidRPr="005029F5" w:rsidRDefault="00690C7B" w:rsidP="009F520F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5029F5" w14:paraId="29E6DC88" w14:textId="77777777" w:rsidTr="0050008E">
        <w:trPr>
          <w:cantSplit/>
        </w:trPr>
        <w:tc>
          <w:tcPr>
            <w:tcW w:w="10031" w:type="dxa"/>
            <w:gridSpan w:val="4"/>
          </w:tcPr>
          <w:p w14:paraId="6F26430A" w14:textId="2C60DD90" w:rsidR="00690C7B" w:rsidRPr="005029F5" w:rsidRDefault="00690C7B" w:rsidP="009F520F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5029F5">
              <w:rPr>
                <w:lang w:val="fr-FR"/>
              </w:rPr>
              <w:t>Point 7(B) de l</w:t>
            </w:r>
            <w:r w:rsidR="00EB0A70" w:rsidRPr="005029F5">
              <w:rPr>
                <w:lang w:val="fr-FR"/>
              </w:rPr>
              <w:t>'</w:t>
            </w:r>
            <w:r w:rsidRPr="005029F5">
              <w:rPr>
                <w:lang w:val="fr-FR"/>
              </w:rPr>
              <w:t>ordre du jour</w:t>
            </w:r>
          </w:p>
        </w:tc>
      </w:tr>
    </w:tbl>
    <w:bookmarkEnd w:id="4"/>
    <w:p w14:paraId="18A717AA" w14:textId="2E2EDDE4" w:rsidR="00522F18" w:rsidRPr="005029F5" w:rsidRDefault="00522F18" w:rsidP="009F520F">
      <w:r w:rsidRPr="005029F5">
        <w:t>7</w:t>
      </w:r>
      <w:r w:rsidRPr="005029F5">
        <w:tab/>
        <w:t>examiner d</w:t>
      </w:r>
      <w:r w:rsidR="00EB0A70" w:rsidRPr="005029F5">
        <w:t>'</w:t>
      </w:r>
      <w:r w:rsidRPr="005029F5">
        <w:t>éventuels changements à apporter en application de la Résolution 86 (Rév. Marrakech, 2002) de la Conférence de plénipotentiaires, intitulée «Procédures de publication anticipée, de coordination, de notification et d</w:t>
      </w:r>
      <w:r w:rsidR="00EB0A70" w:rsidRPr="005029F5">
        <w:t>'</w:t>
      </w:r>
      <w:r w:rsidRPr="005029F5">
        <w:t>inscription des assignations de fréquence relatives aux réseaux à satellite», conformément à la Résolution </w:t>
      </w:r>
      <w:r w:rsidRPr="005029F5">
        <w:rPr>
          <w:b/>
          <w:bCs/>
        </w:rPr>
        <w:t>86 (Rév.CMR-07)</w:t>
      </w:r>
      <w:r w:rsidRPr="005029F5">
        <w:t>, afin de faciliter l</w:t>
      </w:r>
      <w:r w:rsidR="00EB0A70" w:rsidRPr="005029F5">
        <w:t>'</w:t>
      </w:r>
      <w:r w:rsidRPr="005029F5">
        <w:t>utilisation rationnelle, efficace et économique des fréquences radioélectriques et des orbites associées, y compris de l</w:t>
      </w:r>
      <w:r w:rsidR="00EB0A70" w:rsidRPr="005029F5">
        <w:t>'</w:t>
      </w:r>
      <w:r w:rsidRPr="005029F5">
        <w:t>orbite des satellites géostationnaires;</w:t>
      </w:r>
    </w:p>
    <w:p w14:paraId="5D438875" w14:textId="77777777" w:rsidR="00522F18" w:rsidRPr="005029F5" w:rsidRDefault="00522F18" w:rsidP="009F520F">
      <w:r w:rsidRPr="005029F5">
        <w:t>7(B)</w:t>
      </w:r>
      <w:r w:rsidRPr="005029F5">
        <w:tab/>
        <w:t>Question B – Procédure à suivre après les étapes pour la mise en service des systèmes non OSG</w:t>
      </w:r>
    </w:p>
    <w:p w14:paraId="02D6D716" w14:textId="77777777" w:rsidR="003A583E" w:rsidRPr="005029F5" w:rsidRDefault="003A583E" w:rsidP="009F520F"/>
    <w:p w14:paraId="07060DA9" w14:textId="77777777" w:rsidR="0015203F" w:rsidRPr="005029F5" w:rsidRDefault="0015203F" w:rsidP="009F5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029F5">
        <w:br w:type="page"/>
      </w:r>
    </w:p>
    <w:p w14:paraId="0E46B563" w14:textId="77777777" w:rsidR="007953EA" w:rsidRPr="005029F5" w:rsidRDefault="00522F18" w:rsidP="009F520F">
      <w:pPr>
        <w:pStyle w:val="Proposal"/>
      </w:pPr>
      <w:r w:rsidRPr="005029F5">
        <w:rPr>
          <w:u w:val="single"/>
        </w:rPr>
        <w:lastRenderedPageBreak/>
        <w:t>NOC</w:t>
      </w:r>
      <w:r w:rsidRPr="005029F5">
        <w:tab/>
        <w:t>IND/157A22A2/1</w:t>
      </w:r>
      <w:r w:rsidRPr="005029F5">
        <w:rPr>
          <w:vanish/>
          <w:color w:val="7F7F7F" w:themeColor="text1" w:themeTint="80"/>
          <w:vertAlign w:val="superscript"/>
        </w:rPr>
        <w:t>#1990</w:t>
      </w:r>
    </w:p>
    <w:p w14:paraId="49A948C8" w14:textId="77777777" w:rsidR="00522F18" w:rsidRPr="005029F5" w:rsidRDefault="00522F18" w:rsidP="009F520F">
      <w:pPr>
        <w:pStyle w:val="Volumetitle"/>
        <w:rPr>
          <w:b w:val="0"/>
          <w:bCs/>
          <w:lang w:val="fr-FR"/>
        </w:rPr>
      </w:pPr>
      <w:r w:rsidRPr="005029F5">
        <w:rPr>
          <w:bCs/>
          <w:lang w:val="fr-FR"/>
        </w:rPr>
        <w:t>ARTICLES</w:t>
      </w:r>
    </w:p>
    <w:p w14:paraId="7E5A0997" w14:textId="77777777" w:rsidR="007953EA" w:rsidRPr="005029F5" w:rsidRDefault="007953EA" w:rsidP="009F520F">
      <w:pPr>
        <w:pStyle w:val="Reasons"/>
      </w:pPr>
    </w:p>
    <w:p w14:paraId="5F2EE1C9" w14:textId="77777777" w:rsidR="007953EA" w:rsidRPr="005029F5" w:rsidRDefault="00522F18" w:rsidP="009F520F">
      <w:pPr>
        <w:pStyle w:val="Proposal"/>
      </w:pPr>
      <w:r w:rsidRPr="005029F5">
        <w:rPr>
          <w:u w:val="single"/>
        </w:rPr>
        <w:t>NOC</w:t>
      </w:r>
      <w:r w:rsidRPr="005029F5">
        <w:tab/>
        <w:t>IND/157A22A2/2</w:t>
      </w:r>
      <w:r w:rsidRPr="005029F5">
        <w:rPr>
          <w:vanish/>
          <w:color w:val="7F7F7F" w:themeColor="text1" w:themeTint="80"/>
          <w:vertAlign w:val="superscript"/>
        </w:rPr>
        <w:t>#1991</w:t>
      </w:r>
    </w:p>
    <w:p w14:paraId="2498C6A5" w14:textId="77777777" w:rsidR="00522F18" w:rsidRPr="005029F5" w:rsidRDefault="00522F18" w:rsidP="009F520F">
      <w:pPr>
        <w:pStyle w:val="Volumetitle"/>
        <w:rPr>
          <w:b w:val="0"/>
          <w:bCs/>
          <w:lang w:val="fr-FR"/>
        </w:rPr>
      </w:pPr>
      <w:r w:rsidRPr="005029F5">
        <w:rPr>
          <w:bCs/>
          <w:lang w:val="fr-FR"/>
        </w:rPr>
        <w:t>APPENDICES</w:t>
      </w:r>
    </w:p>
    <w:p w14:paraId="14096DA1" w14:textId="77777777" w:rsidR="007953EA" w:rsidRPr="005029F5" w:rsidRDefault="007953EA" w:rsidP="009F520F">
      <w:pPr>
        <w:pStyle w:val="Reasons"/>
      </w:pPr>
    </w:p>
    <w:p w14:paraId="48BF6A1E" w14:textId="77777777" w:rsidR="007953EA" w:rsidRPr="005029F5" w:rsidRDefault="00522F18" w:rsidP="009F520F">
      <w:pPr>
        <w:pStyle w:val="Proposal"/>
      </w:pPr>
      <w:r w:rsidRPr="005029F5">
        <w:rPr>
          <w:u w:val="single"/>
        </w:rPr>
        <w:t>NOC</w:t>
      </w:r>
      <w:r w:rsidRPr="005029F5">
        <w:tab/>
        <w:t>IND/157A22A2/3</w:t>
      </w:r>
      <w:r w:rsidRPr="005029F5">
        <w:rPr>
          <w:vanish/>
          <w:color w:val="7F7F7F" w:themeColor="text1" w:themeTint="80"/>
          <w:vertAlign w:val="superscript"/>
        </w:rPr>
        <w:t>#1992</w:t>
      </w:r>
    </w:p>
    <w:p w14:paraId="7256D650" w14:textId="77777777" w:rsidR="00522F18" w:rsidRPr="005029F5" w:rsidRDefault="00522F18" w:rsidP="009F520F">
      <w:pPr>
        <w:pStyle w:val="Volumetitle"/>
        <w:rPr>
          <w:b w:val="0"/>
          <w:bCs/>
          <w:lang w:val="fr-FR"/>
        </w:rPr>
      </w:pPr>
      <w:r w:rsidRPr="005029F5">
        <w:rPr>
          <w:bCs/>
          <w:lang w:val="fr-FR"/>
        </w:rPr>
        <w:t>RÉSOLUTIONS</w:t>
      </w:r>
    </w:p>
    <w:p w14:paraId="560D2568" w14:textId="1D5ED742" w:rsidR="00522F18" w:rsidRPr="005029F5" w:rsidRDefault="00522F18" w:rsidP="009F520F">
      <w:pPr>
        <w:pStyle w:val="Reasons"/>
      </w:pPr>
      <w:r w:rsidRPr="005029F5">
        <w:rPr>
          <w:b/>
          <w:bCs/>
        </w:rPr>
        <w:t>Motifs:</w:t>
      </w:r>
      <w:r w:rsidRPr="005029F5">
        <w:tab/>
      </w:r>
      <w:r w:rsidR="003375A9" w:rsidRPr="005029F5">
        <w:t>Les premiers systèmes non OSG assujetti</w:t>
      </w:r>
      <w:r w:rsidR="00096762" w:rsidRPr="005029F5">
        <w:t>s</w:t>
      </w:r>
      <w:r w:rsidR="003375A9" w:rsidRPr="005029F5">
        <w:t xml:space="preserve"> aux étapes atteindront leur étape</w:t>
      </w:r>
      <w:r w:rsidR="00096762" w:rsidRPr="005029F5">
        <w:t xml:space="preserve"> de</w:t>
      </w:r>
      <w:r w:rsidR="00517DF8" w:rsidRPr="005029F5">
        <w:t>s</w:t>
      </w:r>
      <w:r w:rsidR="00096762" w:rsidRPr="005029F5">
        <w:t xml:space="preserve"> 100% </w:t>
      </w:r>
      <w:r w:rsidR="002F32E7" w:rsidRPr="005029F5">
        <w:t>le</w:t>
      </w:r>
      <w:r w:rsidR="00EB0A70" w:rsidRPr="005029F5">
        <w:t> </w:t>
      </w:r>
      <w:r w:rsidR="003375A9" w:rsidRPr="005029F5">
        <w:t>1</w:t>
      </w:r>
      <w:r w:rsidR="00EB0A70" w:rsidRPr="005029F5">
        <w:t xml:space="preserve">er </w:t>
      </w:r>
      <w:r w:rsidR="003375A9" w:rsidRPr="005029F5">
        <w:t>février 2028, après la CMR-27 (voir le point 8</w:t>
      </w:r>
      <w:r w:rsidR="003375A9" w:rsidRPr="005029F5">
        <w:rPr>
          <w:i/>
          <w:iCs/>
        </w:rPr>
        <w:t>c)</w:t>
      </w:r>
      <w:r w:rsidR="003375A9" w:rsidRPr="005029F5">
        <w:t xml:space="preserve"> du </w:t>
      </w:r>
      <w:r w:rsidR="003375A9" w:rsidRPr="005029F5">
        <w:rPr>
          <w:i/>
          <w:iCs/>
        </w:rPr>
        <w:t>décide</w:t>
      </w:r>
      <w:r w:rsidR="003375A9" w:rsidRPr="005029F5">
        <w:t xml:space="preserve"> de la Résolution </w:t>
      </w:r>
      <w:r w:rsidR="003375A9" w:rsidRPr="005029F5">
        <w:rPr>
          <w:b/>
          <w:bCs/>
        </w:rPr>
        <w:t>35 (CMR-19)</w:t>
      </w:r>
      <w:r w:rsidR="003375A9" w:rsidRPr="00BC16EA">
        <w:t xml:space="preserve">). </w:t>
      </w:r>
      <w:r w:rsidR="002F32E7" w:rsidRPr="005029F5">
        <w:t>En conséquence</w:t>
      </w:r>
      <w:r w:rsidR="003375A9" w:rsidRPr="005029F5">
        <w:t>, aucun système ne</w:t>
      </w:r>
      <w:r w:rsidR="000B6AC9" w:rsidRPr="005029F5">
        <w:t xml:space="preserve"> se</w:t>
      </w:r>
      <w:r w:rsidR="003375A9" w:rsidRPr="005029F5">
        <w:t xml:space="preserve"> </w:t>
      </w:r>
      <w:r w:rsidR="00096762" w:rsidRPr="005029F5">
        <w:t xml:space="preserve">trouvera dans une situation postérieure aux étapes avant la fin de </w:t>
      </w:r>
      <w:r w:rsidR="003375A9" w:rsidRPr="005029F5">
        <w:t>la CMR-27</w:t>
      </w:r>
      <w:r w:rsidR="002F32E7" w:rsidRPr="005029F5">
        <w:t>, de sorte qu</w:t>
      </w:r>
      <w:r w:rsidR="00EB0A70" w:rsidRPr="005029F5">
        <w:t>'</w:t>
      </w:r>
      <w:r w:rsidR="003375A9" w:rsidRPr="005029F5">
        <w:t xml:space="preserve">il est </w:t>
      </w:r>
      <w:r w:rsidR="000B723E" w:rsidRPr="005029F5">
        <w:t xml:space="preserve">judicieux </w:t>
      </w:r>
      <w:r w:rsidR="003375A9" w:rsidRPr="005029F5">
        <w:t>d</w:t>
      </w:r>
      <w:r w:rsidR="00EB0A70" w:rsidRPr="005029F5">
        <w:t>'</w:t>
      </w:r>
      <w:r w:rsidR="003375A9" w:rsidRPr="005029F5">
        <w:t xml:space="preserve">attendre cette conférence pour élaborer </w:t>
      </w:r>
      <w:r w:rsidR="002F32E7" w:rsidRPr="005029F5">
        <w:t xml:space="preserve">les </w:t>
      </w:r>
      <w:r w:rsidR="003375A9" w:rsidRPr="005029F5">
        <w:t xml:space="preserve">procédures </w:t>
      </w:r>
      <w:r w:rsidR="000B723E" w:rsidRPr="005029F5">
        <w:t>à suivre après les étapes</w:t>
      </w:r>
      <w:r w:rsidR="003375A9" w:rsidRPr="005029F5">
        <w:t>. Par conséquent, l</w:t>
      </w:r>
      <w:r w:rsidR="00EB0A70" w:rsidRPr="005029F5">
        <w:t>'</w:t>
      </w:r>
      <w:r w:rsidR="003375A9" w:rsidRPr="005029F5">
        <w:t>Inde propose d</w:t>
      </w:r>
      <w:r w:rsidR="00EB0A70" w:rsidRPr="005029F5">
        <w:t>'</w:t>
      </w:r>
      <w:r w:rsidR="003375A9" w:rsidRPr="005029F5">
        <w:t xml:space="preserve">attendre la CMR-27 pour traiter cette question, </w:t>
      </w:r>
      <w:r w:rsidR="002F32E7" w:rsidRPr="005029F5">
        <w:t>afin qu</w:t>
      </w:r>
      <w:r w:rsidR="00EB0A70" w:rsidRPr="005029F5">
        <w:t>'</w:t>
      </w:r>
      <w:r w:rsidR="003375A9" w:rsidRPr="005029F5">
        <w:t xml:space="preserve">une expérience </w:t>
      </w:r>
      <w:r w:rsidR="002F32E7" w:rsidRPr="005029F5">
        <w:t>suffisante ait été acquise dans le cadre de</w:t>
      </w:r>
      <w:r w:rsidR="000B723E" w:rsidRPr="005029F5">
        <w:t xml:space="preserve"> la</w:t>
      </w:r>
      <w:r w:rsidR="003375A9" w:rsidRPr="005029F5">
        <w:t xml:space="preserve"> </w:t>
      </w:r>
      <w:r w:rsidR="000B723E" w:rsidRPr="005029F5">
        <w:t>procédure par étape</w:t>
      </w:r>
      <w:r w:rsidR="002F32E7" w:rsidRPr="005029F5">
        <w:t>s</w:t>
      </w:r>
      <w:r w:rsidR="000B723E" w:rsidRPr="005029F5">
        <w:t xml:space="preserve"> </w:t>
      </w:r>
      <w:r w:rsidR="003375A9" w:rsidRPr="005029F5">
        <w:t xml:space="preserve">de la Résolution </w:t>
      </w:r>
      <w:r w:rsidR="003375A9" w:rsidRPr="005029F5">
        <w:rPr>
          <w:b/>
          <w:bCs/>
        </w:rPr>
        <w:t>35 (CMR-19)</w:t>
      </w:r>
      <w:r w:rsidR="003375A9" w:rsidRPr="005029F5">
        <w:t>.</w:t>
      </w:r>
    </w:p>
    <w:p w14:paraId="5160F706" w14:textId="77777777" w:rsidR="00522F18" w:rsidRPr="005029F5" w:rsidRDefault="00522F18" w:rsidP="009F520F">
      <w:pPr>
        <w:jc w:val="center"/>
      </w:pPr>
      <w:r w:rsidRPr="005029F5">
        <w:t>______________</w:t>
      </w:r>
    </w:p>
    <w:sectPr w:rsidR="00522F18" w:rsidRPr="005029F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ADAA" w14:textId="77777777" w:rsidR="00CB685A" w:rsidRDefault="00CB685A">
      <w:r>
        <w:separator/>
      </w:r>
    </w:p>
  </w:endnote>
  <w:endnote w:type="continuationSeparator" w:id="0">
    <w:p w14:paraId="0B47C7AC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BB5B" w14:textId="435ABB3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0A70">
      <w:rPr>
        <w:noProof/>
      </w:rPr>
      <w:t>15.11.23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7BA5" w14:textId="45A712A5" w:rsidR="00522F18" w:rsidRDefault="00522F18" w:rsidP="00522F1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039F1">
      <w:rPr>
        <w:lang w:val="en-US"/>
      </w:rPr>
      <w:t>P:\FRA\ITU-R\CONF-R\CMR23\100\157ADD22ADD02F.docx</w:t>
    </w:r>
    <w:r>
      <w:fldChar w:fldCharType="end"/>
    </w:r>
    <w:r w:rsidRPr="003375A9">
      <w:rPr>
        <w:lang w:val="en-US"/>
      </w:rPr>
      <w:t xml:space="preserve"> (530434)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43F4" w14:textId="077683D1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039F1">
      <w:rPr>
        <w:lang w:val="en-US"/>
      </w:rPr>
      <w:t>P:\FRA\ITU-R\CONF-R\CMR23\100\157ADD22ADD02F.docx</w:t>
    </w:r>
    <w:r>
      <w:fldChar w:fldCharType="end"/>
    </w:r>
    <w:r w:rsidR="00522F18" w:rsidRPr="003375A9">
      <w:rPr>
        <w:lang w:val="en-US"/>
      </w:rPr>
      <w:t xml:space="preserve"> (530434)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DA6E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2F451BB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8F20" w14:textId="77F6CFE1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17DF8">
      <w:rPr>
        <w:noProof/>
      </w:rPr>
      <w:t>2</w:t>
    </w:r>
    <w:r>
      <w:fldChar w:fldCharType="end"/>
    </w:r>
  </w:p>
  <w:p w14:paraId="02D98330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157(Add.22)(Add.2)-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69077960">
    <w:abstractNumId w:val="0"/>
  </w:num>
  <w:num w:numId="2" w16cid:durableId="20299409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intFractionalCharacterWidth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96762"/>
    <w:rsid w:val="000A4755"/>
    <w:rsid w:val="000A55AE"/>
    <w:rsid w:val="000B2E0C"/>
    <w:rsid w:val="000B3D0C"/>
    <w:rsid w:val="000B6AC9"/>
    <w:rsid w:val="000B723E"/>
    <w:rsid w:val="001167B9"/>
    <w:rsid w:val="001267A0"/>
    <w:rsid w:val="0015203F"/>
    <w:rsid w:val="00160C64"/>
    <w:rsid w:val="0018169B"/>
    <w:rsid w:val="0019352B"/>
    <w:rsid w:val="001960D0"/>
    <w:rsid w:val="001A11F6"/>
    <w:rsid w:val="001E6C2C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2F32E7"/>
    <w:rsid w:val="00315AFE"/>
    <w:rsid w:val="003375A9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39F1"/>
    <w:rsid w:val="00466211"/>
    <w:rsid w:val="00483196"/>
    <w:rsid w:val="004834A9"/>
    <w:rsid w:val="004D01FC"/>
    <w:rsid w:val="004E28C3"/>
    <w:rsid w:val="004F1F8E"/>
    <w:rsid w:val="005029F5"/>
    <w:rsid w:val="00512A32"/>
    <w:rsid w:val="00517DF8"/>
    <w:rsid w:val="00522F18"/>
    <w:rsid w:val="005343DA"/>
    <w:rsid w:val="00560874"/>
    <w:rsid w:val="00586CF2"/>
    <w:rsid w:val="005A7C75"/>
    <w:rsid w:val="005C3768"/>
    <w:rsid w:val="005C6C3F"/>
    <w:rsid w:val="005E29D5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26D50"/>
    <w:rsid w:val="00730E95"/>
    <w:rsid w:val="007426B9"/>
    <w:rsid w:val="00764342"/>
    <w:rsid w:val="00774362"/>
    <w:rsid w:val="00786598"/>
    <w:rsid w:val="00790C74"/>
    <w:rsid w:val="007953EA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F520F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16EA"/>
    <w:rsid w:val="00BC217E"/>
    <w:rsid w:val="00BD51C5"/>
    <w:rsid w:val="00BF1BFE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B0A70"/>
    <w:rsid w:val="00EC7615"/>
    <w:rsid w:val="00ED16AA"/>
    <w:rsid w:val="00ED6B8D"/>
    <w:rsid w:val="00EE3D7B"/>
    <w:rsid w:val="00EF662E"/>
    <w:rsid w:val="00F10064"/>
    <w:rsid w:val="00F148F1"/>
    <w:rsid w:val="00F6663C"/>
    <w:rsid w:val="00F711A7"/>
    <w:rsid w:val="00FA38EC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7B63CF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F32E7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R23-WRC23-C-0157!A22-A2!MSW-F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65762B42-73D2-4E1D-A7BF-2FC35B88B8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622F93-78EF-4A1A-A079-E057C1D53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AEF61-0AAF-4917-933F-DEDCA7610C08}">
  <ds:schemaRefs>
    <ds:schemaRef ds:uri="http://schemas.microsoft.com/office/2006/metadata/properties"/>
    <ds:schemaRef ds:uri="http://purl.org/dc/dcmitype/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R23-WRC23-C-0157!A22-A2!MSW-F</vt:lpstr>
    </vt:vector>
  </TitlesOfParts>
  <Manager>Secrétariat général - Pool</Manager>
  <Company>Union internationale des télécommunications (UIT)</Company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R23-WRC23-C-0157!A22-A2!MSW-F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10</cp:revision>
  <cp:lastPrinted>2003-06-05T19:34:00Z</cp:lastPrinted>
  <dcterms:created xsi:type="dcterms:W3CDTF">2023-11-15T12:30:00Z</dcterms:created>
  <dcterms:modified xsi:type="dcterms:W3CDTF">2023-11-15T17:44:00Z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