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801A3" w14:paraId="56D4EE6A" w14:textId="77777777" w:rsidTr="00C1305F">
        <w:trPr>
          <w:cantSplit/>
        </w:trPr>
        <w:tc>
          <w:tcPr>
            <w:tcW w:w="1418" w:type="dxa"/>
            <w:vAlign w:val="center"/>
          </w:tcPr>
          <w:p w14:paraId="431FF11A" w14:textId="77777777" w:rsidR="00C1305F" w:rsidRPr="00E801A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801A3">
              <w:drawing>
                <wp:inline distT="0" distB="0" distL="0" distR="0" wp14:anchorId="1D6BCBD7" wp14:editId="4B77ADE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B715A85" w14:textId="6C00C036" w:rsidR="00C1305F" w:rsidRPr="00E801A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801A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801A3">
              <w:rPr>
                <w:rFonts w:ascii="Verdana" w:hAnsi="Verdana"/>
                <w:b/>
                <w:bCs/>
                <w:sz w:val="20"/>
              </w:rPr>
              <w:br/>
            </w:r>
            <w:r w:rsidRPr="00E801A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86EDB" w:rsidRPr="00E801A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801A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6AA85A0" w14:textId="77777777" w:rsidR="00C1305F" w:rsidRPr="00E801A3" w:rsidRDefault="00C1305F" w:rsidP="00C1305F">
            <w:pPr>
              <w:spacing w:before="0" w:line="240" w:lineRule="atLeast"/>
            </w:pPr>
            <w:r w:rsidRPr="00E801A3">
              <w:drawing>
                <wp:inline distT="0" distB="0" distL="0" distR="0" wp14:anchorId="4956621C" wp14:editId="11FEB00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801A3" w14:paraId="37C8D8D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1CB478D" w14:textId="77777777" w:rsidR="00BB1D82" w:rsidRPr="00E801A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E84CD68" w14:textId="77777777" w:rsidR="00BB1D82" w:rsidRPr="00E801A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E801A3" w14:paraId="59FCE3E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3268B9" w14:textId="77777777" w:rsidR="00BB1D82" w:rsidRPr="00E801A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BE84DC9" w14:textId="77777777" w:rsidR="00BB1D82" w:rsidRPr="00E801A3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E801A3" w14:paraId="77F38F2E" w14:textId="77777777" w:rsidTr="00BB1D82">
        <w:trPr>
          <w:cantSplit/>
        </w:trPr>
        <w:tc>
          <w:tcPr>
            <w:tcW w:w="6911" w:type="dxa"/>
            <w:gridSpan w:val="2"/>
          </w:tcPr>
          <w:p w14:paraId="55C0AEA6" w14:textId="77777777" w:rsidR="00BB1D82" w:rsidRPr="00E801A3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01A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BF8EEF2" w14:textId="77777777" w:rsidR="00BB1D82" w:rsidRPr="00E801A3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E801A3">
              <w:rPr>
                <w:rFonts w:ascii="Verdana" w:hAnsi="Verdana"/>
                <w:b/>
                <w:sz w:val="20"/>
              </w:rPr>
              <w:t>Addendum 13 au</w:t>
            </w:r>
            <w:r w:rsidRPr="00E801A3">
              <w:rPr>
                <w:rFonts w:ascii="Verdana" w:hAnsi="Verdana"/>
                <w:b/>
                <w:sz w:val="20"/>
              </w:rPr>
              <w:br/>
              <w:t>Document 157</w:t>
            </w:r>
            <w:r w:rsidR="00BB1D82" w:rsidRPr="00E801A3">
              <w:rPr>
                <w:rFonts w:ascii="Verdana" w:hAnsi="Verdana"/>
                <w:b/>
                <w:sz w:val="20"/>
              </w:rPr>
              <w:t>-</w:t>
            </w:r>
            <w:r w:rsidRPr="00E801A3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E801A3" w14:paraId="0444A9E0" w14:textId="77777777" w:rsidTr="00BB1D82">
        <w:trPr>
          <w:cantSplit/>
        </w:trPr>
        <w:tc>
          <w:tcPr>
            <w:tcW w:w="6911" w:type="dxa"/>
            <w:gridSpan w:val="2"/>
          </w:tcPr>
          <w:p w14:paraId="55C8CCAC" w14:textId="77777777" w:rsidR="00690C7B" w:rsidRPr="00E801A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360D128" w14:textId="77777777" w:rsidR="00690C7B" w:rsidRPr="00E801A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01A3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E801A3" w14:paraId="0C9D540B" w14:textId="77777777" w:rsidTr="00BB1D82">
        <w:trPr>
          <w:cantSplit/>
        </w:trPr>
        <w:tc>
          <w:tcPr>
            <w:tcW w:w="6911" w:type="dxa"/>
            <w:gridSpan w:val="2"/>
          </w:tcPr>
          <w:p w14:paraId="5935AEA5" w14:textId="77777777" w:rsidR="00690C7B" w:rsidRPr="00E801A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B79D996" w14:textId="77777777" w:rsidR="00690C7B" w:rsidRPr="00E801A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801A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801A3" w14:paraId="4CF36729" w14:textId="77777777" w:rsidTr="00C11970">
        <w:trPr>
          <w:cantSplit/>
        </w:trPr>
        <w:tc>
          <w:tcPr>
            <w:tcW w:w="10031" w:type="dxa"/>
            <w:gridSpan w:val="4"/>
          </w:tcPr>
          <w:p w14:paraId="0AADE9EA" w14:textId="77777777" w:rsidR="00690C7B" w:rsidRPr="00E801A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801A3" w14:paraId="3AD018A0" w14:textId="77777777" w:rsidTr="0050008E">
        <w:trPr>
          <w:cantSplit/>
        </w:trPr>
        <w:tc>
          <w:tcPr>
            <w:tcW w:w="10031" w:type="dxa"/>
            <w:gridSpan w:val="4"/>
          </w:tcPr>
          <w:p w14:paraId="30C96FBB" w14:textId="77777777" w:rsidR="00690C7B" w:rsidRPr="00E801A3" w:rsidRDefault="00690C7B" w:rsidP="00690C7B">
            <w:pPr>
              <w:pStyle w:val="Source"/>
            </w:pPr>
            <w:bookmarkStart w:id="0" w:name="dsource" w:colFirst="0" w:colLast="0"/>
            <w:r w:rsidRPr="00E801A3">
              <w:t>Inde (République de l')</w:t>
            </w:r>
          </w:p>
        </w:tc>
      </w:tr>
      <w:tr w:rsidR="00690C7B" w:rsidRPr="00E801A3" w14:paraId="22843C7F" w14:textId="77777777" w:rsidTr="0050008E">
        <w:trPr>
          <w:cantSplit/>
        </w:trPr>
        <w:tc>
          <w:tcPr>
            <w:tcW w:w="10031" w:type="dxa"/>
            <w:gridSpan w:val="4"/>
          </w:tcPr>
          <w:p w14:paraId="5C4D74BC" w14:textId="7CB0D6DA" w:rsidR="00690C7B" w:rsidRPr="00E801A3" w:rsidRDefault="00D64E08" w:rsidP="00690C7B">
            <w:pPr>
              <w:pStyle w:val="Title1"/>
            </w:pPr>
            <w:bookmarkStart w:id="1" w:name="dtitle1" w:colFirst="0" w:colLast="0"/>
            <w:bookmarkEnd w:id="0"/>
            <w:r w:rsidRPr="00E801A3">
              <w:t>PROPOSITION</w:t>
            </w:r>
            <w:r w:rsidR="000010A7" w:rsidRPr="00E801A3">
              <w:t>s</w:t>
            </w:r>
            <w:r w:rsidRPr="00E801A3">
              <w:t xml:space="preserve"> POUR LES TRAVAUX DE LA CONFÉRENCE</w:t>
            </w:r>
          </w:p>
        </w:tc>
      </w:tr>
      <w:tr w:rsidR="00690C7B" w:rsidRPr="00E801A3" w14:paraId="2B35D092" w14:textId="77777777" w:rsidTr="0050008E">
        <w:trPr>
          <w:cantSplit/>
        </w:trPr>
        <w:tc>
          <w:tcPr>
            <w:tcW w:w="10031" w:type="dxa"/>
            <w:gridSpan w:val="4"/>
          </w:tcPr>
          <w:p w14:paraId="461192B4" w14:textId="77777777" w:rsidR="00690C7B" w:rsidRPr="00E801A3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E801A3" w14:paraId="70FCE7AC" w14:textId="77777777" w:rsidTr="0050008E">
        <w:trPr>
          <w:cantSplit/>
        </w:trPr>
        <w:tc>
          <w:tcPr>
            <w:tcW w:w="10031" w:type="dxa"/>
            <w:gridSpan w:val="4"/>
          </w:tcPr>
          <w:p w14:paraId="4A8F27F6" w14:textId="77777777" w:rsidR="00690C7B" w:rsidRPr="00E801A3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E801A3">
              <w:rPr>
                <w:lang w:val="fr-FR"/>
              </w:rPr>
              <w:t>Point 1.13 de l'ordre du jour</w:t>
            </w:r>
          </w:p>
        </w:tc>
      </w:tr>
    </w:tbl>
    <w:bookmarkEnd w:id="3"/>
    <w:p w14:paraId="3150B37C" w14:textId="77777777" w:rsidR="00324D84" w:rsidRPr="00E801A3" w:rsidRDefault="00324D84" w:rsidP="00F36842">
      <w:pPr>
        <w:rPr>
          <w:bCs/>
          <w:iCs/>
        </w:rPr>
      </w:pPr>
      <w:r w:rsidRPr="00E801A3">
        <w:rPr>
          <w:bCs/>
          <w:iCs/>
        </w:rPr>
        <w:t>1.13</w:t>
      </w:r>
      <w:r w:rsidRPr="00E801A3">
        <w:rPr>
          <w:bCs/>
          <w:iCs/>
        </w:rPr>
        <w:tab/>
        <w:t xml:space="preserve">envisager la possibilité de relever le statut de l'attribution de la bande de fréquences 14,8-15,35 GHz au service de recherche spatiale, conformément à la Résolution </w:t>
      </w:r>
      <w:r w:rsidRPr="00E801A3">
        <w:rPr>
          <w:b/>
          <w:bCs/>
          <w:iCs/>
        </w:rPr>
        <w:t>661 (CMR</w:t>
      </w:r>
      <w:r w:rsidRPr="00E801A3">
        <w:rPr>
          <w:b/>
          <w:bCs/>
          <w:iCs/>
        </w:rPr>
        <w:noBreakHyphen/>
        <w:t>19)</w:t>
      </w:r>
      <w:r w:rsidRPr="00E801A3">
        <w:rPr>
          <w:bCs/>
          <w:iCs/>
        </w:rPr>
        <w:t>;</w:t>
      </w:r>
    </w:p>
    <w:p w14:paraId="00027B96" w14:textId="272F625B" w:rsidR="003A583E" w:rsidRPr="00E801A3" w:rsidRDefault="00D64E08" w:rsidP="00586EDB">
      <w:pPr>
        <w:pStyle w:val="Headingb"/>
      </w:pPr>
      <w:r w:rsidRPr="00E801A3">
        <w:t>Proposition</w:t>
      </w:r>
      <w:r w:rsidR="000010A7" w:rsidRPr="00E801A3">
        <w:t>s</w:t>
      </w:r>
    </w:p>
    <w:p w14:paraId="12442774" w14:textId="63B77875" w:rsidR="00D64E08" w:rsidRPr="00E801A3" w:rsidRDefault="00130423" w:rsidP="00586EDB">
      <w:r w:rsidRPr="00E801A3">
        <w:t>On trouvera dans le présent document la proposition de l'Inde</w:t>
      </w:r>
      <w:r w:rsidR="00F8298A" w:rsidRPr="00E801A3">
        <w:t xml:space="preserve"> </w:t>
      </w:r>
      <w:r w:rsidRPr="00E801A3">
        <w:t>concernant le</w:t>
      </w:r>
      <w:r w:rsidR="00F8298A" w:rsidRPr="00E801A3">
        <w:t xml:space="preserve"> point 1.13 de l'ordre du jour de la CMR-23. Afin de traiter ce point de l'ordre du jour, conformément à la Résolution </w:t>
      </w:r>
      <w:r w:rsidR="00F8298A" w:rsidRPr="00E801A3">
        <w:rPr>
          <w:b/>
        </w:rPr>
        <w:t>661 (CMR-19)</w:t>
      </w:r>
      <w:r w:rsidR="00F8298A" w:rsidRPr="00E801A3">
        <w:t xml:space="preserve">, </w:t>
      </w:r>
      <w:r w:rsidR="00D64E08" w:rsidRPr="00E801A3">
        <w:t>le relèvement au statut primaire de l'attribution au service de recherche spatiale dans la bande de fréquences 14,8-15,35 GHz ne devrait pas imposer de contraintes aux systèmes existants des services primaires dans la bande de fréquences 14,8-15,35 GHz.</w:t>
      </w:r>
      <w:r w:rsidR="00F8298A" w:rsidRPr="00E801A3">
        <w:t xml:space="preserve"> Les études menées par l'UIT-R n'ayant pas pleinement démontré que les services primaires existants étaient protégés, l'Inde appuie la Méthode A présentée dans le Rapport de la RPC, selon laquelle il est proposé de n'apporter aucune modification (NOC) au Règlement des radiocommunications.</w:t>
      </w:r>
    </w:p>
    <w:p w14:paraId="7A4BCD4E" w14:textId="77777777" w:rsidR="0015203F" w:rsidRPr="00E801A3" w:rsidRDefault="0015203F" w:rsidP="00586E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801A3">
        <w:br w:type="page"/>
      </w:r>
    </w:p>
    <w:p w14:paraId="491022CC" w14:textId="77777777" w:rsidR="00117752" w:rsidRPr="00E801A3" w:rsidRDefault="00324D84">
      <w:pPr>
        <w:pStyle w:val="Proposal"/>
      </w:pPr>
      <w:r w:rsidRPr="00E801A3">
        <w:rPr>
          <w:u w:val="single"/>
        </w:rPr>
        <w:lastRenderedPageBreak/>
        <w:t>NOC</w:t>
      </w:r>
      <w:r w:rsidRPr="00E801A3">
        <w:tab/>
        <w:t>IND/157A13/1</w:t>
      </w:r>
      <w:r w:rsidRPr="00E801A3">
        <w:rPr>
          <w:vanish/>
          <w:color w:val="7F7F7F" w:themeColor="text1" w:themeTint="80"/>
          <w:vertAlign w:val="superscript"/>
        </w:rPr>
        <w:t>#1815</w:t>
      </w:r>
    </w:p>
    <w:p w14:paraId="0B13BE4F" w14:textId="77777777" w:rsidR="00324D84" w:rsidRPr="00E801A3" w:rsidRDefault="00324D84" w:rsidP="00756C3A">
      <w:pPr>
        <w:pStyle w:val="Volumetitle"/>
        <w:rPr>
          <w:b w:val="0"/>
          <w:bCs/>
          <w:lang w:val="fr-FR"/>
        </w:rPr>
      </w:pPr>
      <w:r w:rsidRPr="00E801A3">
        <w:rPr>
          <w:bCs/>
          <w:lang w:val="fr-FR"/>
        </w:rPr>
        <w:t>ARTICLES</w:t>
      </w:r>
    </w:p>
    <w:p w14:paraId="0F789A25" w14:textId="38B42C6B" w:rsidR="00117752" w:rsidRPr="00E801A3" w:rsidRDefault="00324D84">
      <w:pPr>
        <w:pStyle w:val="Reasons"/>
      </w:pPr>
      <w:r w:rsidRPr="00E801A3">
        <w:rPr>
          <w:b/>
        </w:rPr>
        <w:t>Motifs:</w:t>
      </w:r>
      <w:r w:rsidRPr="00E801A3">
        <w:tab/>
      </w:r>
      <w:r w:rsidR="00924BA6" w:rsidRPr="00E801A3">
        <w:t>Les études menées par l'UIT-R n'ont pas démontré que le relèvement au statut primaire du service de recherche spatiale dans la bande de fréquences 14,8-15,35 GHz n'imposerait pas de contraintes aux systèmes existants des services primaires dans la bande de fréquences 14,8</w:t>
      </w:r>
      <w:r w:rsidR="006E0745" w:rsidRPr="00E801A3">
        <w:noBreakHyphen/>
      </w:r>
      <w:r w:rsidR="00924BA6" w:rsidRPr="00E801A3">
        <w:t>15,35 GHz.</w:t>
      </w:r>
    </w:p>
    <w:p w14:paraId="20BE2ED2" w14:textId="77777777" w:rsidR="00117752" w:rsidRPr="00E801A3" w:rsidRDefault="00324D84">
      <w:pPr>
        <w:pStyle w:val="Proposal"/>
      </w:pPr>
      <w:r w:rsidRPr="00E801A3">
        <w:rPr>
          <w:u w:val="single"/>
        </w:rPr>
        <w:t>NOC</w:t>
      </w:r>
      <w:r w:rsidRPr="00E801A3">
        <w:tab/>
        <w:t>IND/157A13/2</w:t>
      </w:r>
      <w:r w:rsidRPr="00E801A3">
        <w:rPr>
          <w:vanish/>
          <w:color w:val="7F7F7F" w:themeColor="text1" w:themeTint="80"/>
          <w:vertAlign w:val="superscript"/>
        </w:rPr>
        <w:t>#1816</w:t>
      </w:r>
    </w:p>
    <w:p w14:paraId="3B16FCAA" w14:textId="77777777" w:rsidR="00324D84" w:rsidRPr="00E801A3" w:rsidRDefault="00324D84" w:rsidP="00756C3A">
      <w:pPr>
        <w:pStyle w:val="Volumetitle"/>
        <w:rPr>
          <w:b w:val="0"/>
          <w:bCs/>
          <w:lang w:val="fr-FR"/>
        </w:rPr>
      </w:pPr>
      <w:bookmarkStart w:id="4" w:name="_Toc327956568"/>
      <w:r w:rsidRPr="00E801A3">
        <w:rPr>
          <w:bCs/>
          <w:lang w:val="fr-FR"/>
        </w:rPr>
        <w:t>APPENDICE</w:t>
      </w:r>
      <w:bookmarkEnd w:id="4"/>
      <w:r w:rsidRPr="00E801A3">
        <w:rPr>
          <w:bCs/>
          <w:lang w:val="fr-FR"/>
        </w:rPr>
        <w:t>S</w:t>
      </w:r>
    </w:p>
    <w:p w14:paraId="7BE7DF72" w14:textId="22E015CA" w:rsidR="00117752" w:rsidRPr="00E801A3" w:rsidRDefault="00324D84">
      <w:pPr>
        <w:pStyle w:val="Reasons"/>
      </w:pPr>
      <w:r w:rsidRPr="00E801A3">
        <w:rPr>
          <w:b/>
        </w:rPr>
        <w:t>Motifs:</w:t>
      </w:r>
      <w:r w:rsidRPr="00E801A3">
        <w:tab/>
      </w:r>
      <w:r w:rsidR="00924BA6" w:rsidRPr="00E801A3">
        <w:t>Voir les motifs exposés dans la proposition numéro 1 ci-dessus.</w:t>
      </w:r>
    </w:p>
    <w:p w14:paraId="09740284" w14:textId="77777777" w:rsidR="00117752" w:rsidRPr="00E801A3" w:rsidRDefault="00324D84">
      <w:pPr>
        <w:pStyle w:val="Proposal"/>
      </w:pPr>
      <w:r w:rsidRPr="00E801A3">
        <w:t>SUP</w:t>
      </w:r>
      <w:r w:rsidRPr="00E801A3">
        <w:tab/>
        <w:t>IND/157A13/3</w:t>
      </w:r>
      <w:r w:rsidRPr="00E801A3">
        <w:rPr>
          <w:vanish/>
          <w:color w:val="7F7F7F" w:themeColor="text1" w:themeTint="80"/>
          <w:vertAlign w:val="superscript"/>
        </w:rPr>
        <w:t>#1817</w:t>
      </w:r>
    </w:p>
    <w:p w14:paraId="42913D39" w14:textId="77777777" w:rsidR="00324D84" w:rsidRPr="00E801A3" w:rsidRDefault="00324D84" w:rsidP="00756C3A">
      <w:pPr>
        <w:pStyle w:val="ResNo"/>
      </w:pPr>
      <w:bookmarkStart w:id="5" w:name="_Toc35933881"/>
      <w:bookmarkStart w:id="6" w:name="_Toc39829339"/>
      <w:r w:rsidRPr="00E801A3">
        <w:rPr>
          <w:caps w:val="0"/>
        </w:rPr>
        <w:t xml:space="preserve">RÉSOLUTION </w:t>
      </w:r>
      <w:r w:rsidRPr="00E801A3">
        <w:rPr>
          <w:rStyle w:val="href"/>
          <w:caps w:val="0"/>
        </w:rPr>
        <w:t>661</w:t>
      </w:r>
      <w:r w:rsidRPr="00E801A3">
        <w:rPr>
          <w:caps w:val="0"/>
        </w:rPr>
        <w:t xml:space="preserve"> (CMR-19)</w:t>
      </w:r>
      <w:bookmarkEnd w:id="5"/>
      <w:bookmarkEnd w:id="6"/>
    </w:p>
    <w:p w14:paraId="58E6812F" w14:textId="77777777" w:rsidR="00324D84" w:rsidRPr="00E801A3" w:rsidRDefault="00324D84" w:rsidP="00756C3A">
      <w:pPr>
        <w:pStyle w:val="Restitle"/>
      </w:pPr>
      <w:r w:rsidRPr="00E801A3">
        <w:t xml:space="preserve">Examen d'un relèvement possible au statut primaire de l'attribution </w:t>
      </w:r>
      <w:r w:rsidRPr="00E801A3">
        <w:br/>
        <w:t xml:space="preserve">à titre secondaire au service de recherche spatiale </w:t>
      </w:r>
      <w:r w:rsidRPr="00E801A3">
        <w:br/>
        <w:t>dans la bande de fréquences 14,8</w:t>
      </w:r>
      <w:r w:rsidRPr="00E801A3">
        <w:noBreakHyphen/>
        <w:t>15,35 GHz</w:t>
      </w:r>
    </w:p>
    <w:p w14:paraId="1DF6BADF" w14:textId="74396017" w:rsidR="00117752" w:rsidRPr="00E801A3" w:rsidRDefault="00324D84">
      <w:pPr>
        <w:pStyle w:val="Reasons"/>
      </w:pPr>
      <w:r w:rsidRPr="00E801A3">
        <w:rPr>
          <w:b/>
        </w:rPr>
        <w:t>Motifs:</w:t>
      </w:r>
      <w:r w:rsidRPr="00E801A3">
        <w:tab/>
      </w:r>
      <w:r w:rsidR="00924BA6" w:rsidRPr="00E801A3">
        <w:t>Cette Résolution n'est plus nécessaire.</w:t>
      </w:r>
    </w:p>
    <w:p w14:paraId="5BF82F80" w14:textId="77777777" w:rsidR="00D64E08" w:rsidRPr="00E801A3" w:rsidRDefault="00D64E08">
      <w:pPr>
        <w:jc w:val="center"/>
      </w:pPr>
      <w:r w:rsidRPr="00E801A3">
        <w:t>______________</w:t>
      </w:r>
    </w:p>
    <w:sectPr w:rsidR="00D64E08" w:rsidRPr="00E801A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9370" w14:textId="77777777" w:rsidR="00CB685A" w:rsidRDefault="00CB685A">
      <w:r>
        <w:separator/>
      </w:r>
    </w:p>
  </w:endnote>
  <w:endnote w:type="continuationSeparator" w:id="0">
    <w:p w14:paraId="38554021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9B4F" w14:textId="5E485DA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64E08">
      <w:rPr>
        <w:noProof/>
        <w:lang w:val="en-US"/>
      </w:rPr>
      <w:t>P:\TRAD\F\ITU-R\CONF-R\CMR23\100\157ADD13FMontage.docx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0745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4E08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0F09" w14:textId="41D7B8A4" w:rsidR="00936D25" w:rsidRDefault="00324D84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6EDB">
      <w:rPr>
        <w:lang w:val="en-US"/>
      </w:rPr>
      <w:t>P:\FRA\ITU-R\CONF-R\CMR23\100\157ADD13F.docx</w:t>
    </w:r>
    <w:r>
      <w:fldChar w:fldCharType="end"/>
    </w:r>
    <w:r w:rsidRPr="00324D84">
      <w:rPr>
        <w:lang w:val="en-US"/>
      </w:rPr>
      <w:t xml:space="preserve"> </w:t>
    </w:r>
    <w:r>
      <w:rPr>
        <w:lang w:val="en-US"/>
      </w:rPr>
      <w:t>(530433)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E3F3" w14:textId="55DE10AF" w:rsidR="00936D25" w:rsidRPr="00324D84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6EDB">
      <w:rPr>
        <w:lang w:val="en-US"/>
      </w:rPr>
      <w:t>P:\FRA\ITU-R\CONF-R\CMR23\100\157ADD13F.docx</w:t>
    </w:r>
    <w:r>
      <w:fldChar w:fldCharType="end"/>
    </w:r>
    <w:r w:rsidR="00324D84" w:rsidRPr="00324D84">
      <w:rPr>
        <w:lang w:val="en-US"/>
      </w:rPr>
      <w:t xml:space="preserve"> </w:t>
    </w:r>
    <w:r w:rsidR="00324D84">
      <w:rPr>
        <w:lang w:val="en-US"/>
      </w:rPr>
      <w:t>(530433)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899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4818A777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7ECF" w14:textId="1A1DF8A1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24BA6">
      <w:rPr>
        <w:noProof/>
      </w:rPr>
      <w:t>2</w:t>
    </w:r>
    <w:r>
      <w:fldChar w:fldCharType="end"/>
    </w:r>
  </w:p>
  <w:p w14:paraId="69A7D118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157(Add.13)-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724699">
    <w:abstractNumId w:val="0"/>
  </w:num>
  <w:num w:numId="2" w16cid:durableId="19345887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10A7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17752"/>
    <w:rsid w:val="001267A0"/>
    <w:rsid w:val="00130423"/>
    <w:rsid w:val="0015203F"/>
    <w:rsid w:val="00160C64"/>
    <w:rsid w:val="0018169B"/>
    <w:rsid w:val="0019352B"/>
    <w:rsid w:val="00193ECC"/>
    <w:rsid w:val="001960D0"/>
    <w:rsid w:val="001A11F6"/>
    <w:rsid w:val="001F17E8"/>
    <w:rsid w:val="00204306"/>
    <w:rsid w:val="00223E43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4D84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86EDB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0745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24BA6"/>
    <w:rsid w:val="00930FFD"/>
    <w:rsid w:val="00936D25"/>
    <w:rsid w:val="00941EA5"/>
    <w:rsid w:val="0095646C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4E08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801A3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298A"/>
    <w:rsid w:val="00F9694F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5CAB60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R23-WRC23-C-0157!A13!MSW-F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19E742-9A82-4F9D-9B6A-8C40E25D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B334C-60A0-4F70-9372-977FF040F65A}">
  <ds:schemaRefs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40E1A-2871-4F31-BD89-C39C0DDC7F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R23-WRC23-C-0157!A13!MSW-F</vt:lpstr>
    </vt:vector>
  </TitlesOfParts>
  <Manager>Secrétariat général - Pool</Manager>
  <Company>Union internationale des télécommunications (UIT)</Company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R23-WRC23-C-0157!A13!MSW-F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6</cp:revision>
  <cp:lastPrinted>2003-06-05T19:34:00Z</cp:lastPrinted>
  <dcterms:created xsi:type="dcterms:W3CDTF">2023-11-17T07:42:00Z</dcterms:created>
  <dcterms:modified xsi:type="dcterms:W3CDTF">2023-11-18T20:40:00Z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