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CC0B62" w14:paraId="34C406CB" w14:textId="77777777" w:rsidTr="004C6D0B">
        <w:trPr>
          <w:cantSplit/>
        </w:trPr>
        <w:tc>
          <w:tcPr>
            <w:tcW w:w="1418" w:type="dxa"/>
            <w:vAlign w:val="center"/>
          </w:tcPr>
          <w:p w14:paraId="25ED3ED3" w14:textId="77777777" w:rsidR="004C6D0B" w:rsidRPr="00CC0B6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C0B62">
              <w:rPr>
                <w:lang w:eastAsia="ru-RU"/>
              </w:rPr>
              <w:drawing>
                <wp:inline distT="0" distB="0" distL="0" distR="0" wp14:anchorId="608CF80A" wp14:editId="1B14868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98FE684" w14:textId="77777777" w:rsidR="004C6D0B" w:rsidRPr="00CC0B6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C0B6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C0B6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08B22D4" w14:textId="77777777" w:rsidR="004C6D0B" w:rsidRPr="00CC0B62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CC0B62">
              <w:rPr>
                <w:lang w:eastAsia="ru-RU"/>
              </w:rPr>
              <w:drawing>
                <wp:inline distT="0" distB="0" distL="0" distR="0" wp14:anchorId="7D79BC49" wp14:editId="4239352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C0B62" w14:paraId="3E5F7598" w14:textId="77777777" w:rsidTr="00AC6E52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F45632D" w14:textId="77777777" w:rsidR="005651C9" w:rsidRPr="00CC0B6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03FA8F7E" w14:textId="77777777" w:rsidR="005651C9" w:rsidRPr="00CC0B6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C0B62" w14:paraId="4802E25C" w14:textId="77777777" w:rsidTr="00AC6E52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6F2F111F" w14:textId="77777777" w:rsidR="005651C9" w:rsidRPr="00CC0B6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7BB0C858" w14:textId="77777777" w:rsidR="005651C9" w:rsidRPr="00CC0B6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C0B62" w14:paraId="6232D9ED" w14:textId="77777777" w:rsidTr="00AC6E52">
        <w:trPr>
          <w:cantSplit/>
        </w:trPr>
        <w:tc>
          <w:tcPr>
            <w:tcW w:w="6521" w:type="dxa"/>
            <w:gridSpan w:val="2"/>
          </w:tcPr>
          <w:p w14:paraId="31B2D025" w14:textId="77777777" w:rsidR="005651C9" w:rsidRPr="00CC0B6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C0B6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33E7E46C" w14:textId="77777777" w:rsidR="005651C9" w:rsidRPr="00CC0B6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C0B6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27</w:t>
            </w:r>
            <w:r w:rsidRPr="00CC0B6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148</w:t>
            </w:r>
            <w:r w:rsidR="005651C9" w:rsidRPr="00CC0B6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C0B6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C0B62" w14:paraId="0E063C75" w14:textId="77777777" w:rsidTr="00AC6E52">
        <w:trPr>
          <w:cantSplit/>
        </w:trPr>
        <w:tc>
          <w:tcPr>
            <w:tcW w:w="6521" w:type="dxa"/>
            <w:gridSpan w:val="2"/>
          </w:tcPr>
          <w:p w14:paraId="53DF3901" w14:textId="77777777" w:rsidR="000F33D8" w:rsidRPr="00CC0B6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59AC863" w14:textId="77777777" w:rsidR="000F33D8" w:rsidRPr="00CC0B6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C0B62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CC0B62" w14:paraId="63E1889D" w14:textId="77777777" w:rsidTr="00AC6E52">
        <w:trPr>
          <w:cantSplit/>
        </w:trPr>
        <w:tc>
          <w:tcPr>
            <w:tcW w:w="6521" w:type="dxa"/>
            <w:gridSpan w:val="2"/>
          </w:tcPr>
          <w:p w14:paraId="204A1AB7" w14:textId="77777777" w:rsidR="000F33D8" w:rsidRPr="00CC0B6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5EF9986" w14:textId="77777777" w:rsidR="000F33D8" w:rsidRPr="00CC0B6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C0B6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C0B62" w14:paraId="43ED21DD" w14:textId="77777777" w:rsidTr="009546EA">
        <w:trPr>
          <w:cantSplit/>
        </w:trPr>
        <w:tc>
          <w:tcPr>
            <w:tcW w:w="10031" w:type="dxa"/>
            <w:gridSpan w:val="4"/>
          </w:tcPr>
          <w:p w14:paraId="5E42CE31" w14:textId="77777777" w:rsidR="000F33D8" w:rsidRPr="00CC0B6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C0B62" w14:paraId="5534665F" w14:textId="77777777">
        <w:trPr>
          <w:cantSplit/>
        </w:trPr>
        <w:tc>
          <w:tcPr>
            <w:tcW w:w="10031" w:type="dxa"/>
            <w:gridSpan w:val="4"/>
          </w:tcPr>
          <w:p w14:paraId="7B3902FC" w14:textId="77777777" w:rsidR="000F33D8" w:rsidRPr="00CC0B6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C0B62">
              <w:rPr>
                <w:szCs w:val="26"/>
              </w:rPr>
              <w:t>Иран (Исламская Республика)</w:t>
            </w:r>
          </w:p>
        </w:tc>
      </w:tr>
      <w:tr w:rsidR="000F33D8" w:rsidRPr="00CC0B62" w14:paraId="2953DA9C" w14:textId="77777777">
        <w:trPr>
          <w:cantSplit/>
        </w:trPr>
        <w:tc>
          <w:tcPr>
            <w:tcW w:w="10031" w:type="dxa"/>
            <w:gridSpan w:val="4"/>
          </w:tcPr>
          <w:p w14:paraId="564828D8" w14:textId="4CEC18E4" w:rsidR="000F33D8" w:rsidRPr="00CC0B62" w:rsidRDefault="00AC6E52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C0B62">
              <w:rPr>
                <w:szCs w:val="26"/>
              </w:rPr>
              <w:t xml:space="preserve">предложения </w:t>
            </w:r>
            <w:r w:rsidR="00F106F2" w:rsidRPr="00CC0B62">
              <w:rPr>
                <w:szCs w:val="26"/>
              </w:rPr>
              <w:t>ДЛЯ</w:t>
            </w:r>
            <w:r w:rsidRPr="00CC0B62">
              <w:rPr>
                <w:szCs w:val="26"/>
              </w:rPr>
              <w:t xml:space="preserve"> работ</w:t>
            </w:r>
            <w:r w:rsidR="00F106F2" w:rsidRPr="00CC0B62">
              <w:rPr>
                <w:szCs w:val="26"/>
              </w:rPr>
              <w:t>ы</w:t>
            </w:r>
            <w:r w:rsidRPr="00CC0B62">
              <w:rPr>
                <w:szCs w:val="26"/>
              </w:rPr>
              <w:t xml:space="preserve"> конференции</w:t>
            </w:r>
          </w:p>
        </w:tc>
      </w:tr>
      <w:tr w:rsidR="000F33D8" w:rsidRPr="00CC0B62" w14:paraId="560D0D86" w14:textId="77777777">
        <w:trPr>
          <w:cantSplit/>
        </w:trPr>
        <w:tc>
          <w:tcPr>
            <w:tcW w:w="10031" w:type="dxa"/>
            <w:gridSpan w:val="4"/>
          </w:tcPr>
          <w:p w14:paraId="10F65AFB" w14:textId="77777777" w:rsidR="000F33D8" w:rsidRPr="00CC0B6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C0B62" w14:paraId="3FFB62B6" w14:textId="77777777">
        <w:trPr>
          <w:cantSplit/>
        </w:trPr>
        <w:tc>
          <w:tcPr>
            <w:tcW w:w="10031" w:type="dxa"/>
            <w:gridSpan w:val="4"/>
          </w:tcPr>
          <w:p w14:paraId="4DCCAC50" w14:textId="77777777" w:rsidR="000F33D8" w:rsidRPr="00CC0B6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C0B62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2A06BE4E" w14:textId="77777777" w:rsidR="00CC0B62" w:rsidRPr="00CC0B62" w:rsidRDefault="00B654DB" w:rsidP="00AE133A">
      <w:r w:rsidRPr="00CC0B62">
        <w:t>10</w:t>
      </w:r>
      <w:r w:rsidRPr="00CC0B62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CC0B62">
        <w:rPr>
          <w:b/>
          <w:bCs/>
          <w:iCs/>
        </w:rPr>
        <w:t>804 (</w:t>
      </w:r>
      <w:r w:rsidRPr="00CC0B62">
        <w:rPr>
          <w:b/>
          <w:bCs/>
        </w:rPr>
        <w:t>Пересм. ВКР-</w:t>
      </w:r>
      <w:r w:rsidRPr="00CC0B62">
        <w:rPr>
          <w:b/>
          <w:bCs/>
          <w:iCs/>
        </w:rPr>
        <w:t>19)</w:t>
      </w:r>
      <w:r w:rsidRPr="00CC0B62">
        <w:t>,</w:t>
      </w:r>
    </w:p>
    <w:p w14:paraId="5FBF762C" w14:textId="77777777" w:rsidR="00CC0B62" w:rsidRPr="00CC0B62" w:rsidRDefault="00C70C6E" w:rsidP="00C70C6E">
      <w:pPr>
        <w:pStyle w:val="Headingb"/>
        <w:rPr>
          <w:lang w:val="ru-RU"/>
        </w:rPr>
      </w:pPr>
      <w:r w:rsidRPr="00CC0B62">
        <w:rPr>
          <w:lang w:val="ru-RU"/>
        </w:rPr>
        <w:t>Введение</w:t>
      </w:r>
    </w:p>
    <w:p w14:paraId="4F256CE5" w14:textId="791328AC" w:rsidR="002A4E67" w:rsidRPr="00CC0B62" w:rsidRDefault="002A4E67" w:rsidP="002A4E67">
      <w:bookmarkStart w:id="8" w:name="_Hlk151152789"/>
      <w:r w:rsidRPr="00CC0B62">
        <w:t xml:space="preserve">В рамках подготовки к ВКР-23 некоторые администрации намеревались предложить для включения в повестку дня будущих ВКР пункт, посвященный обзору и обновлению </w:t>
      </w:r>
      <w:r w:rsidR="00D9469E" w:rsidRPr="00CC0B62">
        <w:t>регламентарных</w:t>
      </w:r>
      <w:r w:rsidRPr="00CC0B62">
        <w:t xml:space="preserve"> положений, касающихся совместного использования </w:t>
      </w:r>
      <w:r w:rsidR="00D9469E" w:rsidRPr="00CC0B62">
        <w:t xml:space="preserve">частот </w:t>
      </w:r>
      <w:r w:rsidR="00D9469E" w:rsidRPr="00CC0B62">
        <w:rPr>
          <w:color w:val="000000"/>
        </w:rPr>
        <w:t xml:space="preserve">негеостационарными (НГСО) спутниковыми </w:t>
      </w:r>
      <w:r w:rsidRPr="00CC0B62">
        <w:rPr>
          <w:color w:val="000000"/>
        </w:rPr>
        <w:t xml:space="preserve">системами </w:t>
      </w:r>
      <w:r w:rsidRPr="00CC0B62">
        <w:t>и геостационарн</w:t>
      </w:r>
      <w:r w:rsidR="00D9469E" w:rsidRPr="00CC0B62">
        <w:t>ыми (ГСО)</w:t>
      </w:r>
      <w:r w:rsidRPr="00CC0B62">
        <w:t xml:space="preserve"> спутников</w:t>
      </w:r>
      <w:r w:rsidR="00D9469E" w:rsidRPr="00CC0B62">
        <w:t>ыми</w:t>
      </w:r>
      <w:r w:rsidRPr="00CC0B62">
        <w:t xml:space="preserve"> сет</w:t>
      </w:r>
      <w:r w:rsidR="00D9469E" w:rsidRPr="00CC0B62">
        <w:t>ями</w:t>
      </w:r>
      <w:r w:rsidRPr="00CC0B62">
        <w:t xml:space="preserve"> в </w:t>
      </w:r>
      <w:r w:rsidR="00D9469E" w:rsidRPr="00CC0B62">
        <w:t>полосах</w:t>
      </w:r>
      <w:r w:rsidRPr="00CC0B62">
        <w:t xml:space="preserve"> частот ниже 30 Гц, в которых применяются </w:t>
      </w:r>
      <w:r w:rsidRPr="00CC0B62">
        <w:rPr>
          <w:color w:val="000000"/>
        </w:rPr>
        <w:t>п.п.м., установленные в Статье 22</w:t>
      </w:r>
      <w:r w:rsidRPr="00CC0B62">
        <w:t xml:space="preserve"> Регламента радиосвязи (РР).</w:t>
      </w:r>
    </w:p>
    <w:p w14:paraId="36D73165" w14:textId="1692EA7D" w:rsidR="002A4E67" w:rsidRPr="00CC0B62" w:rsidRDefault="002A4E67" w:rsidP="002A4E67">
      <w:pPr>
        <w:rPr>
          <w:rFonts w:eastAsia="MS Mincho"/>
          <w:lang w:eastAsia="ja-JP"/>
        </w:rPr>
      </w:pPr>
      <w:r w:rsidRPr="00CC0B62">
        <w:rPr>
          <w:rFonts w:eastAsia="MS Mincho"/>
          <w:lang w:eastAsia="ja-JP"/>
        </w:rPr>
        <w:t xml:space="preserve">ВКР-2000 в рамках пункта 1.13 своей повестки дня разработала </w:t>
      </w:r>
      <w:r w:rsidRPr="00CC0B62">
        <w:rPr>
          <w:color w:val="000000"/>
        </w:rPr>
        <w:t xml:space="preserve">пределы суммарной э.п.п.м., </w:t>
      </w:r>
      <w:r w:rsidRPr="00CC0B62">
        <w:rPr>
          <w:rFonts w:eastAsia="MS Mincho"/>
          <w:lang w:eastAsia="ja-JP"/>
        </w:rPr>
        <w:t xml:space="preserve">содержащиеся в Резолюции </w:t>
      </w:r>
      <w:r w:rsidRPr="00CC0B62">
        <w:rPr>
          <w:rFonts w:eastAsia="MS Mincho"/>
          <w:b/>
          <w:bCs/>
          <w:lang w:eastAsia="ja-JP"/>
        </w:rPr>
        <w:t>76</w:t>
      </w:r>
      <w:r w:rsidRPr="00CC0B62">
        <w:rPr>
          <w:rFonts w:eastAsia="MS Mincho"/>
          <w:lang w:eastAsia="ja-JP"/>
        </w:rPr>
        <w:t xml:space="preserve"> (</w:t>
      </w:r>
      <w:r w:rsidRPr="00CC0B62">
        <w:rPr>
          <w:rFonts w:eastAsia="MS Mincho"/>
          <w:b/>
          <w:bCs/>
          <w:lang w:eastAsia="ja-JP"/>
        </w:rPr>
        <w:t>Пересм. ВКР-15</w:t>
      </w:r>
      <w:r w:rsidRPr="00CC0B62">
        <w:rPr>
          <w:rFonts w:eastAsia="MS Mincho"/>
          <w:lang w:eastAsia="ja-JP"/>
        </w:rPr>
        <w:t xml:space="preserve">), и </w:t>
      </w:r>
      <w:r w:rsidRPr="00CC0B62">
        <w:rPr>
          <w:color w:val="000000"/>
        </w:rPr>
        <w:t>предел</w:t>
      </w:r>
      <w:r w:rsidR="00D9469E" w:rsidRPr="00CC0B62">
        <w:rPr>
          <w:color w:val="000000"/>
        </w:rPr>
        <w:t>ы</w:t>
      </w:r>
      <w:r w:rsidRPr="00CC0B62">
        <w:rPr>
          <w:color w:val="000000"/>
        </w:rPr>
        <w:t xml:space="preserve"> э.п.п.м. для единичной помехи</w:t>
      </w:r>
      <w:r w:rsidRPr="00CC0B62">
        <w:rPr>
          <w:rFonts w:eastAsia="MS Mincho"/>
          <w:lang w:eastAsia="ja-JP"/>
        </w:rPr>
        <w:t xml:space="preserve">, содержащиеся в Статье </w:t>
      </w:r>
      <w:r w:rsidRPr="00CC0B62">
        <w:rPr>
          <w:rFonts w:eastAsia="MS Mincho"/>
          <w:b/>
          <w:lang w:eastAsia="ja-JP"/>
        </w:rPr>
        <w:t>22</w:t>
      </w:r>
      <w:r w:rsidRPr="00CC0B62">
        <w:rPr>
          <w:rFonts w:eastAsia="MS Mincho"/>
          <w:lang w:eastAsia="ja-JP"/>
        </w:rPr>
        <w:t xml:space="preserve"> Регламента радиосвязи (РР), которые в настоящее время действуют в качестве обязательных условий для соответствующих систем НГСО. Такие </w:t>
      </w:r>
      <w:r w:rsidRPr="00CC0B62">
        <w:rPr>
          <w:color w:val="000000"/>
        </w:rPr>
        <w:t xml:space="preserve">пределы э.п.п.м. </w:t>
      </w:r>
      <w:r w:rsidRPr="00CC0B62">
        <w:rPr>
          <w:rFonts w:eastAsia="MS Mincho"/>
          <w:lang w:eastAsia="ja-JP"/>
        </w:rPr>
        <w:t xml:space="preserve">были необходимы для создания </w:t>
      </w:r>
      <w:r w:rsidR="00D9469E" w:rsidRPr="00CC0B62">
        <w:rPr>
          <w:rFonts w:eastAsia="MS Mincho"/>
          <w:lang w:eastAsia="ja-JP"/>
        </w:rPr>
        <w:t>регламентарного</w:t>
      </w:r>
      <w:r w:rsidRPr="00CC0B62">
        <w:rPr>
          <w:rFonts w:eastAsia="MS Mincho"/>
          <w:lang w:eastAsia="ja-JP"/>
        </w:rPr>
        <w:t xml:space="preserve"> механизма, обеспечивающего защиту сетей </w:t>
      </w:r>
      <w:r w:rsidRPr="00CC0B62">
        <w:rPr>
          <w:color w:val="000000"/>
        </w:rPr>
        <w:t>ГСО ФСС и радиовещательной спутниковой службы (РСС)</w:t>
      </w:r>
      <w:r w:rsidRPr="00CC0B62">
        <w:rPr>
          <w:rFonts w:eastAsia="MS Mincho"/>
          <w:lang w:eastAsia="ja-JP"/>
        </w:rPr>
        <w:t xml:space="preserve"> от максимальных суммарных помех, создаваемых множественными системами НГСО ФСС в </w:t>
      </w:r>
      <w:r w:rsidR="00D9469E" w:rsidRPr="00CC0B62">
        <w:rPr>
          <w:rFonts w:eastAsia="MS Mincho"/>
          <w:lang w:eastAsia="ja-JP"/>
        </w:rPr>
        <w:t>полосах</w:t>
      </w:r>
      <w:r w:rsidRPr="00CC0B62">
        <w:rPr>
          <w:rFonts w:eastAsia="MS Mincho"/>
          <w:lang w:eastAsia="ja-JP"/>
        </w:rPr>
        <w:t xml:space="preserve"> частот, в которых были установлены </w:t>
      </w:r>
      <w:r w:rsidRPr="00CC0B62">
        <w:rPr>
          <w:color w:val="000000"/>
        </w:rPr>
        <w:t>пределы э.п.п.м.</w:t>
      </w:r>
      <w:r w:rsidR="00D9469E" w:rsidRPr="00CC0B62">
        <w:rPr>
          <w:rFonts w:eastAsia="MS Mincho"/>
          <w:lang w:eastAsia="ja-JP"/>
        </w:rPr>
        <w:t xml:space="preserve"> </w:t>
      </w:r>
      <w:r w:rsidRPr="00CC0B62">
        <w:rPr>
          <w:rFonts w:eastAsia="MS Mincho"/>
          <w:lang w:eastAsia="ja-JP"/>
        </w:rPr>
        <w:t>На основе подробных процедур установления этих пределов (раздел 3.1.2 Отчета ПСК для ВКР-2000</w:t>
      </w:r>
      <w:r w:rsidRPr="00CC0B62">
        <w:rPr>
          <w:bCs/>
          <w:szCs w:val="24"/>
        </w:rPr>
        <w:t xml:space="preserve"> (</w:t>
      </w:r>
      <w:hyperlink r:id="rId13" w:history="1">
        <w:r w:rsidRPr="00CC0B62">
          <w:rPr>
            <w:color w:val="0000FF" w:themeColor="hyperlink"/>
            <w:szCs w:val="24"/>
            <w:u w:val="single"/>
          </w:rPr>
          <w:t>https://www.itu.int/itudoc/itu-r/archives/rsg/1998-00/report99/cpmrep-e.html</w:t>
        </w:r>
        <w:r w:rsidRPr="00CC0B62">
          <w:rPr>
            <w:bCs/>
            <w:color w:val="0000FF" w:themeColor="hyperlink"/>
            <w:szCs w:val="24"/>
            <w:u w:val="single"/>
          </w:rPr>
          <w:t>)</w:t>
        </w:r>
      </w:hyperlink>
      <w:r w:rsidRPr="00CC0B62">
        <w:rPr>
          <w:bCs/>
          <w:szCs w:val="24"/>
        </w:rPr>
        <w:t xml:space="preserve">), </w:t>
      </w:r>
      <w:r w:rsidRPr="00CC0B62">
        <w:rPr>
          <w:rFonts w:eastAsia="MS Mincho"/>
          <w:szCs w:val="24"/>
          <w:lang w:eastAsia="ja-JP"/>
        </w:rPr>
        <w:t xml:space="preserve">нецелесообразно просто сравнивать маски </w:t>
      </w:r>
      <w:r w:rsidRPr="00CC0B62">
        <w:rPr>
          <w:color w:val="000000"/>
        </w:rPr>
        <w:t>пределов э.п.п.м. для единичной помехи</w:t>
      </w:r>
      <w:r w:rsidRPr="00CC0B62">
        <w:rPr>
          <w:rFonts w:eastAsia="MS Mincho"/>
          <w:szCs w:val="24"/>
          <w:lang w:eastAsia="ja-JP"/>
        </w:rPr>
        <w:t xml:space="preserve"> с некоторыми обычно используемыми критериями защиты сетей </w:t>
      </w:r>
      <w:r w:rsidR="00D9469E" w:rsidRPr="00CC0B62">
        <w:rPr>
          <w:rFonts w:eastAsia="MS Mincho"/>
          <w:szCs w:val="24"/>
          <w:lang w:eastAsia="ja-JP"/>
        </w:rPr>
        <w:t>ГСО ФСС</w:t>
      </w:r>
      <w:r w:rsidRPr="00CC0B62">
        <w:rPr>
          <w:rFonts w:eastAsia="MS Mincho"/>
          <w:szCs w:val="24"/>
          <w:lang w:eastAsia="ja-JP"/>
        </w:rPr>
        <w:t>/</w:t>
      </w:r>
      <w:r w:rsidR="00D9469E" w:rsidRPr="00CC0B62">
        <w:rPr>
          <w:rFonts w:eastAsia="MS Mincho"/>
          <w:szCs w:val="24"/>
          <w:lang w:eastAsia="ja-JP"/>
        </w:rPr>
        <w:t>РСС</w:t>
      </w:r>
      <w:r w:rsidRPr="00CC0B62">
        <w:rPr>
          <w:rFonts w:eastAsia="MS Mincho"/>
          <w:szCs w:val="24"/>
          <w:lang w:eastAsia="ja-JP"/>
        </w:rPr>
        <w:t>, такими как изложен</w:t>
      </w:r>
      <w:r w:rsidR="00D9469E" w:rsidRPr="00CC0B62">
        <w:rPr>
          <w:rFonts w:eastAsia="MS Mincho"/>
          <w:szCs w:val="24"/>
          <w:lang w:eastAsia="ja-JP"/>
        </w:rPr>
        <w:t>ные</w:t>
      </w:r>
      <w:r w:rsidRPr="00CC0B62">
        <w:rPr>
          <w:rFonts w:eastAsia="MS Mincho"/>
          <w:szCs w:val="24"/>
          <w:lang w:eastAsia="ja-JP"/>
        </w:rPr>
        <w:t xml:space="preserve"> в Рекомендации </w:t>
      </w:r>
      <w:r w:rsidRPr="00CC0B62">
        <w:rPr>
          <w:rFonts w:eastAsia="MS Mincho"/>
          <w:lang w:eastAsia="ja-JP"/>
        </w:rPr>
        <w:t>МСЭ-R</w:t>
      </w:r>
      <w:r w:rsidRPr="00CC0B62">
        <w:rPr>
          <w:rFonts w:eastAsia="MS Mincho"/>
          <w:szCs w:val="24"/>
          <w:lang w:eastAsia="ja-JP"/>
        </w:rPr>
        <w:t xml:space="preserve"> </w:t>
      </w:r>
      <w:r w:rsidR="00D9469E" w:rsidRPr="00CC0B62">
        <w:rPr>
          <w:rFonts w:eastAsia="MS Mincho"/>
          <w:szCs w:val="24"/>
          <w:lang w:eastAsia="ja-JP"/>
        </w:rPr>
        <w:t xml:space="preserve">S.1432 </w:t>
      </w:r>
      <w:r w:rsidRPr="00CC0B62">
        <w:rPr>
          <w:rFonts w:eastAsia="MS Mincho"/>
          <w:szCs w:val="24"/>
          <w:lang w:eastAsia="ja-JP"/>
        </w:rPr>
        <w:t>и т.</w:t>
      </w:r>
      <w:r w:rsidR="00D9469E" w:rsidRPr="00CC0B62">
        <w:rPr>
          <w:rFonts w:eastAsia="MS Mincho"/>
          <w:szCs w:val="24"/>
          <w:lang w:eastAsia="ja-JP"/>
        </w:rPr>
        <w:t xml:space="preserve"> </w:t>
      </w:r>
      <w:r w:rsidRPr="00CC0B62">
        <w:rPr>
          <w:rFonts w:eastAsia="MS Mincho"/>
          <w:szCs w:val="24"/>
          <w:lang w:eastAsia="ja-JP"/>
        </w:rPr>
        <w:t>д.</w:t>
      </w:r>
      <w:r w:rsidR="005F1E76" w:rsidRPr="00CC0B62">
        <w:rPr>
          <w:rFonts w:eastAsia="MS Mincho"/>
          <w:lang w:eastAsia="ja-JP"/>
        </w:rPr>
        <w:t xml:space="preserve"> </w:t>
      </w:r>
      <w:r w:rsidRPr="00CC0B62">
        <w:rPr>
          <w:rFonts w:eastAsia="MS Mincho"/>
          <w:lang w:eastAsia="ja-JP"/>
        </w:rPr>
        <w:t>В этом отношении действующие пределы э.п.п.м., указанные в Резолюции </w:t>
      </w:r>
      <w:r w:rsidRPr="00CC0B62">
        <w:rPr>
          <w:rFonts w:eastAsia="MS Mincho"/>
          <w:b/>
          <w:bCs/>
          <w:lang w:eastAsia="ja-JP"/>
        </w:rPr>
        <w:t>76 (Пересм. ВКР−15)</w:t>
      </w:r>
      <w:r w:rsidRPr="00CC0B62">
        <w:rPr>
          <w:rFonts w:eastAsia="MS Mincho"/>
          <w:lang w:eastAsia="ja-JP"/>
        </w:rPr>
        <w:t xml:space="preserve"> и Статье </w:t>
      </w:r>
      <w:r w:rsidRPr="00CC0B62">
        <w:rPr>
          <w:rFonts w:eastAsia="MS Mincho"/>
          <w:b/>
          <w:bCs/>
          <w:lang w:eastAsia="ja-JP"/>
        </w:rPr>
        <w:t>22</w:t>
      </w:r>
      <w:r w:rsidRPr="00CC0B62">
        <w:rPr>
          <w:rFonts w:eastAsia="MS Mincho"/>
          <w:lang w:eastAsia="ja-JP"/>
        </w:rPr>
        <w:t xml:space="preserve"> РР, достаточны для обеспечения надлежащей защиты сетей ГСО ФСС/РСС от всех систем НГСО ФСС, которые, каждая по отдельности, должны соответствовать пределам, указанным в Статье </w:t>
      </w:r>
      <w:r w:rsidRPr="00CC0B62">
        <w:rPr>
          <w:rFonts w:eastAsia="MS Mincho"/>
          <w:b/>
          <w:bCs/>
          <w:lang w:eastAsia="ja-JP"/>
        </w:rPr>
        <w:t>22</w:t>
      </w:r>
      <w:r w:rsidRPr="00CC0B62">
        <w:rPr>
          <w:rFonts w:eastAsia="MS Mincho"/>
          <w:lang w:eastAsia="ja-JP"/>
        </w:rPr>
        <w:t xml:space="preserve"> РР, в особенности положениям п. </w:t>
      </w:r>
      <w:r w:rsidRPr="00CC0B62">
        <w:rPr>
          <w:rFonts w:eastAsia="MS Mincho"/>
          <w:b/>
          <w:bCs/>
          <w:lang w:eastAsia="ja-JP"/>
        </w:rPr>
        <w:t>22.2</w:t>
      </w:r>
      <w:r w:rsidRPr="00CC0B62">
        <w:rPr>
          <w:rFonts w:eastAsia="MS Mincho"/>
          <w:lang w:eastAsia="ja-JP"/>
        </w:rPr>
        <w:t xml:space="preserve"> РР, в принципе, допуская при этом разумную гибкость для систем НГСО ФСС.</w:t>
      </w:r>
      <w:bookmarkEnd w:id="8"/>
    </w:p>
    <w:p w14:paraId="788ECA20" w14:textId="23F7D293" w:rsidR="008C2A51" w:rsidRPr="00CC0B62" w:rsidRDefault="008C2A51" w:rsidP="008C2A51">
      <w:pPr>
        <w:rPr>
          <w:rFonts w:eastAsia="MS Mincho"/>
          <w:bCs/>
          <w:i/>
          <w:iCs/>
          <w:lang w:eastAsia="ja-JP"/>
        </w:rPr>
      </w:pPr>
      <w:r w:rsidRPr="00CC0B62">
        <w:rPr>
          <w:color w:val="000000"/>
        </w:rPr>
        <w:t xml:space="preserve">ВКР-19 разработала несколько иную основу совместного использования частот для диапазонов Q/V, например пп. </w:t>
      </w:r>
      <w:r w:rsidRPr="00CC0B62">
        <w:rPr>
          <w:b/>
          <w:color w:val="000000"/>
        </w:rPr>
        <w:t>22.5L</w:t>
      </w:r>
      <w:r w:rsidRPr="00CC0B62">
        <w:rPr>
          <w:color w:val="000000"/>
        </w:rPr>
        <w:t xml:space="preserve"> и </w:t>
      </w:r>
      <w:r w:rsidRPr="00CC0B62">
        <w:rPr>
          <w:b/>
          <w:color w:val="000000"/>
        </w:rPr>
        <w:t>22.5M</w:t>
      </w:r>
      <w:r w:rsidRPr="00CC0B62">
        <w:rPr>
          <w:color w:val="000000"/>
        </w:rPr>
        <w:t xml:space="preserve"> РР и связанные с ними Резолюции </w:t>
      </w:r>
      <w:r w:rsidRPr="00CC0B62">
        <w:rPr>
          <w:b/>
          <w:color w:val="000000"/>
        </w:rPr>
        <w:t>770</w:t>
      </w:r>
      <w:r w:rsidRPr="00CC0B62">
        <w:rPr>
          <w:color w:val="000000"/>
        </w:rPr>
        <w:t xml:space="preserve"> (</w:t>
      </w:r>
      <w:r w:rsidRPr="00CC0B62">
        <w:rPr>
          <w:b/>
          <w:color w:val="000000"/>
        </w:rPr>
        <w:t>ВКР-19</w:t>
      </w:r>
      <w:r w:rsidRPr="00CC0B62">
        <w:rPr>
          <w:color w:val="000000"/>
        </w:rPr>
        <w:t xml:space="preserve">) и </w:t>
      </w:r>
      <w:r w:rsidRPr="00CC0B62">
        <w:rPr>
          <w:b/>
          <w:color w:val="000000"/>
        </w:rPr>
        <w:t>769</w:t>
      </w:r>
      <w:r w:rsidRPr="00CC0B62">
        <w:rPr>
          <w:color w:val="000000"/>
        </w:rPr>
        <w:t xml:space="preserve"> (</w:t>
      </w:r>
      <w:r w:rsidRPr="00CC0B62">
        <w:rPr>
          <w:b/>
          <w:color w:val="000000"/>
        </w:rPr>
        <w:t>ВКР-19</w:t>
      </w:r>
      <w:r w:rsidRPr="00CC0B62">
        <w:rPr>
          <w:color w:val="000000"/>
        </w:rPr>
        <w:t xml:space="preserve">). </w:t>
      </w:r>
      <w:r w:rsidRPr="00CC0B62">
        <w:rPr>
          <w:rFonts w:eastAsia="MS Mincho"/>
          <w:lang w:eastAsia="ja-JP"/>
        </w:rPr>
        <w:t xml:space="preserve">Однако в разделе 3.2.4 </w:t>
      </w:r>
      <w:r w:rsidRPr="00CC0B62">
        <w:rPr>
          <w:color w:val="000000"/>
        </w:rPr>
        <w:t>"Частота за пределами диапазона 10–30 ГГц" Отчета ПСК для ВКР-2000 отмечается,</w:t>
      </w:r>
      <w:r w:rsidR="005F1E76" w:rsidRPr="00CC0B62">
        <w:rPr>
          <w:color w:val="000000"/>
        </w:rPr>
        <w:t> </w:t>
      </w:r>
      <w:r w:rsidRPr="00CC0B62">
        <w:rPr>
          <w:color w:val="000000"/>
        </w:rPr>
        <w:t>что:</w:t>
      </w:r>
    </w:p>
    <w:p w14:paraId="18ED370C" w14:textId="20E1C07B" w:rsidR="00C70C6E" w:rsidRPr="00CC0B62" w:rsidRDefault="006C73CC" w:rsidP="008C2A51">
      <w:pPr>
        <w:rPr>
          <w:rFonts w:eastAsia="MS Mincho"/>
          <w:b/>
          <w:i/>
          <w:u w:val="single"/>
          <w:lang w:eastAsia="ja-JP"/>
        </w:rPr>
      </w:pPr>
      <w:r w:rsidRPr="00CC0B62">
        <w:rPr>
          <w:rFonts w:eastAsia="MS Mincho"/>
          <w:b/>
          <w:i/>
          <w:iCs/>
          <w:u w:val="single"/>
          <w:lang w:eastAsia="ja-JP"/>
        </w:rPr>
        <w:lastRenderedPageBreak/>
        <w:t>Начало цитаты</w:t>
      </w:r>
    </w:p>
    <w:p w14:paraId="5F657FEE" w14:textId="77777777" w:rsidR="00C70C6E" w:rsidRPr="00CC0B62" w:rsidRDefault="006C73CC" w:rsidP="00C70C6E">
      <w:pPr>
        <w:rPr>
          <w:rFonts w:eastAsia="Yu Mincho"/>
          <w:i/>
          <w:iCs/>
        </w:rPr>
      </w:pPr>
      <w:r w:rsidRPr="00CC0B62">
        <w:rPr>
          <w:i/>
          <w:iCs/>
        </w:rPr>
        <w:t>Существуют принципиальные различия между ситуацией в полосах частот диапазона 10–30 ГГц ФСС, определенных в Резолюции </w:t>
      </w:r>
      <w:r w:rsidRPr="00CC0B62">
        <w:rPr>
          <w:b/>
          <w:bCs/>
          <w:i/>
          <w:iCs/>
        </w:rPr>
        <w:t>130 (ВКР-97)</w:t>
      </w:r>
      <w:r w:rsidRPr="00CC0B62">
        <w:rPr>
          <w:i/>
          <w:iCs/>
        </w:rPr>
        <w:t>, где служба НГСО ФСС пересекается с существующей и/или ожидаемой службой ГСО ФСС, и в других полосах, где только начинается эксплуатация систем ГСО и НГСО ФСС. В этих полосах диапазона 10–30 ГГц происходит широкое развертывание или длительное развитие систем ГСО, а операторы ГСО имеют ограниченную гибкость или не имеют никакой гибкости для адаптации к внедрению систем НГСО. Таким образом, в этих полосах частот почти вся или вся нагрузка по внедрению технических критериев для защиты дуги ГСО должна лежать на системах НГСО. В диапазонах, где до настоящего времени происходило незначительное или не происходило развертывание спутниковых систем, и где спутниковые сети (ГСО или НГСО) только начинают поступать в МСЭ-R, тот факт, что ГСО или НГСО системы ФСС не используют или в ближайшее время не ожидается использование ими этих диапазонов означает, что операторам обоих типов придется проявлять бóльшую гибкость в достижении надлежащего баланса между противоборствующими техническими, регламентарными и политическими соображениями, которые повлияют на условия совместного использования ими частот.</w:t>
      </w:r>
    </w:p>
    <w:p w14:paraId="53E9AC9E" w14:textId="2D00B017" w:rsidR="00C70C6E" w:rsidRPr="00CC0B62" w:rsidRDefault="006C73CC" w:rsidP="00423130">
      <w:pPr>
        <w:rPr>
          <w:rFonts w:eastAsia="MS Mincho"/>
          <w:i/>
          <w:iCs/>
          <w:lang w:eastAsia="ja-JP"/>
        </w:rPr>
      </w:pPr>
      <w:r w:rsidRPr="00CC0B62">
        <w:rPr>
          <w:rFonts w:eastAsia="MS Mincho"/>
          <w:b/>
          <w:i/>
          <w:iCs/>
          <w:u w:val="single"/>
          <w:lang w:eastAsia="ja-JP"/>
        </w:rPr>
        <w:t>Конец цитаты</w:t>
      </w:r>
    </w:p>
    <w:p w14:paraId="46901D76" w14:textId="77777777" w:rsidR="00C70C6E" w:rsidRPr="00CC0B62" w:rsidRDefault="006C73CC" w:rsidP="00C70C6E">
      <w:pPr>
        <w:rPr>
          <w:rFonts w:eastAsia="MS Mincho"/>
          <w:lang w:eastAsia="ja-JP"/>
        </w:rPr>
      </w:pPr>
      <w:r w:rsidRPr="00CC0B62">
        <w:rPr>
          <w:rFonts w:eastAsia="MS Mincho"/>
          <w:lang w:eastAsia="ja-JP"/>
        </w:rPr>
        <w:t>Такая ситуация по-прежнему существует.</w:t>
      </w:r>
    </w:p>
    <w:p w14:paraId="21C71F92" w14:textId="3B0EDCBB" w:rsidR="006C73CC" w:rsidRPr="00CC0B62" w:rsidRDefault="006C73CC" w:rsidP="00A71DD6">
      <w:pPr>
        <w:rPr>
          <w:rFonts w:eastAsia="MS Mincho"/>
          <w:lang w:eastAsia="ja-JP"/>
        </w:rPr>
      </w:pPr>
      <w:r w:rsidRPr="00CC0B62">
        <w:rPr>
          <w:rFonts w:eastAsia="MS Mincho"/>
          <w:lang w:eastAsia="ja-JP"/>
        </w:rPr>
        <w:t>В дополнение к поднятыми выше вопросам МСЭ-R признал некоторые принципиальные проблемы, которые касаются надлежащего применения пределов э.п.п.м. суммарной помехи, содержащихся в Резолюции </w:t>
      </w:r>
      <w:r w:rsidRPr="00CC0B62">
        <w:rPr>
          <w:rFonts w:eastAsia="MS Mincho"/>
          <w:b/>
          <w:bCs/>
          <w:lang w:eastAsia="ja-JP"/>
        </w:rPr>
        <w:t>76</w:t>
      </w:r>
      <w:r w:rsidRPr="00CC0B62">
        <w:rPr>
          <w:rFonts w:eastAsia="MS Mincho"/>
          <w:lang w:eastAsia="ja-JP"/>
        </w:rPr>
        <w:t xml:space="preserve"> </w:t>
      </w:r>
      <w:r w:rsidRPr="00CC0B62">
        <w:rPr>
          <w:rFonts w:eastAsia="MS Mincho"/>
          <w:b/>
          <w:bCs/>
          <w:lang w:eastAsia="ja-JP"/>
        </w:rPr>
        <w:t>(Пересм.</w:t>
      </w:r>
      <w:r w:rsidR="00A5332E" w:rsidRPr="00CC0B62">
        <w:rPr>
          <w:rFonts w:eastAsia="MS Mincho"/>
          <w:b/>
          <w:bCs/>
          <w:lang w:eastAsia="ja-JP"/>
        </w:rPr>
        <w:t> </w:t>
      </w:r>
      <w:r w:rsidRPr="00CC0B62">
        <w:rPr>
          <w:rFonts w:eastAsia="MS Mincho"/>
          <w:b/>
          <w:bCs/>
          <w:lang w:eastAsia="ja-JP"/>
        </w:rPr>
        <w:t>ВКР-15)</w:t>
      </w:r>
      <w:r w:rsidRPr="00CC0B62">
        <w:rPr>
          <w:rFonts w:eastAsia="MS Mincho"/>
          <w:lang w:eastAsia="ja-JP"/>
        </w:rPr>
        <w:t>, и пределов э.п.п.м. единичной помехи, содержащихся в Статье </w:t>
      </w:r>
      <w:r w:rsidRPr="00CC0B62">
        <w:rPr>
          <w:rFonts w:eastAsia="MS Mincho"/>
          <w:b/>
          <w:bCs/>
          <w:lang w:eastAsia="ja-JP"/>
        </w:rPr>
        <w:t>22</w:t>
      </w:r>
      <w:r w:rsidRPr="00CC0B62">
        <w:rPr>
          <w:rFonts w:eastAsia="MS Mincho"/>
          <w:lang w:eastAsia="ja-JP"/>
        </w:rPr>
        <w:t xml:space="preserve"> РР. Эти проблемы изложены ниже.</w:t>
      </w:r>
    </w:p>
    <w:p w14:paraId="6F12E67F" w14:textId="4FDF7138" w:rsidR="006C73CC" w:rsidRPr="00CC0B62" w:rsidRDefault="006C73CC" w:rsidP="006C73CC">
      <w:pPr>
        <w:pStyle w:val="enumlev1"/>
        <w:rPr>
          <w:rFonts w:eastAsia="MS Mincho"/>
          <w:lang w:eastAsia="ja-JP"/>
        </w:rPr>
      </w:pPr>
      <w:r w:rsidRPr="00CC0B62">
        <w:rPr>
          <w:rFonts w:eastAsia="MS Mincho"/>
          <w:lang w:eastAsia="ja-JP"/>
        </w:rPr>
        <w:t>–</w:t>
      </w:r>
      <w:r w:rsidRPr="00CC0B62">
        <w:rPr>
          <w:rFonts w:eastAsia="MS Mincho"/>
          <w:lang w:eastAsia="ja-JP"/>
        </w:rPr>
        <w:tab/>
      </w:r>
      <w:r w:rsidRPr="00CC0B62">
        <w:rPr>
          <w:rFonts w:eastAsia="MS Mincho"/>
          <w:lang w:eastAsia="ja-JP" w:bidi="ru-RU"/>
        </w:rPr>
        <w:t>При</w:t>
      </w:r>
      <w:r w:rsidR="00A5332E" w:rsidRPr="00CC0B62">
        <w:rPr>
          <w:rFonts w:eastAsia="MS Mincho"/>
          <w:lang w:eastAsia="ja-JP" w:bidi="ru-RU"/>
        </w:rPr>
        <w:t> </w:t>
      </w:r>
      <w:r w:rsidRPr="00CC0B62">
        <w:rPr>
          <w:rFonts w:eastAsia="MS Mincho"/>
          <w:lang w:eastAsia="ja-JP" w:bidi="ru-RU"/>
        </w:rPr>
        <w:t>том</w:t>
      </w:r>
      <w:r w:rsidR="00CC0B62">
        <w:rPr>
          <w:rFonts w:eastAsia="MS Mincho"/>
          <w:lang w:eastAsia="ja-JP" w:bidi="ru-RU"/>
        </w:rPr>
        <w:t>,</w:t>
      </w:r>
      <w:r w:rsidRPr="00CC0B62">
        <w:rPr>
          <w:rFonts w:eastAsia="MS Mincho"/>
          <w:lang w:eastAsia="ja-JP" w:bidi="ru-RU"/>
        </w:rPr>
        <w:t xml:space="preserve"> что в Резолюции </w:t>
      </w:r>
      <w:r w:rsidRPr="00CC0B62">
        <w:rPr>
          <w:rFonts w:eastAsia="MS Mincho"/>
          <w:b/>
          <w:lang w:eastAsia="ja-JP" w:bidi="ru-RU"/>
        </w:rPr>
        <w:t>76 (Пересм. ВКР-15)</w:t>
      </w:r>
      <w:r w:rsidRPr="00CC0B62">
        <w:rPr>
          <w:rFonts w:eastAsia="MS Mincho"/>
          <w:lang w:eastAsia="ja-JP" w:bidi="ru-RU"/>
        </w:rPr>
        <w:t xml:space="preserve"> определены обязательные пределы э.п.п.м. суммарной помехи, в Резолюции </w:t>
      </w:r>
      <w:r w:rsidRPr="00CC0B62">
        <w:rPr>
          <w:rFonts w:eastAsia="MS Mincho"/>
          <w:b/>
          <w:lang w:eastAsia="ja-JP" w:bidi="ru-RU"/>
        </w:rPr>
        <w:t>76 (Пересм. ВКР-15)</w:t>
      </w:r>
      <w:r w:rsidRPr="00CC0B62">
        <w:rPr>
          <w:rFonts w:eastAsia="MS Mincho"/>
          <w:lang w:eastAsia="ja-JP" w:bidi="ru-RU"/>
        </w:rPr>
        <w:t xml:space="preserve"> не описана четкая методика или процедура</w:t>
      </w:r>
      <w:r w:rsidRPr="00CC0B62">
        <w:rPr>
          <w:rFonts w:eastAsia="MS Mincho"/>
          <w:bCs/>
          <w:lang w:eastAsia="ja-JP" w:bidi="ru-RU"/>
        </w:rPr>
        <w:t>,</w:t>
      </w:r>
      <w:r w:rsidRPr="00CC0B62">
        <w:rPr>
          <w:rFonts w:eastAsia="MS Mincho"/>
          <w:lang w:eastAsia="ja-JP" w:bidi="ru-RU"/>
        </w:rPr>
        <w:t xml:space="preserve"> позволяющая заинтересованным администрациям совместно определять, превышены ли эти суммарные уровни. Другими словами, в настоящее время никто не может официально подтвердить соответствие Резолюции </w:t>
      </w:r>
      <w:r w:rsidRPr="00CC0B62">
        <w:rPr>
          <w:rFonts w:eastAsia="MS Mincho"/>
          <w:b/>
          <w:bCs/>
          <w:lang w:eastAsia="ja-JP" w:bidi="ru-RU"/>
        </w:rPr>
        <w:t>76 (Пересм. ВКР-15)</w:t>
      </w:r>
      <w:r w:rsidRPr="00CC0B62">
        <w:rPr>
          <w:rFonts w:eastAsia="MS Mincho"/>
          <w:lang w:eastAsia="ja-JP" w:bidi="ru-RU"/>
        </w:rPr>
        <w:t>, хотя несколько крупных систем НГСО ФСС уже введены в действие. Этот вопрос будет рассматриваться в рамках темы</w:t>
      </w:r>
      <w:r w:rsidRPr="00CC0B62">
        <w:rPr>
          <w:rFonts w:eastAsia="MS Mincho"/>
          <w:lang w:eastAsia="ja-JP"/>
        </w:rPr>
        <w:t> J</w:t>
      </w:r>
      <w:r w:rsidRPr="00CC0B62">
        <w:rPr>
          <w:rFonts w:eastAsia="MS Mincho"/>
          <w:lang w:eastAsia="ja-JP" w:bidi="ru-RU"/>
        </w:rPr>
        <w:t xml:space="preserve"> пункта</w:t>
      </w:r>
      <w:r w:rsidRPr="00CC0B62">
        <w:rPr>
          <w:rFonts w:eastAsia="MS Mincho"/>
          <w:lang w:eastAsia="ja-JP"/>
        </w:rPr>
        <w:t> </w:t>
      </w:r>
      <w:r w:rsidRPr="00CC0B62">
        <w:rPr>
          <w:rFonts w:eastAsia="MS Mincho"/>
          <w:lang w:eastAsia="ja-JP" w:bidi="ru-RU"/>
        </w:rPr>
        <w:t>7 повестки дня ВКР-23</w:t>
      </w:r>
      <w:r w:rsidRPr="00CC0B62">
        <w:rPr>
          <w:rFonts w:eastAsia="MS Mincho"/>
          <w:lang w:eastAsia="ja-JP"/>
        </w:rPr>
        <w:t>.</w:t>
      </w:r>
    </w:p>
    <w:p w14:paraId="43219AC3" w14:textId="0E67C72A" w:rsidR="00C70C6E" w:rsidRPr="00CC0B62" w:rsidRDefault="006C73CC" w:rsidP="006C73CC">
      <w:pPr>
        <w:pStyle w:val="enumlev1"/>
        <w:rPr>
          <w:rFonts w:eastAsia="MS Mincho"/>
          <w:lang w:eastAsia="ja-JP"/>
        </w:rPr>
      </w:pPr>
      <w:r w:rsidRPr="00CC0B62">
        <w:rPr>
          <w:rFonts w:eastAsia="MS Mincho"/>
          <w:lang w:eastAsia="ja-JP"/>
        </w:rPr>
        <w:t>–</w:t>
      </w:r>
      <w:r w:rsidRPr="00CC0B62">
        <w:rPr>
          <w:rFonts w:eastAsia="MS Mincho"/>
          <w:lang w:eastAsia="ja-JP"/>
        </w:rPr>
        <w:tab/>
        <w:t xml:space="preserve">Практика разделения негеостационарной спутниковой системы на несколько заявляемых систем, которая может </w:t>
      </w:r>
      <w:r w:rsidRPr="00CC0B62">
        <w:rPr>
          <w:rFonts w:eastAsia="MS Mincho"/>
          <w:lang w:eastAsia="ja-JP" w:bidi="ru-RU"/>
        </w:rPr>
        <w:t>снизить эффективность пределов э.п.п.м. единичной помехи, определенных в Статье </w:t>
      </w:r>
      <w:r w:rsidRPr="00CC0B62">
        <w:rPr>
          <w:rFonts w:eastAsia="MS Mincho"/>
          <w:b/>
          <w:bCs/>
          <w:lang w:eastAsia="ja-JP" w:bidi="ru-RU"/>
        </w:rPr>
        <w:t>22</w:t>
      </w:r>
      <w:r w:rsidRPr="00CC0B62">
        <w:rPr>
          <w:rFonts w:eastAsia="MS Mincho"/>
          <w:lang w:eastAsia="ja-JP" w:bidi="ru-RU"/>
        </w:rPr>
        <w:t xml:space="preserve"> РР для защиты геостационарных систем, или иметь последствия для выполнения Резолюции</w:t>
      </w:r>
      <w:r w:rsidRPr="00CC0B62">
        <w:rPr>
          <w:rFonts w:eastAsia="MS Mincho"/>
          <w:lang w:eastAsia="ja-JP"/>
        </w:rPr>
        <w:t> </w:t>
      </w:r>
      <w:r w:rsidRPr="00CC0B62">
        <w:rPr>
          <w:rFonts w:eastAsia="MS Mincho"/>
          <w:b/>
          <w:bCs/>
          <w:lang w:eastAsia="ja-JP"/>
        </w:rPr>
        <w:t>76</w:t>
      </w:r>
      <w:r w:rsidRPr="00CC0B62">
        <w:rPr>
          <w:rFonts w:eastAsia="MS Mincho"/>
          <w:lang w:eastAsia="ja-JP"/>
        </w:rPr>
        <w:t xml:space="preserve"> </w:t>
      </w:r>
      <w:r w:rsidRPr="00CC0B62">
        <w:rPr>
          <w:rFonts w:eastAsia="MS Mincho"/>
          <w:b/>
          <w:bCs/>
          <w:lang w:eastAsia="ja-JP"/>
        </w:rPr>
        <w:t>(Пересм. ВКР</w:t>
      </w:r>
      <w:r w:rsidRPr="00CC0B62">
        <w:rPr>
          <w:rFonts w:eastAsia="MS Mincho"/>
          <w:b/>
          <w:bCs/>
          <w:lang w:eastAsia="ja-JP"/>
        </w:rPr>
        <w:noBreakHyphen/>
        <w:t>15)</w:t>
      </w:r>
      <w:r w:rsidRPr="00CC0B62">
        <w:rPr>
          <w:rFonts w:eastAsia="MS Mincho"/>
          <w:lang w:eastAsia="ja-JP"/>
        </w:rPr>
        <w:t>, ставится под сомнение. Единственной причиной неправильного применения этих пределов э.п.п.м. единичной помехи путем искусственного разделения или объединения систем НГСО ФСС является желание понизить уровни э.п.п.м. в расчете на получение статуса благоприятного заключения по результатам регламентарного рассмотрения, выполняемого Бюро радиосвязи в соответствии с п. </w:t>
      </w:r>
      <w:r w:rsidRPr="00CC0B62">
        <w:rPr>
          <w:rFonts w:eastAsia="MS Mincho"/>
          <w:b/>
          <w:bCs/>
          <w:lang w:eastAsia="ja-JP"/>
        </w:rPr>
        <w:t>11.31</w:t>
      </w:r>
      <w:r w:rsidRPr="00CC0B62">
        <w:rPr>
          <w:rFonts w:eastAsia="MS Mincho"/>
          <w:lang w:eastAsia="ja-JP"/>
        </w:rPr>
        <w:t xml:space="preserve"> РР. Эта проблема была поднята Директором Бюро радиосвязи в его отчете для ВКР</w:t>
      </w:r>
      <w:r w:rsidRPr="00CC0B62">
        <w:rPr>
          <w:rFonts w:eastAsia="MS Mincho"/>
          <w:b/>
          <w:bCs/>
          <w:lang w:eastAsia="ja-JP"/>
        </w:rPr>
        <w:noBreakHyphen/>
      </w:r>
      <w:r w:rsidRPr="00CC0B62">
        <w:rPr>
          <w:rFonts w:eastAsia="MS Mincho"/>
          <w:lang w:eastAsia="ja-JP"/>
        </w:rPr>
        <w:t>23 (раздел 3.1.4</w:t>
      </w:r>
      <w:r w:rsidR="00274AEA" w:rsidRPr="00CC0B62">
        <w:rPr>
          <w:rFonts w:eastAsia="MS Mincho"/>
          <w:lang w:eastAsia="ja-JP"/>
        </w:rPr>
        <w:t xml:space="preserve">, Часть 1 Документа </w:t>
      </w:r>
      <w:hyperlink r:id="rId14" w:history="1">
        <w:r w:rsidR="00D9469E" w:rsidRPr="00CC0B62">
          <w:rPr>
            <w:rStyle w:val="Hyperlink"/>
            <w:rFonts w:eastAsia="MS Mincho"/>
            <w:lang w:eastAsia="ja-JP"/>
          </w:rPr>
          <w:t>CPM23-2/236</w:t>
        </w:r>
      </w:hyperlink>
      <w:r w:rsidR="00274AEA" w:rsidRPr="00CC0B62">
        <w:rPr>
          <w:rFonts w:eastAsia="MS Mincho"/>
          <w:lang w:eastAsia="ja-JP"/>
        </w:rPr>
        <w:t>)</w:t>
      </w:r>
      <w:r w:rsidR="00D9469E" w:rsidRPr="00CC0B62">
        <w:rPr>
          <w:rFonts w:eastAsia="MS Mincho"/>
          <w:lang w:eastAsia="ja-JP"/>
        </w:rPr>
        <w:t>.</w:t>
      </w:r>
    </w:p>
    <w:p w14:paraId="7B3AF1CB" w14:textId="3E5056B2" w:rsidR="006C73CC" w:rsidRPr="00CC0B62" w:rsidRDefault="006C73CC" w:rsidP="006C73CC">
      <w:pPr>
        <w:rPr>
          <w:rFonts w:eastAsia="MS Mincho"/>
          <w:lang w:eastAsia="ja-JP"/>
        </w:rPr>
      </w:pPr>
      <w:r w:rsidRPr="00CC0B62">
        <w:rPr>
          <w:rFonts w:eastAsia="MS Mincho"/>
          <w:lang w:eastAsia="ja-JP"/>
        </w:rPr>
        <w:t>Вследствие этого совершенно нерационально изменять предел э.п.п.м. как таковой, не устранив проблему возможного неправильного применения Резолюции </w:t>
      </w:r>
      <w:r w:rsidRPr="00CC0B62">
        <w:rPr>
          <w:rFonts w:eastAsia="MS Mincho"/>
          <w:b/>
          <w:bCs/>
          <w:lang w:eastAsia="ja-JP"/>
        </w:rPr>
        <w:t>76 (Пересм. ВКР 15)</w:t>
      </w:r>
      <w:r w:rsidRPr="00CC0B62">
        <w:rPr>
          <w:rFonts w:eastAsia="MS Mincho"/>
          <w:lang w:eastAsia="ja-JP"/>
        </w:rPr>
        <w:t>, а также Статьи </w:t>
      </w:r>
      <w:r w:rsidRPr="00CC0B62">
        <w:rPr>
          <w:rFonts w:eastAsia="MS Mincho"/>
          <w:b/>
          <w:bCs/>
          <w:lang w:eastAsia="ja-JP"/>
        </w:rPr>
        <w:t>22</w:t>
      </w:r>
      <w:r w:rsidRPr="00CC0B62">
        <w:rPr>
          <w:rFonts w:eastAsia="MS Mincho"/>
          <w:lang w:eastAsia="ja-JP"/>
        </w:rPr>
        <w:t xml:space="preserve"> РР некоторыми администрациями, заявляющими системы НГСО ФСС.</w:t>
      </w:r>
    </w:p>
    <w:p w14:paraId="1F5AF97A" w14:textId="77777777" w:rsidR="00CC0B62" w:rsidRPr="00CC0B62" w:rsidRDefault="006E25D9" w:rsidP="006E25D9">
      <w:pPr>
        <w:pStyle w:val="Headingb"/>
        <w:rPr>
          <w:lang w:val="ru-RU"/>
        </w:rPr>
      </w:pPr>
      <w:r w:rsidRPr="00CC0B62">
        <w:rPr>
          <w:lang w:val="ru-RU" w:eastAsia="fr-CH"/>
        </w:rPr>
        <w:t xml:space="preserve">Предложения </w:t>
      </w:r>
    </w:p>
    <w:p w14:paraId="00217333" w14:textId="77777777" w:rsidR="00431995" w:rsidRPr="00CC0B62" w:rsidRDefault="00B654DB">
      <w:pPr>
        <w:pStyle w:val="Proposal"/>
      </w:pPr>
      <w:r w:rsidRPr="00CC0B62">
        <w:tab/>
        <w:t>IRN/148A27/1</w:t>
      </w:r>
    </w:p>
    <w:p w14:paraId="1E4D0FA5" w14:textId="55DD6EAB" w:rsidR="006E25D9" w:rsidRPr="00CC0B62" w:rsidRDefault="006C73CC" w:rsidP="006E25D9">
      <w:r w:rsidRPr="00CC0B62">
        <w:t xml:space="preserve">Учитывая вышеизложенное, а также важность сохранения действующих пределов э.п.п.м. суммарной и единичной помех, которые широко учитывались в качестве проектных параметров огромного количества действующих спутниковых сетей ГСО ФСС/РСС, Япония полагает, что не целесообразно пересматривать и обновлять регламентарные положения, относящиеся к этим пределам э.п.п.м. в участках диапазонов частот 14/11 ГГц и 30/20 ГГц, </w:t>
      </w:r>
      <w:r w:rsidR="002231F7" w:rsidRPr="00CC0B62">
        <w:t xml:space="preserve">включая Приложения </w:t>
      </w:r>
      <w:r w:rsidR="002231F7" w:rsidRPr="00CC0B62">
        <w:rPr>
          <w:b/>
          <w:bCs/>
        </w:rPr>
        <w:t>30</w:t>
      </w:r>
      <w:r w:rsidR="002231F7" w:rsidRPr="00CC0B62">
        <w:t xml:space="preserve">, </w:t>
      </w:r>
      <w:r w:rsidR="002231F7" w:rsidRPr="00CC0B62">
        <w:rPr>
          <w:b/>
          <w:bCs/>
        </w:rPr>
        <w:t>30A</w:t>
      </w:r>
      <w:r w:rsidR="002231F7" w:rsidRPr="00CC0B62">
        <w:t xml:space="preserve">, и </w:t>
      </w:r>
      <w:r w:rsidR="002231F7" w:rsidRPr="00CC0B62">
        <w:rPr>
          <w:b/>
          <w:bCs/>
        </w:rPr>
        <w:t xml:space="preserve">30B </w:t>
      </w:r>
      <w:r w:rsidR="002231F7" w:rsidRPr="00CC0B62">
        <w:rPr>
          <w:bCs/>
        </w:rPr>
        <w:t>РР</w:t>
      </w:r>
      <w:r w:rsidRPr="00CC0B62">
        <w:t xml:space="preserve">, и, </w:t>
      </w:r>
      <w:r w:rsidRPr="00CC0B62">
        <w:lastRenderedPageBreak/>
        <w:t xml:space="preserve">вследствие этого, </w:t>
      </w:r>
      <w:r w:rsidR="00D9469E" w:rsidRPr="00CC0B62">
        <w:t xml:space="preserve">настоящая администрация </w:t>
      </w:r>
      <w:r w:rsidR="008C2A51" w:rsidRPr="00CC0B62">
        <w:t xml:space="preserve">возражает </w:t>
      </w:r>
      <w:r w:rsidRPr="00CC0B62">
        <w:t>против любых новых пунктов повестки дня будущей ВКР по этой теме.</w:t>
      </w:r>
    </w:p>
    <w:p w14:paraId="0D5DF58D" w14:textId="4CA43443" w:rsidR="002231F7" w:rsidRPr="00CC0B62" w:rsidRDefault="002231F7" w:rsidP="002231F7">
      <w:pPr>
        <w:rPr>
          <w:rFonts w:asciiTheme="minorHAnsi" w:hAnsiTheme="minorHAnsi" w:cs="Arial"/>
          <w:szCs w:val="22"/>
        </w:rPr>
      </w:pPr>
      <w:r w:rsidRPr="00CC0B62">
        <w:rPr>
          <w:lang w:eastAsia="ko-KR"/>
        </w:rPr>
        <w:t xml:space="preserve">Кроме того, </w:t>
      </w:r>
      <w:r w:rsidR="00D9469E" w:rsidRPr="00CC0B62">
        <w:rPr>
          <w:lang w:eastAsia="ko-KR"/>
        </w:rPr>
        <w:t xml:space="preserve">администрация </w:t>
      </w:r>
      <w:r w:rsidRPr="00CC0B62">
        <w:rPr>
          <w:lang w:eastAsia="ko-KR"/>
        </w:rPr>
        <w:t xml:space="preserve">предлагает включить в повестку дня ВКР-27 пункт, касающийся разработки </w:t>
      </w:r>
      <w:r w:rsidR="00D9469E" w:rsidRPr="00CC0B62">
        <w:rPr>
          <w:lang w:eastAsia="ko-KR"/>
        </w:rPr>
        <w:t xml:space="preserve">регламентарных </w:t>
      </w:r>
      <w:r w:rsidRPr="00CC0B62">
        <w:rPr>
          <w:lang w:eastAsia="ko-KR"/>
        </w:rPr>
        <w:t xml:space="preserve">и технических положений для получения </w:t>
      </w:r>
      <w:r w:rsidR="00D9469E" w:rsidRPr="00CC0B62">
        <w:rPr>
          <w:lang w:eastAsia="ko-KR"/>
        </w:rPr>
        <w:t>явного</w:t>
      </w:r>
      <w:r w:rsidRPr="00CC0B62">
        <w:rPr>
          <w:lang w:eastAsia="ko-KR"/>
        </w:rPr>
        <w:t xml:space="preserve"> согласия/соглашения администрации, национальная территория которого будет включена в </w:t>
      </w:r>
      <w:r w:rsidR="00D9469E" w:rsidRPr="00CC0B62">
        <w:rPr>
          <w:lang w:eastAsia="ko-KR"/>
        </w:rPr>
        <w:t>зону</w:t>
      </w:r>
      <w:r w:rsidRPr="00CC0B62">
        <w:rPr>
          <w:lang w:eastAsia="ko-KR"/>
        </w:rPr>
        <w:t xml:space="preserve"> обслуживания любой будущей спутниковой системы НГСО ФСС, а также об уровне </w:t>
      </w:r>
      <w:r w:rsidRPr="00CC0B62">
        <w:rPr>
          <w:color w:val="000000"/>
        </w:rPr>
        <w:t xml:space="preserve">излучения </w:t>
      </w:r>
      <w:r w:rsidRPr="00CC0B62">
        <w:rPr>
          <w:lang w:eastAsia="ko-KR"/>
        </w:rPr>
        <w:t>космической станции НГСО ФСС в направлении ее национальной территории.</w:t>
      </w:r>
    </w:p>
    <w:p w14:paraId="25C64C39" w14:textId="77777777" w:rsidR="006E25D9" w:rsidRPr="00CC0B62" w:rsidRDefault="006E25D9" w:rsidP="00411C49">
      <w:pPr>
        <w:pStyle w:val="Reasons"/>
      </w:pPr>
    </w:p>
    <w:p w14:paraId="4366F9E1" w14:textId="77777777" w:rsidR="00431995" w:rsidRPr="00CC0B62" w:rsidRDefault="006E25D9" w:rsidP="006E25D9">
      <w:pPr>
        <w:spacing w:before="600"/>
        <w:jc w:val="center"/>
      </w:pPr>
      <w:r w:rsidRPr="00CC0B62">
        <w:t>______________</w:t>
      </w:r>
    </w:p>
    <w:sectPr w:rsidR="00431995" w:rsidRPr="00CC0B62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3154" w14:textId="77777777" w:rsidR="00B958BD" w:rsidRDefault="00B958BD">
      <w:r>
        <w:separator/>
      </w:r>
    </w:p>
  </w:endnote>
  <w:endnote w:type="continuationSeparator" w:id="0">
    <w:p w14:paraId="4C25D6E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8DC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CA14C2" w14:textId="54F7D58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C2A51">
      <w:rPr>
        <w:noProof/>
        <w:lang w:val="fr-FR"/>
      </w:rPr>
      <w:t>M:\RUSSIAN\POGODIN\148ADD27R.docx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1E76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2A51">
      <w:rPr>
        <w:noProof/>
      </w:rPr>
      <w:t>17.11.23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3CA2" w14:textId="3501688A" w:rsidR="00567276" w:rsidRPr="00AC6E52" w:rsidRDefault="00123090" w:rsidP="00F33B22">
    <w:pPr>
      <w:pStyle w:val="Footer"/>
      <w:rPr>
        <w:lang w:val="en-US"/>
      </w:rPr>
    </w:pPr>
    <w:r>
      <w:fldChar w:fldCharType="begin"/>
    </w:r>
    <w:r w:rsidRPr="005F1E76">
      <w:instrText xml:space="preserve"> FILENAME \p  \* MERGEFORMAT </w:instrText>
    </w:r>
    <w:r>
      <w:fldChar w:fldCharType="separate"/>
    </w:r>
    <w:r>
      <w:t>P:\RUS\ITU-R\CONF-R\CMR23\100\148ADD27R.docx</w:t>
    </w:r>
    <w:r>
      <w:fldChar w:fldCharType="end"/>
    </w:r>
    <w:r w:rsidRPr="00AC6E52">
      <w:rPr>
        <w:lang w:val="en-US"/>
      </w:rPr>
      <w:t xml:space="preserve"> (</w:t>
    </w:r>
    <w:r>
      <w:t>530415</w:t>
    </w:r>
    <w:r w:rsidRPr="00AC6E52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7047" w14:textId="5E784A15" w:rsidR="00567276" w:rsidRPr="00AC6E52" w:rsidRDefault="00567276" w:rsidP="00FB67E5">
    <w:pPr>
      <w:pStyle w:val="Footer"/>
      <w:rPr>
        <w:lang w:val="en-US"/>
      </w:rPr>
    </w:pPr>
    <w:r>
      <w:fldChar w:fldCharType="begin"/>
    </w:r>
    <w:r w:rsidRPr="005F1E76">
      <w:instrText xml:space="preserve"> FILENAME \p  \* MERGEFORMAT </w:instrText>
    </w:r>
    <w:r>
      <w:fldChar w:fldCharType="separate"/>
    </w:r>
    <w:r w:rsidR="00123090">
      <w:t>P:\RUS\ITU-R\CONF-R\CMR23\100\148ADD27R.docx</w:t>
    </w:r>
    <w:r>
      <w:fldChar w:fldCharType="end"/>
    </w:r>
    <w:r w:rsidR="00AC6E52" w:rsidRPr="00AC6E52">
      <w:rPr>
        <w:lang w:val="en-US"/>
      </w:rPr>
      <w:t xml:space="preserve"> (</w:t>
    </w:r>
    <w:r w:rsidR="00AC6E52">
      <w:t>530415</w:t>
    </w:r>
    <w:r w:rsidR="00AC6E52" w:rsidRPr="00AC6E52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0418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0A82285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F6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4E67">
      <w:rPr>
        <w:noProof/>
      </w:rPr>
      <w:t>2</w:t>
    </w:r>
    <w:r>
      <w:fldChar w:fldCharType="end"/>
    </w:r>
  </w:p>
  <w:p w14:paraId="766F596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148(Add.27)-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1402868">
    <w:abstractNumId w:val="0"/>
  </w:num>
  <w:num w:numId="2" w16cid:durableId="21921848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090"/>
    <w:rsid w:val="00123B68"/>
    <w:rsid w:val="00124C09"/>
    <w:rsid w:val="001264F2"/>
    <w:rsid w:val="00126F2E"/>
    <w:rsid w:val="00132623"/>
    <w:rsid w:val="00146961"/>
    <w:rsid w:val="001521AE"/>
    <w:rsid w:val="001A5585"/>
    <w:rsid w:val="001D46DF"/>
    <w:rsid w:val="001E5FB4"/>
    <w:rsid w:val="00202CA0"/>
    <w:rsid w:val="002231F7"/>
    <w:rsid w:val="00230582"/>
    <w:rsid w:val="002449AA"/>
    <w:rsid w:val="00245A1F"/>
    <w:rsid w:val="00274AEA"/>
    <w:rsid w:val="00290C74"/>
    <w:rsid w:val="002A2D3F"/>
    <w:rsid w:val="002A4E67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23130"/>
    <w:rsid w:val="00431995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32E5"/>
    <w:rsid w:val="005305D5"/>
    <w:rsid w:val="00532F9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1E76"/>
    <w:rsid w:val="006023DF"/>
    <w:rsid w:val="006115BE"/>
    <w:rsid w:val="00614771"/>
    <w:rsid w:val="00620DD7"/>
    <w:rsid w:val="00656CAA"/>
    <w:rsid w:val="00657DE0"/>
    <w:rsid w:val="00692C06"/>
    <w:rsid w:val="006A6E9B"/>
    <w:rsid w:val="006C73CC"/>
    <w:rsid w:val="006E25D9"/>
    <w:rsid w:val="007022AD"/>
    <w:rsid w:val="00763F4F"/>
    <w:rsid w:val="00775720"/>
    <w:rsid w:val="007917AE"/>
    <w:rsid w:val="007A08B5"/>
    <w:rsid w:val="00811633"/>
    <w:rsid w:val="00812452"/>
    <w:rsid w:val="00815749"/>
    <w:rsid w:val="00860E3B"/>
    <w:rsid w:val="00872FC8"/>
    <w:rsid w:val="008A68B2"/>
    <w:rsid w:val="008B43F2"/>
    <w:rsid w:val="008C2A51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332E"/>
    <w:rsid w:val="00A57C04"/>
    <w:rsid w:val="00A61057"/>
    <w:rsid w:val="00A710E7"/>
    <w:rsid w:val="00A71DD6"/>
    <w:rsid w:val="00A81026"/>
    <w:rsid w:val="00A97EC0"/>
    <w:rsid w:val="00AC66E6"/>
    <w:rsid w:val="00AC6E52"/>
    <w:rsid w:val="00B0345A"/>
    <w:rsid w:val="00B16642"/>
    <w:rsid w:val="00B24E60"/>
    <w:rsid w:val="00B468A6"/>
    <w:rsid w:val="00B654DB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0C6E"/>
    <w:rsid w:val="00C779CE"/>
    <w:rsid w:val="00C916AF"/>
    <w:rsid w:val="00CC0B62"/>
    <w:rsid w:val="00CC47C6"/>
    <w:rsid w:val="00CC4DE6"/>
    <w:rsid w:val="00CE5E47"/>
    <w:rsid w:val="00CF020F"/>
    <w:rsid w:val="00D07833"/>
    <w:rsid w:val="00D53715"/>
    <w:rsid w:val="00D7331A"/>
    <w:rsid w:val="00D826F3"/>
    <w:rsid w:val="00D84302"/>
    <w:rsid w:val="00D9469E"/>
    <w:rsid w:val="00DE2EBA"/>
    <w:rsid w:val="00E2253F"/>
    <w:rsid w:val="00E43E99"/>
    <w:rsid w:val="00E50EAC"/>
    <w:rsid w:val="00E5155F"/>
    <w:rsid w:val="00E634BA"/>
    <w:rsid w:val="00E65919"/>
    <w:rsid w:val="00E976C1"/>
    <w:rsid w:val="00EA0C0C"/>
    <w:rsid w:val="00EB66F7"/>
    <w:rsid w:val="00EF43E7"/>
    <w:rsid w:val="00F106F2"/>
    <w:rsid w:val="00F1578A"/>
    <w:rsid w:val="00F21A03"/>
    <w:rsid w:val="00F33B22"/>
    <w:rsid w:val="00F65316"/>
    <w:rsid w:val="00F65C19"/>
    <w:rsid w:val="00F761D2"/>
    <w:rsid w:val="00F9312B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F330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aliases w:val="ECC Hyperlink,CEO_Hyperlink,超级链接"/>
    <w:basedOn w:val="DefaultParagraphFont"/>
    <w:uiPriority w:val="99"/>
    <w:unhideWhenUsed/>
    <w:qFormat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itudoc/itu-r/archives/rsg/1998-00/report99/cpmrep-e.html)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fe.menlosecurity.com/https:/www.itu.int/md/R19-CPM23.2-C-023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R23-WRC23-C-0148!A27!MSW-R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81E09-A287-492F-9A5B-0376FB0A24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D701E-812B-48AB-960C-2DA51E7A7BE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www.w3.org/XML/1998/namespace"/>
    <ds:schemaRef ds:uri="996b2e75-67fd-4955-a3b0-5ab9934cb50b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R23-WRC23-C-0148!A27!MSW-R</vt:lpstr>
    </vt:vector>
  </TitlesOfParts>
  <Manager>General Secretariat - Pool</Manager>
  <Company>International Telecommunication Union (ITU)</Company>
  <LinksUpToDate>false</LinksUpToDate>
  <CharactersWithSpaces>7056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R23-WRC23-C-0148!A27!MSW-R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11</cp:revision>
  <cp:lastPrinted>2023-11-17T21:18:00Z</cp:lastPrinted>
  <dcterms:created xsi:type="dcterms:W3CDTF">2023-11-17T21:58:00Z</dcterms:created>
  <dcterms:modified xsi:type="dcterms:W3CDTF">2023-11-19T16:47:00Z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