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C8495E" w14:paraId="286F13AF" w14:textId="77777777" w:rsidTr="00F320AA">
        <w:trPr>
          <w:cantSplit/>
        </w:trPr>
        <w:tc>
          <w:tcPr>
            <w:tcW w:w="1418" w:type="dxa"/>
            <w:vAlign w:val="center"/>
          </w:tcPr>
          <w:p w14:paraId="7B066178" w14:textId="77777777" w:rsidR="00F320AA" w:rsidRPr="00C8495E" w:rsidRDefault="00F320AA" w:rsidP="00F320AA">
            <w:pPr>
              <w:spacing w:before="0"/>
              <w:rPr>
                <w:rFonts w:ascii="Verdana" w:hAnsi="Verdana"/>
                <w:position w:val="6"/>
              </w:rPr>
            </w:pPr>
            <w:r w:rsidRPr="00C8495E">
              <w:drawing>
                <wp:inline distT="0" distB="0" distL="0" distR="0" wp14:anchorId="0E651783" wp14:editId="5743BF2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ED632E1" w14:textId="77777777" w:rsidR="00F320AA" w:rsidRPr="00C8495E" w:rsidRDefault="00F320AA" w:rsidP="00F320AA">
            <w:pPr>
              <w:spacing w:before="400" w:after="48" w:line="240" w:lineRule="atLeast"/>
              <w:rPr>
                <w:rFonts w:ascii="Verdana" w:hAnsi="Verdana"/>
                <w:position w:val="6"/>
              </w:rPr>
            </w:pPr>
            <w:r w:rsidRPr="00C8495E">
              <w:rPr>
                <w:rFonts w:ascii="Verdana" w:hAnsi="Verdana" w:cs="Times"/>
                <w:b/>
                <w:position w:val="6"/>
                <w:sz w:val="22"/>
                <w:szCs w:val="22"/>
              </w:rPr>
              <w:t>World Radiocommunication Conference (WRC-23)</w:t>
            </w:r>
            <w:r w:rsidRPr="00C8495E">
              <w:rPr>
                <w:rFonts w:ascii="Verdana" w:hAnsi="Verdana" w:cs="Times"/>
                <w:b/>
                <w:position w:val="6"/>
                <w:sz w:val="26"/>
                <w:szCs w:val="26"/>
              </w:rPr>
              <w:br/>
            </w:r>
            <w:r w:rsidRPr="00C8495E">
              <w:rPr>
                <w:rFonts w:ascii="Verdana" w:hAnsi="Verdana"/>
                <w:b/>
                <w:bCs/>
                <w:position w:val="6"/>
                <w:sz w:val="18"/>
                <w:szCs w:val="18"/>
              </w:rPr>
              <w:t>Dubai, 20 November - 15 December 2023</w:t>
            </w:r>
          </w:p>
        </w:tc>
        <w:tc>
          <w:tcPr>
            <w:tcW w:w="1951" w:type="dxa"/>
            <w:vAlign w:val="center"/>
          </w:tcPr>
          <w:p w14:paraId="3A6AA600" w14:textId="77777777" w:rsidR="00F320AA" w:rsidRPr="00C8495E" w:rsidRDefault="00EB0812" w:rsidP="00F320AA">
            <w:pPr>
              <w:spacing w:before="0" w:line="240" w:lineRule="atLeast"/>
            </w:pPr>
            <w:r w:rsidRPr="00C8495E">
              <w:drawing>
                <wp:inline distT="0" distB="0" distL="0" distR="0" wp14:anchorId="5D0813DA" wp14:editId="19EE7B3F">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C8495E" w14:paraId="6A7DB441" w14:textId="77777777">
        <w:trPr>
          <w:cantSplit/>
        </w:trPr>
        <w:tc>
          <w:tcPr>
            <w:tcW w:w="6911" w:type="dxa"/>
            <w:gridSpan w:val="2"/>
            <w:tcBorders>
              <w:bottom w:val="single" w:sz="12" w:space="0" w:color="auto"/>
            </w:tcBorders>
          </w:tcPr>
          <w:p w14:paraId="4852F791" w14:textId="77777777" w:rsidR="00A066F1" w:rsidRPr="00C8495E"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1F04B18" w14:textId="77777777" w:rsidR="00A066F1" w:rsidRPr="00C8495E" w:rsidRDefault="00A066F1" w:rsidP="00A066F1">
            <w:pPr>
              <w:spacing w:before="0" w:line="240" w:lineRule="atLeast"/>
              <w:rPr>
                <w:rFonts w:ascii="Verdana" w:hAnsi="Verdana"/>
                <w:szCs w:val="24"/>
              </w:rPr>
            </w:pPr>
          </w:p>
        </w:tc>
      </w:tr>
      <w:tr w:rsidR="00A066F1" w:rsidRPr="00C8495E" w14:paraId="20F1B2C5" w14:textId="77777777">
        <w:trPr>
          <w:cantSplit/>
        </w:trPr>
        <w:tc>
          <w:tcPr>
            <w:tcW w:w="6911" w:type="dxa"/>
            <w:gridSpan w:val="2"/>
            <w:tcBorders>
              <w:top w:val="single" w:sz="12" w:space="0" w:color="auto"/>
            </w:tcBorders>
          </w:tcPr>
          <w:p w14:paraId="737907F6" w14:textId="77777777" w:rsidR="00A066F1" w:rsidRPr="00C8495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5336D38" w14:textId="77777777" w:rsidR="00A066F1" w:rsidRPr="00C8495E" w:rsidRDefault="00A066F1" w:rsidP="00A066F1">
            <w:pPr>
              <w:spacing w:before="0" w:line="240" w:lineRule="atLeast"/>
              <w:rPr>
                <w:rFonts w:ascii="Verdana" w:hAnsi="Verdana"/>
                <w:sz w:val="20"/>
              </w:rPr>
            </w:pPr>
          </w:p>
        </w:tc>
      </w:tr>
      <w:tr w:rsidR="00A066F1" w:rsidRPr="00C8495E" w14:paraId="37DFE50D" w14:textId="77777777">
        <w:trPr>
          <w:cantSplit/>
          <w:trHeight w:val="23"/>
        </w:trPr>
        <w:tc>
          <w:tcPr>
            <w:tcW w:w="6911" w:type="dxa"/>
            <w:gridSpan w:val="2"/>
            <w:shd w:val="clear" w:color="auto" w:fill="auto"/>
          </w:tcPr>
          <w:p w14:paraId="7363F698" w14:textId="77777777" w:rsidR="00A066F1" w:rsidRPr="00C8495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C8495E">
              <w:rPr>
                <w:rFonts w:ascii="Verdana" w:hAnsi="Verdana"/>
                <w:sz w:val="20"/>
                <w:szCs w:val="20"/>
              </w:rPr>
              <w:t>PLENARY MEETING</w:t>
            </w:r>
          </w:p>
        </w:tc>
        <w:tc>
          <w:tcPr>
            <w:tcW w:w="3120" w:type="dxa"/>
            <w:gridSpan w:val="2"/>
          </w:tcPr>
          <w:p w14:paraId="5CF82CEA" w14:textId="77777777" w:rsidR="00A066F1" w:rsidRPr="00C8495E" w:rsidRDefault="00E55816" w:rsidP="00AA666F">
            <w:pPr>
              <w:tabs>
                <w:tab w:val="left" w:pos="851"/>
              </w:tabs>
              <w:spacing w:before="0" w:line="240" w:lineRule="atLeast"/>
              <w:rPr>
                <w:rFonts w:ascii="Verdana" w:hAnsi="Verdana"/>
                <w:sz w:val="20"/>
              </w:rPr>
            </w:pPr>
            <w:r w:rsidRPr="00C8495E">
              <w:rPr>
                <w:rFonts w:ascii="Verdana" w:hAnsi="Verdana"/>
                <w:b/>
                <w:sz w:val="20"/>
              </w:rPr>
              <w:t>Addendum 27 to</w:t>
            </w:r>
            <w:r w:rsidRPr="00C8495E">
              <w:rPr>
                <w:rFonts w:ascii="Verdana" w:hAnsi="Verdana"/>
                <w:b/>
                <w:sz w:val="20"/>
              </w:rPr>
              <w:br/>
              <w:t>Document 148</w:t>
            </w:r>
            <w:r w:rsidR="00A066F1" w:rsidRPr="00C8495E">
              <w:rPr>
                <w:rFonts w:ascii="Verdana" w:hAnsi="Verdana"/>
                <w:b/>
                <w:sz w:val="20"/>
              </w:rPr>
              <w:t>-</w:t>
            </w:r>
            <w:r w:rsidR="005E10C9" w:rsidRPr="00C8495E">
              <w:rPr>
                <w:rFonts w:ascii="Verdana" w:hAnsi="Verdana"/>
                <w:b/>
                <w:sz w:val="20"/>
              </w:rPr>
              <w:t>E</w:t>
            </w:r>
          </w:p>
        </w:tc>
      </w:tr>
      <w:tr w:rsidR="00A066F1" w:rsidRPr="00C8495E" w14:paraId="7B99C0F8" w14:textId="77777777">
        <w:trPr>
          <w:cantSplit/>
          <w:trHeight w:val="23"/>
        </w:trPr>
        <w:tc>
          <w:tcPr>
            <w:tcW w:w="6911" w:type="dxa"/>
            <w:gridSpan w:val="2"/>
            <w:shd w:val="clear" w:color="auto" w:fill="auto"/>
          </w:tcPr>
          <w:p w14:paraId="2362E79C" w14:textId="77777777" w:rsidR="00A066F1" w:rsidRPr="00C8495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45C14E1" w14:textId="77777777" w:rsidR="00A066F1" w:rsidRPr="00C8495E" w:rsidRDefault="00420873" w:rsidP="00A066F1">
            <w:pPr>
              <w:tabs>
                <w:tab w:val="left" w:pos="993"/>
              </w:tabs>
              <w:spacing w:before="0"/>
              <w:rPr>
                <w:rFonts w:ascii="Verdana" w:hAnsi="Verdana"/>
                <w:sz w:val="20"/>
              </w:rPr>
            </w:pPr>
            <w:r w:rsidRPr="00C8495E">
              <w:rPr>
                <w:rFonts w:ascii="Verdana" w:hAnsi="Verdana"/>
                <w:b/>
                <w:sz w:val="20"/>
              </w:rPr>
              <w:t>30 October 2023</w:t>
            </w:r>
          </w:p>
        </w:tc>
      </w:tr>
      <w:tr w:rsidR="00A066F1" w:rsidRPr="00C8495E" w14:paraId="5D0EBF99" w14:textId="77777777">
        <w:trPr>
          <w:cantSplit/>
          <w:trHeight w:val="23"/>
        </w:trPr>
        <w:tc>
          <w:tcPr>
            <w:tcW w:w="6911" w:type="dxa"/>
            <w:gridSpan w:val="2"/>
            <w:shd w:val="clear" w:color="auto" w:fill="auto"/>
          </w:tcPr>
          <w:p w14:paraId="548CE400" w14:textId="77777777" w:rsidR="00A066F1" w:rsidRPr="00C8495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C13C238" w14:textId="77777777" w:rsidR="00A066F1" w:rsidRPr="00C8495E" w:rsidRDefault="00E55816" w:rsidP="00A066F1">
            <w:pPr>
              <w:tabs>
                <w:tab w:val="left" w:pos="993"/>
              </w:tabs>
              <w:spacing w:before="0"/>
              <w:rPr>
                <w:rFonts w:ascii="Verdana" w:hAnsi="Verdana"/>
                <w:b/>
                <w:sz w:val="20"/>
              </w:rPr>
            </w:pPr>
            <w:r w:rsidRPr="00C8495E">
              <w:rPr>
                <w:rFonts w:ascii="Verdana" w:hAnsi="Verdana"/>
                <w:b/>
                <w:sz w:val="20"/>
              </w:rPr>
              <w:t>Original: English</w:t>
            </w:r>
          </w:p>
        </w:tc>
      </w:tr>
      <w:tr w:rsidR="00A066F1" w:rsidRPr="00C8495E" w14:paraId="3FA9CFF4" w14:textId="77777777" w:rsidTr="00025864">
        <w:trPr>
          <w:cantSplit/>
          <w:trHeight w:val="23"/>
        </w:trPr>
        <w:tc>
          <w:tcPr>
            <w:tcW w:w="10031" w:type="dxa"/>
            <w:gridSpan w:val="4"/>
            <w:shd w:val="clear" w:color="auto" w:fill="auto"/>
          </w:tcPr>
          <w:p w14:paraId="19D947F2" w14:textId="77777777" w:rsidR="00A066F1" w:rsidRPr="00C8495E" w:rsidRDefault="00A066F1" w:rsidP="00A066F1">
            <w:pPr>
              <w:tabs>
                <w:tab w:val="left" w:pos="993"/>
              </w:tabs>
              <w:spacing w:before="0"/>
              <w:rPr>
                <w:rFonts w:ascii="Verdana" w:hAnsi="Verdana"/>
                <w:b/>
                <w:sz w:val="20"/>
              </w:rPr>
            </w:pPr>
          </w:p>
        </w:tc>
      </w:tr>
      <w:tr w:rsidR="00E55816" w:rsidRPr="00C8495E" w14:paraId="1B06DF9A" w14:textId="77777777" w:rsidTr="00025864">
        <w:trPr>
          <w:cantSplit/>
          <w:trHeight w:val="23"/>
        </w:trPr>
        <w:tc>
          <w:tcPr>
            <w:tcW w:w="10031" w:type="dxa"/>
            <w:gridSpan w:val="4"/>
            <w:shd w:val="clear" w:color="auto" w:fill="auto"/>
          </w:tcPr>
          <w:p w14:paraId="709B9097" w14:textId="77777777" w:rsidR="00E55816" w:rsidRPr="00C8495E" w:rsidRDefault="00884D60" w:rsidP="00E55816">
            <w:pPr>
              <w:pStyle w:val="Source"/>
            </w:pPr>
            <w:r w:rsidRPr="00C8495E">
              <w:t>Iran (Islamic Republic of)</w:t>
            </w:r>
          </w:p>
        </w:tc>
      </w:tr>
      <w:tr w:rsidR="00E55816" w:rsidRPr="00C8495E" w14:paraId="756043DD" w14:textId="77777777" w:rsidTr="00025864">
        <w:trPr>
          <w:cantSplit/>
          <w:trHeight w:val="23"/>
        </w:trPr>
        <w:tc>
          <w:tcPr>
            <w:tcW w:w="10031" w:type="dxa"/>
            <w:gridSpan w:val="4"/>
            <w:shd w:val="clear" w:color="auto" w:fill="auto"/>
          </w:tcPr>
          <w:p w14:paraId="71BCDC67" w14:textId="77777777" w:rsidR="00E55816" w:rsidRPr="00C8495E" w:rsidRDefault="007D5320" w:rsidP="00E55816">
            <w:pPr>
              <w:pStyle w:val="Title1"/>
            </w:pPr>
            <w:r w:rsidRPr="00C8495E">
              <w:t>PROPOSALS FOR THE WORK OF THE CONFERENCE</w:t>
            </w:r>
          </w:p>
        </w:tc>
      </w:tr>
      <w:tr w:rsidR="00E55816" w:rsidRPr="00C8495E" w14:paraId="0B968031" w14:textId="77777777" w:rsidTr="00025864">
        <w:trPr>
          <w:cantSplit/>
          <w:trHeight w:val="23"/>
        </w:trPr>
        <w:tc>
          <w:tcPr>
            <w:tcW w:w="10031" w:type="dxa"/>
            <w:gridSpan w:val="4"/>
            <w:shd w:val="clear" w:color="auto" w:fill="auto"/>
          </w:tcPr>
          <w:p w14:paraId="09187D95" w14:textId="77777777" w:rsidR="00E55816" w:rsidRPr="00C8495E" w:rsidRDefault="00E55816" w:rsidP="00E55816">
            <w:pPr>
              <w:pStyle w:val="Title2"/>
            </w:pPr>
          </w:p>
        </w:tc>
      </w:tr>
      <w:tr w:rsidR="00A538A6" w:rsidRPr="00C8495E" w14:paraId="23F06ED5" w14:textId="77777777" w:rsidTr="00025864">
        <w:trPr>
          <w:cantSplit/>
          <w:trHeight w:val="23"/>
        </w:trPr>
        <w:tc>
          <w:tcPr>
            <w:tcW w:w="10031" w:type="dxa"/>
            <w:gridSpan w:val="4"/>
            <w:shd w:val="clear" w:color="auto" w:fill="auto"/>
          </w:tcPr>
          <w:p w14:paraId="27C0A115" w14:textId="77777777" w:rsidR="00A538A6" w:rsidRPr="00C8495E" w:rsidRDefault="004B13CB" w:rsidP="004B13CB">
            <w:pPr>
              <w:pStyle w:val="Agendaitem"/>
              <w:rPr>
                <w:lang w:val="en-GB"/>
              </w:rPr>
            </w:pPr>
            <w:r w:rsidRPr="00C8495E">
              <w:rPr>
                <w:lang w:val="en-GB"/>
              </w:rPr>
              <w:t>Agenda item 10</w:t>
            </w:r>
          </w:p>
        </w:tc>
      </w:tr>
    </w:tbl>
    <w:bookmarkEnd w:id="5"/>
    <w:bookmarkEnd w:id="6"/>
    <w:p w14:paraId="59D8B0CD" w14:textId="319CB4F9" w:rsidR="00187BD9" w:rsidRPr="00C8495E" w:rsidRDefault="00A603AC" w:rsidP="00CE2DD3">
      <w:pPr>
        <w:pStyle w:val="Normalaftertitle"/>
      </w:pPr>
      <w:r w:rsidRPr="00C8495E">
        <w:t>10</w:t>
      </w:r>
      <w:r w:rsidRPr="00C8495E">
        <w:rPr>
          <w:b/>
          <w:bCs/>
        </w:rPr>
        <w:tab/>
      </w:r>
      <w:r w:rsidRPr="00C8495E">
        <w:t xml:space="preserve">to recommend to the ITU Council items for inclusion in the agenda for the next world radiocommunication conference, </w:t>
      </w:r>
      <w:r w:rsidRPr="00C8495E">
        <w:rPr>
          <w:iCs/>
        </w:rPr>
        <w:t xml:space="preserve">and items for the preliminary agenda of future conferences, </w:t>
      </w:r>
      <w:r w:rsidRPr="00C8495E">
        <w:t xml:space="preserve">in accordance with Article 7 of the ITU Convention </w:t>
      </w:r>
      <w:r w:rsidRPr="00C8495E">
        <w:rPr>
          <w:iCs/>
        </w:rPr>
        <w:t>and Resolution</w:t>
      </w:r>
      <w:r w:rsidR="000617ED" w:rsidRPr="00C8495E">
        <w:rPr>
          <w:iCs/>
        </w:rPr>
        <w:t> </w:t>
      </w:r>
      <w:r w:rsidRPr="00C8495E">
        <w:rPr>
          <w:b/>
          <w:bCs/>
          <w:iCs/>
        </w:rPr>
        <w:t>804 (Rev.WRC</w:t>
      </w:r>
      <w:r w:rsidRPr="00C8495E">
        <w:rPr>
          <w:b/>
          <w:bCs/>
          <w:iCs/>
        </w:rPr>
        <w:noBreakHyphen/>
        <w:t>19)</w:t>
      </w:r>
      <w:r w:rsidRPr="00C8495E">
        <w:rPr>
          <w:iCs/>
        </w:rPr>
        <w:t>,</w:t>
      </w:r>
    </w:p>
    <w:p w14:paraId="1E361046" w14:textId="77777777" w:rsidR="00EF7741" w:rsidRPr="00C8495E" w:rsidRDefault="00EF7741" w:rsidP="00EF7741">
      <w:pPr>
        <w:pStyle w:val="Headingb"/>
        <w:rPr>
          <w:rFonts w:eastAsia="SimSun"/>
          <w:szCs w:val="24"/>
          <w:lang w:val="en-GB" w:eastAsia="zh-CN"/>
        </w:rPr>
      </w:pPr>
      <w:r w:rsidRPr="00C8495E">
        <w:rPr>
          <w:rFonts w:eastAsia="SimSun"/>
          <w:szCs w:val="24"/>
          <w:lang w:val="en-GB" w:eastAsia="zh-CN"/>
        </w:rPr>
        <w:t>Introduction</w:t>
      </w:r>
    </w:p>
    <w:p w14:paraId="1B1B0361" w14:textId="55D90851" w:rsidR="00EF7741" w:rsidRPr="00C8495E" w:rsidRDefault="00EF7741" w:rsidP="00272A8C">
      <w:r w:rsidRPr="00C8495E">
        <w:t>In preparation for WRC</w:t>
      </w:r>
      <w:r w:rsidR="000617ED" w:rsidRPr="00C8495E">
        <w:noBreakHyphen/>
      </w:r>
      <w:r w:rsidRPr="00C8495E">
        <w:t xml:space="preserve">23, some administrations intended to propose an item for agenda of future WRCs to review and update regulatory provisions for sharing between </w:t>
      </w:r>
      <w:r w:rsidR="0061793E" w:rsidRPr="00C8495E">
        <w:t>non-geostationary</w:t>
      </w:r>
      <w:r w:rsidR="00923A47" w:rsidRPr="00C8495E">
        <w:t xml:space="preserve">-satellite </w:t>
      </w:r>
      <w:r w:rsidR="001E6C1A" w:rsidRPr="00C8495E">
        <w:t xml:space="preserve">orbit </w:t>
      </w:r>
      <w:r w:rsidR="00923A47" w:rsidRPr="00C8495E">
        <w:t>(</w:t>
      </w:r>
      <w:r w:rsidRPr="00C8495E">
        <w:t>non-GSO</w:t>
      </w:r>
      <w:r w:rsidR="00923A47" w:rsidRPr="00C8495E">
        <w:t>)</w:t>
      </w:r>
      <w:r w:rsidRPr="00C8495E">
        <w:t xml:space="preserve"> systems and </w:t>
      </w:r>
      <w:r w:rsidR="00C11431" w:rsidRPr="00C8495E">
        <w:t>geostationary-satellite orbit (</w:t>
      </w:r>
      <w:r w:rsidRPr="00C8495E">
        <w:t>GSO</w:t>
      </w:r>
      <w:r w:rsidR="00C11431" w:rsidRPr="00C8495E">
        <w:t>)</w:t>
      </w:r>
      <w:r w:rsidRPr="00C8495E">
        <w:t xml:space="preserve"> networks in frequency bands below 30</w:t>
      </w:r>
      <w:r w:rsidR="006C0374" w:rsidRPr="00C8495E">
        <w:t> </w:t>
      </w:r>
      <w:r w:rsidRPr="00C8495E">
        <w:t>GHz in which</w:t>
      </w:r>
      <w:r w:rsidR="00A603AC" w:rsidRPr="00C8495E">
        <w:t xml:space="preserve"> </w:t>
      </w:r>
      <w:r w:rsidRPr="00C8495E">
        <w:t>Article</w:t>
      </w:r>
      <w:r w:rsidR="000617ED" w:rsidRPr="00C8495E">
        <w:t> </w:t>
      </w:r>
      <w:r w:rsidRPr="00C8495E">
        <w:rPr>
          <w:b/>
          <w:bCs/>
        </w:rPr>
        <w:t>22</w:t>
      </w:r>
      <w:r w:rsidRPr="00C8495E">
        <w:t xml:space="preserve"> </w:t>
      </w:r>
      <w:r w:rsidR="00A603AC" w:rsidRPr="00C8495E">
        <w:rPr>
          <w:rFonts w:eastAsia="MS Mincho"/>
          <w:lang w:eastAsia="ja-JP"/>
        </w:rPr>
        <w:t>of the Radio Regulations</w:t>
      </w:r>
      <w:r w:rsidR="00A603AC" w:rsidRPr="00C8495E">
        <w:t xml:space="preserve"> (RR) </w:t>
      </w:r>
      <w:r w:rsidRPr="00C8495E">
        <w:t xml:space="preserve">epfd limits apply. </w:t>
      </w:r>
    </w:p>
    <w:p w14:paraId="765D71AF" w14:textId="7A6F7F91" w:rsidR="00EF7741" w:rsidRPr="00C8495E" w:rsidRDefault="00EF7741" w:rsidP="00AD7C0A">
      <w:pPr>
        <w:rPr>
          <w:rFonts w:eastAsia="MS Mincho"/>
          <w:lang w:eastAsia="ja-JP"/>
        </w:rPr>
      </w:pPr>
      <w:r w:rsidRPr="00C8495E">
        <w:rPr>
          <w:bCs/>
        </w:rPr>
        <w:t>WRC-2000</w:t>
      </w:r>
      <w:r w:rsidRPr="00C8495E">
        <w:rPr>
          <w:rFonts w:eastAsia="MS Mincho"/>
          <w:lang w:eastAsia="ja-JP"/>
        </w:rPr>
        <w:t>, under its agenda item</w:t>
      </w:r>
      <w:r w:rsidR="000617ED" w:rsidRPr="00C8495E">
        <w:rPr>
          <w:rFonts w:eastAsia="MS Mincho"/>
          <w:lang w:eastAsia="ja-JP"/>
        </w:rPr>
        <w:t> </w:t>
      </w:r>
      <w:r w:rsidRPr="00C8495E">
        <w:rPr>
          <w:rFonts w:eastAsia="MS Mincho"/>
          <w:lang w:eastAsia="ja-JP"/>
        </w:rPr>
        <w:t>1.13, developed the aggregate epfd limits contained in Resolution</w:t>
      </w:r>
      <w:r w:rsidR="000617ED" w:rsidRPr="00C8495E">
        <w:rPr>
          <w:rFonts w:eastAsia="MS Mincho"/>
          <w:lang w:eastAsia="ja-JP"/>
        </w:rPr>
        <w:t> </w:t>
      </w:r>
      <w:r w:rsidRPr="00C8495E">
        <w:rPr>
          <w:rFonts w:eastAsia="MS Mincho"/>
          <w:b/>
          <w:bCs/>
          <w:lang w:eastAsia="ja-JP"/>
        </w:rPr>
        <w:t>76</w:t>
      </w:r>
      <w:r w:rsidRPr="00C8495E">
        <w:rPr>
          <w:rFonts w:eastAsia="MS Mincho"/>
          <w:lang w:eastAsia="ja-JP"/>
        </w:rPr>
        <w:t xml:space="preserve"> </w:t>
      </w:r>
      <w:r w:rsidRPr="00C8495E">
        <w:rPr>
          <w:rFonts w:eastAsia="MS Mincho"/>
          <w:b/>
          <w:bCs/>
          <w:lang w:eastAsia="ja-JP"/>
        </w:rPr>
        <w:t>(Rev.WRC</w:t>
      </w:r>
      <w:r w:rsidR="000617ED" w:rsidRPr="00C8495E">
        <w:rPr>
          <w:rFonts w:eastAsia="MS Mincho"/>
          <w:b/>
          <w:bCs/>
          <w:lang w:eastAsia="ja-JP"/>
        </w:rPr>
        <w:noBreakHyphen/>
      </w:r>
      <w:r w:rsidRPr="00C8495E">
        <w:rPr>
          <w:rFonts w:eastAsia="MS Mincho"/>
          <w:b/>
          <w:bCs/>
          <w:lang w:eastAsia="ja-JP"/>
        </w:rPr>
        <w:t>15)</w:t>
      </w:r>
      <w:r w:rsidRPr="00C8495E">
        <w:rPr>
          <w:rFonts w:eastAsia="MS Mincho"/>
          <w:lang w:eastAsia="ja-JP"/>
        </w:rPr>
        <w:t xml:space="preserve"> and the single-entry epfd limits contained in</w:t>
      </w:r>
      <w:r w:rsidR="00A603AC" w:rsidRPr="00C8495E">
        <w:rPr>
          <w:rFonts w:eastAsia="MS Mincho"/>
          <w:lang w:eastAsia="ja-JP"/>
        </w:rPr>
        <w:t xml:space="preserve"> </w:t>
      </w:r>
      <w:r w:rsidRPr="00C8495E">
        <w:rPr>
          <w:rFonts w:eastAsia="MS Mincho"/>
          <w:lang w:eastAsia="ja-JP"/>
        </w:rPr>
        <w:t>Article</w:t>
      </w:r>
      <w:r w:rsidR="000617ED" w:rsidRPr="00C8495E">
        <w:rPr>
          <w:rFonts w:eastAsia="MS Mincho"/>
          <w:lang w:eastAsia="ja-JP"/>
        </w:rPr>
        <w:t> </w:t>
      </w:r>
      <w:r w:rsidRPr="00C8495E">
        <w:rPr>
          <w:rFonts w:eastAsia="MS Mincho"/>
          <w:b/>
          <w:bCs/>
          <w:lang w:eastAsia="ja-JP"/>
        </w:rPr>
        <w:t>22</w:t>
      </w:r>
      <w:r w:rsidR="00383E3F" w:rsidRPr="00C8495E">
        <w:rPr>
          <w:rFonts w:eastAsia="MS Mincho"/>
          <w:lang w:eastAsia="ja-JP"/>
        </w:rPr>
        <w:t xml:space="preserve"> of the Radio Regulations (RR)</w:t>
      </w:r>
      <w:r w:rsidRPr="00C8495E">
        <w:rPr>
          <w:rFonts w:eastAsia="MS Mincho"/>
          <w:lang w:eastAsia="ja-JP"/>
        </w:rPr>
        <w:t xml:space="preserve">, which are currently in force as mandatory conditions for relevant </w:t>
      </w:r>
      <w:r w:rsidRPr="00C8495E">
        <w:rPr>
          <w:bCs/>
        </w:rPr>
        <w:t xml:space="preserve">non-GSO systems. </w:t>
      </w:r>
      <w:r w:rsidRPr="00C8495E">
        <w:rPr>
          <w:rFonts w:eastAsia="MS Mincho"/>
          <w:lang w:eastAsia="ja-JP"/>
        </w:rPr>
        <w:t xml:space="preserve">Such epfd limits were needed to establish a regulatory mechanism to ensure protection of GSO </w:t>
      </w:r>
      <w:r w:rsidR="00801314" w:rsidRPr="00C8495E">
        <w:rPr>
          <w:rFonts w:eastAsia="MS Mincho"/>
          <w:lang w:eastAsia="ja-JP"/>
        </w:rPr>
        <w:t>fixed</w:t>
      </w:r>
      <w:r w:rsidR="00623065" w:rsidRPr="00C8495E">
        <w:rPr>
          <w:rFonts w:eastAsia="MS Mincho"/>
          <w:lang w:eastAsia="ja-JP"/>
        </w:rPr>
        <w:t>-</w:t>
      </w:r>
      <w:r w:rsidR="00801314" w:rsidRPr="00C8495E">
        <w:rPr>
          <w:rFonts w:eastAsia="MS Mincho"/>
          <w:lang w:eastAsia="ja-JP"/>
        </w:rPr>
        <w:t>satellite service (</w:t>
      </w:r>
      <w:r w:rsidRPr="00C8495E">
        <w:rPr>
          <w:rFonts w:eastAsia="MS Mincho"/>
          <w:lang w:eastAsia="ja-JP"/>
        </w:rPr>
        <w:t>FSS</w:t>
      </w:r>
      <w:r w:rsidR="00801314" w:rsidRPr="00C8495E">
        <w:rPr>
          <w:rFonts w:eastAsia="MS Mincho"/>
          <w:lang w:eastAsia="ja-JP"/>
        </w:rPr>
        <w:t>)</w:t>
      </w:r>
      <w:r w:rsidRPr="00C8495E">
        <w:rPr>
          <w:rFonts w:eastAsia="MS Mincho"/>
          <w:lang w:eastAsia="ja-JP"/>
        </w:rPr>
        <w:t>/</w:t>
      </w:r>
      <w:r w:rsidR="00740098" w:rsidRPr="00C8495E">
        <w:rPr>
          <w:rFonts w:eastAsia="MS Mincho"/>
          <w:lang w:eastAsia="ja-JP"/>
        </w:rPr>
        <w:t>broadcasting</w:t>
      </w:r>
      <w:r w:rsidR="007450CE" w:rsidRPr="00C8495E">
        <w:rPr>
          <w:rFonts w:eastAsia="MS Mincho"/>
          <w:lang w:eastAsia="ja-JP"/>
        </w:rPr>
        <w:t>-satellite service (</w:t>
      </w:r>
      <w:r w:rsidRPr="00C8495E">
        <w:rPr>
          <w:rFonts w:eastAsia="MS Mincho"/>
          <w:lang w:eastAsia="ja-JP"/>
        </w:rPr>
        <w:t>BSS</w:t>
      </w:r>
      <w:r w:rsidR="007450CE" w:rsidRPr="00C8495E">
        <w:rPr>
          <w:rFonts w:eastAsia="MS Mincho"/>
          <w:lang w:eastAsia="ja-JP"/>
        </w:rPr>
        <w:t>)</w:t>
      </w:r>
      <w:r w:rsidRPr="00C8495E">
        <w:rPr>
          <w:rFonts w:eastAsia="MS Mincho"/>
          <w:lang w:eastAsia="ja-JP"/>
        </w:rPr>
        <w:t xml:space="preserve"> networks from the maximum aggregate interference produced by multiple non-GSO FSS systems in frequency bands where epfd limits had been adopted</w:t>
      </w:r>
      <w:r w:rsidRPr="00C8495E">
        <w:rPr>
          <w:bCs/>
        </w:rPr>
        <w:t xml:space="preserve">. Based on the detailed procedures for establishment those limits </w:t>
      </w:r>
      <w:r w:rsidRPr="00C8495E">
        <w:rPr>
          <w:rFonts w:eastAsia="MS Mincho"/>
          <w:lang w:eastAsia="ja-JP"/>
        </w:rPr>
        <w:t>(see</w:t>
      </w:r>
      <w:r w:rsidR="000617ED" w:rsidRPr="00C8495E">
        <w:rPr>
          <w:rFonts w:eastAsia="MS Mincho"/>
          <w:lang w:eastAsia="ja-JP"/>
        </w:rPr>
        <w:t> </w:t>
      </w:r>
      <w:r w:rsidRPr="00C8495E">
        <w:rPr>
          <w:bCs/>
        </w:rPr>
        <w:t>Section</w:t>
      </w:r>
      <w:r w:rsidR="000617ED" w:rsidRPr="00C8495E">
        <w:rPr>
          <w:bCs/>
        </w:rPr>
        <w:t> </w:t>
      </w:r>
      <w:r w:rsidRPr="00C8495E">
        <w:rPr>
          <w:bCs/>
        </w:rPr>
        <w:t xml:space="preserve">3.1.2 of the CPM Report to the </w:t>
      </w:r>
      <w:r w:rsidRPr="00C8495E">
        <w:rPr>
          <w:bCs/>
          <w:szCs w:val="24"/>
        </w:rPr>
        <w:t>WRC-2000 (</w:t>
      </w:r>
      <w:hyperlink r:id="rId14" w:history="1">
        <w:r w:rsidRPr="00C8495E">
          <w:rPr>
            <w:rStyle w:val="Hyperlink"/>
            <w:szCs w:val="24"/>
          </w:rPr>
          <w:t>https://www.itu.int/itudoc/itu-r/archives/rsg/1998-00/report99/cpmrep-e.html</w:t>
        </w:r>
        <w:r w:rsidRPr="00C8495E">
          <w:rPr>
            <w:rStyle w:val="Hyperlink"/>
            <w:bCs/>
            <w:szCs w:val="24"/>
          </w:rPr>
          <w:t>)</w:t>
        </w:r>
      </w:hyperlink>
      <w:r w:rsidRPr="00C8495E">
        <w:rPr>
          <w:bCs/>
          <w:szCs w:val="24"/>
        </w:rPr>
        <w:t xml:space="preserve">), </w:t>
      </w:r>
      <w:r w:rsidRPr="00C8495E">
        <w:rPr>
          <w:rFonts w:eastAsia="MS Mincho"/>
          <w:szCs w:val="24"/>
          <w:lang w:eastAsia="ja-JP"/>
        </w:rPr>
        <w:t>it is not appropriate</w:t>
      </w:r>
      <w:r w:rsidRPr="00C8495E">
        <w:rPr>
          <w:rFonts w:eastAsia="MS Mincho"/>
          <w:lang w:eastAsia="ja-JP"/>
        </w:rPr>
        <w:t xml:space="preserve"> just to compare the masks of single-entry </w:t>
      </w:r>
      <w:r w:rsidRPr="00C8495E">
        <w:rPr>
          <w:bCs/>
        </w:rPr>
        <w:t>epfd↓ limits</w:t>
      </w:r>
      <w:r w:rsidRPr="00C8495E">
        <w:rPr>
          <w:rFonts w:eastAsia="MS Mincho"/>
          <w:lang w:eastAsia="ja-JP"/>
        </w:rPr>
        <w:t xml:space="preserve"> with some commonly used protection criteria of GSO FSS/BSS networks, such as Recommendation </w:t>
      </w:r>
      <w:r w:rsidR="00A603AC" w:rsidRPr="00C8495E">
        <w:rPr>
          <w:rFonts w:eastAsia="MS Mincho"/>
          <w:lang w:eastAsia="ja-JP"/>
        </w:rPr>
        <w:t>ITU</w:t>
      </w:r>
      <w:r w:rsidR="000617ED" w:rsidRPr="00C8495E">
        <w:rPr>
          <w:rFonts w:eastAsia="MS Mincho"/>
          <w:lang w:eastAsia="ja-JP"/>
        </w:rPr>
        <w:noBreakHyphen/>
      </w:r>
      <w:r w:rsidR="00A603AC" w:rsidRPr="00C8495E">
        <w:rPr>
          <w:rFonts w:eastAsia="MS Mincho"/>
          <w:lang w:eastAsia="ja-JP"/>
        </w:rPr>
        <w:t>R</w:t>
      </w:r>
      <w:r w:rsidR="000617ED" w:rsidRPr="00C8495E">
        <w:rPr>
          <w:rFonts w:eastAsia="MS Mincho"/>
          <w:lang w:eastAsia="ja-JP"/>
        </w:rPr>
        <w:t> </w:t>
      </w:r>
      <w:r w:rsidRPr="00C8495E">
        <w:rPr>
          <w:rFonts w:eastAsia="MS Mincho"/>
          <w:lang w:eastAsia="ja-JP"/>
        </w:rPr>
        <w:t>S.1432 etc. In this respect, the current epfd limits contained in Resolution</w:t>
      </w:r>
      <w:r w:rsidR="00A603AC" w:rsidRPr="00C8495E">
        <w:rPr>
          <w:rFonts w:eastAsia="MS Mincho"/>
          <w:lang w:eastAsia="ja-JP"/>
        </w:rPr>
        <w:t> </w:t>
      </w:r>
      <w:r w:rsidRPr="00C8495E">
        <w:rPr>
          <w:rFonts w:eastAsia="MS Mincho"/>
          <w:b/>
          <w:bCs/>
          <w:lang w:eastAsia="ja-JP"/>
        </w:rPr>
        <w:t>76</w:t>
      </w:r>
      <w:r w:rsidRPr="00C8495E">
        <w:rPr>
          <w:rFonts w:eastAsia="MS Mincho"/>
          <w:lang w:eastAsia="ja-JP"/>
        </w:rPr>
        <w:t xml:space="preserve"> </w:t>
      </w:r>
      <w:r w:rsidRPr="00C8495E">
        <w:rPr>
          <w:rFonts w:eastAsia="MS Mincho"/>
          <w:b/>
          <w:bCs/>
          <w:lang w:eastAsia="ja-JP"/>
        </w:rPr>
        <w:t>(Rev.WRC</w:t>
      </w:r>
      <w:r w:rsidR="000617ED" w:rsidRPr="00C8495E">
        <w:rPr>
          <w:rFonts w:eastAsia="MS Mincho"/>
          <w:b/>
          <w:bCs/>
          <w:lang w:eastAsia="ja-JP"/>
        </w:rPr>
        <w:noBreakHyphen/>
      </w:r>
      <w:r w:rsidRPr="00C8495E">
        <w:rPr>
          <w:rFonts w:eastAsia="MS Mincho"/>
          <w:b/>
          <w:bCs/>
          <w:lang w:eastAsia="ja-JP"/>
        </w:rPr>
        <w:t>15)</w:t>
      </w:r>
      <w:r w:rsidRPr="00C8495E">
        <w:rPr>
          <w:rFonts w:eastAsia="MS Mincho"/>
          <w:lang w:eastAsia="ja-JP"/>
        </w:rPr>
        <w:t xml:space="preserve"> and </w:t>
      </w:r>
      <w:r w:rsidR="00A603AC" w:rsidRPr="00C8495E">
        <w:rPr>
          <w:rFonts w:eastAsia="MS Mincho"/>
          <w:lang w:eastAsia="ja-JP"/>
        </w:rPr>
        <w:t xml:space="preserve">RR </w:t>
      </w:r>
      <w:r w:rsidRPr="00C8495E">
        <w:rPr>
          <w:rFonts w:eastAsia="MS Mincho"/>
          <w:lang w:eastAsia="ja-JP"/>
        </w:rPr>
        <w:t>Article</w:t>
      </w:r>
      <w:r w:rsidR="000617ED" w:rsidRPr="00C8495E">
        <w:rPr>
          <w:rFonts w:eastAsia="MS Mincho"/>
          <w:lang w:eastAsia="ja-JP"/>
        </w:rPr>
        <w:t> </w:t>
      </w:r>
      <w:r w:rsidRPr="00C8495E">
        <w:rPr>
          <w:rFonts w:eastAsia="MS Mincho"/>
          <w:b/>
          <w:bCs/>
          <w:lang w:eastAsia="ja-JP"/>
        </w:rPr>
        <w:t>22</w:t>
      </w:r>
      <w:r w:rsidRPr="00C8495E">
        <w:rPr>
          <w:rFonts w:eastAsia="MS Mincho"/>
          <w:lang w:eastAsia="ja-JP"/>
        </w:rPr>
        <w:t xml:space="preserve"> are sufficient to adequately protect GSO FSS/BSS networks from all non-GSO FSS systems, which individually need to meet the limits </w:t>
      </w:r>
      <w:r w:rsidR="00A603AC" w:rsidRPr="00C8495E">
        <w:rPr>
          <w:rFonts w:eastAsia="MS Mincho"/>
          <w:lang w:eastAsia="ja-JP"/>
        </w:rPr>
        <w:t xml:space="preserve">RR </w:t>
      </w:r>
      <w:r w:rsidRPr="00C8495E">
        <w:rPr>
          <w:rFonts w:eastAsia="MS Mincho"/>
          <w:lang w:eastAsia="ja-JP"/>
        </w:rPr>
        <w:t>Article</w:t>
      </w:r>
      <w:r w:rsidR="000617ED" w:rsidRPr="00C8495E">
        <w:rPr>
          <w:rFonts w:eastAsia="MS Mincho"/>
          <w:lang w:eastAsia="ja-JP"/>
        </w:rPr>
        <w:t> </w:t>
      </w:r>
      <w:r w:rsidRPr="00C8495E">
        <w:rPr>
          <w:rFonts w:eastAsia="MS Mincho"/>
          <w:b/>
          <w:bCs/>
          <w:lang w:eastAsia="ja-JP"/>
        </w:rPr>
        <w:t>22</w:t>
      </w:r>
      <w:r w:rsidRPr="00C8495E">
        <w:rPr>
          <w:rFonts w:eastAsia="MS Mincho"/>
          <w:lang w:eastAsia="ja-JP"/>
        </w:rPr>
        <w:t xml:space="preserve">, especially </w:t>
      </w:r>
      <w:r w:rsidR="00A603AC" w:rsidRPr="00C8495E">
        <w:rPr>
          <w:rFonts w:eastAsia="MS Mincho"/>
          <w:lang w:eastAsia="ja-JP"/>
        </w:rPr>
        <w:t xml:space="preserve">RR </w:t>
      </w:r>
      <w:r w:rsidRPr="00C8495E">
        <w:rPr>
          <w:rFonts w:eastAsia="MS Mincho"/>
          <w:lang w:eastAsia="ja-JP"/>
        </w:rPr>
        <w:t>No.</w:t>
      </w:r>
      <w:r w:rsidR="000617ED" w:rsidRPr="00C8495E">
        <w:rPr>
          <w:rFonts w:eastAsia="MS Mincho"/>
          <w:lang w:eastAsia="ja-JP"/>
        </w:rPr>
        <w:t> </w:t>
      </w:r>
      <w:r w:rsidRPr="00C8495E">
        <w:rPr>
          <w:rFonts w:eastAsia="MS Mincho"/>
          <w:b/>
          <w:bCs/>
          <w:lang w:eastAsia="ja-JP"/>
        </w:rPr>
        <w:t>22.2</w:t>
      </w:r>
      <w:r w:rsidRPr="00C8495E">
        <w:rPr>
          <w:rFonts w:eastAsia="MS Mincho"/>
          <w:lang w:eastAsia="ja-JP"/>
        </w:rPr>
        <w:t xml:space="preserve"> in principle, while allowing reasonable flexibility for non-GSO FSS systems.</w:t>
      </w:r>
    </w:p>
    <w:p w14:paraId="387F2190" w14:textId="77777777" w:rsidR="00383E3F" w:rsidRPr="00C8495E" w:rsidRDefault="00383E3F">
      <w:pPr>
        <w:tabs>
          <w:tab w:val="clear" w:pos="1134"/>
          <w:tab w:val="clear" w:pos="1871"/>
          <w:tab w:val="clear" w:pos="2268"/>
        </w:tabs>
        <w:overflowPunct/>
        <w:autoSpaceDE/>
        <w:autoSpaceDN/>
        <w:adjustRightInd/>
        <w:spacing w:before="0"/>
        <w:textAlignment w:val="auto"/>
        <w:rPr>
          <w:rFonts w:eastAsia="MS Mincho"/>
          <w:lang w:eastAsia="ja-JP"/>
        </w:rPr>
      </w:pPr>
      <w:r w:rsidRPr="00C8495E">
        <w:rPr>
          <w:rFonts w:eastAsia="MS Mincho"/>
          <w:lang w:eastAsia="ja-JP"/>
        </w:rPr>
        <w:br w:type="page"/>
      </w:r>
    </w:p>
    <w:p w14:paraId="79DF316B" w14:textId="7A3D955D" w:rsidR="00EF7741" w:rsidRPr="00C8495E" w:rsidRDefault="00EF7741" w:rsidP="00AD7C0A">
      <w:pPr>
        <w:rPr>
          <w:rFonts w:eastAsia="MS Mincho"/>
          <w:lang w:eastAsia="ja-JP"/>
        </w:rPr>
      </w:pPr>
      <w:r w:rsidRPr="00C8495E">
        <w:rPr>
          <w:rFonts w:eastAsia="MS Mincho"/>
          <w:lang w:eastAsia="ja-JP"/>
        </w:rPr>
        <w:lastRenderedPageBreak/>
        <w:t xml:space="preserve">WRC-19 developed a slightly different sharing framework for the Q/V bands, such as </w:t>
      </w:r>
      <w:r w:rsidR="00A603AC" w:rsidRPr="00C8495E">
        <w:rPr>
          <w:rFonts w:eastAsia="MS Mincho"/>
          <w:lang w:eastAsia="ja-JP"/>
        </w:rPr>
        <w:t xml:space="preserve">RR </w:t>
      </w:r>
      <w:r w:rsidRPr="00C8495E">
        <w:rPr>
          <w:rFonts w:eastAsia="MS Mincho"/>
          <w:lang w:eastAsia="ja-JP"/>
        </w:rPr>
        <w:t>Nos</w:t>
      </w:r>
      <w:r w:rsidR="00A603AC" w:rsidRPr="00C8495E">
        <w:rPr>
          <w:rFonts w:eastAsia="MS Mincho"/>
          <w:lang w:eastAsia="ja-JP"/>
        </w:rPr>
        <w:t>. </w:t>
      </w:r>
      <w:r w:rsidRPr="00C8495E">
        <w:rPr>
          <w:rFonts w:eastAsia="MS Mincho"/>
          <w:b/>
          <w:bCs/>
          <w:lang w:eastAsia="ja-JP"/>
        </w:rPr>
        <w:t>22.5L</w:t>
      </w:r>
      <w:r w:rsidRPr="00C8495E">
        <w:rPr>
          <w:rFonts w:eastAsia="MS Mincho"/>
          <w:lang w:eastAsia="ja-JP"/>
        </w:rPr>
        <w:t xml:space="preserve"> and</w:t>
      </w:r>
      <w:r w:rsidR="000617ED" w:rsidRPr="00C8495E">
        <w:rPr>
          <w:rFonts w:eastAsia="MS Mincho"/>
          <w:lang w:eastAsia="ja-JP"/>
        </w:rPr>
        <w:t> </w:t>
      </w:r>
      <w:r w:rsidRPr="00C8495E">
        <w:rPr>
          <w:rFonts w:eastAsia="MS Mincho"/>
          <w:b/>
          <w:bCs/>
          <w:lang w:eastAsia="ja-JP"/>
        </w:rPr>
        <w:t>22.5M</w:t>
      </w:r>
      <w:r w:rsidRPr="00C8495E">
        <w:rPr>
          <w:rFonts w:eastAsia="MS Mincho"/>
          <w:lang w:eastAsia="ja-JP"/>
        </w:rPr>
        <w:t xml:space="preserve"> and their associated Resolutions</w:t>
      </w:r>
      <w:r w:rsidR="000617ED" w:rsidRPr="00C8495E">
        <w:rPr>
          <w:rFonts w:eastAsia="MS Mincho"/>
          <w:lang w:eastAsia="ja-JP"/>
        </w:rPr>
        <w:t> </w:t>
      </w:r>
      <w:r w:rsidRPr="00C8495E">
        <w:rPr>
          <w:rFonts w:eastAsia="MS Mincho"/>
          <w:b/>
          <w:bCs/>
          <w:lang w:eastAsia="ja-JP"/>
        </w:rPr>
        <w:t>770</w:t>
      </w:r>
      <w:r w:rsidR="00A603AC" w:rsidRPr="00C8495E">
        <w:rPr>
          <w:rFonts w:eastAsia="MS Mincho"/>
          <w:b/>
          <w:bCs/>
          <w:lang w:eastAsia="ja-JP"/>
        </w:rPr>
        <w:t xml:space="preserve"> (WRC</w:t>
      </w:r>
      <w:r w:rsidR="000617ED" w:rsidRPr="00C8495E">
        <w:rPr>
          <w:rFonts w:eastAsia="MS Mincho"/>
          <w:b/>
          <w:bCs/>
          <w:lang w:eastAsia="ja-JP"/>
        </w:rPr>
        <w:noBreakHyphen/>
      </w:r>
      <w:r w:rsidR="00A603AC" w:rsidRPr="00C8495E">
        <w:rPr>
          <w:rFonts w:eastAsia="MS Mincho"/>
          <w:b/>
          <w:bCs/>
          <w:lang w:eastAsia="ja-JP"/>
        </w:rPr>
        <w:t>19)</w:t>
      </w:r>
      <w:r w:rsidRPr="00C8495E">
        <w:rPr>
          <w:rFonts w:eastAsia="MS Mincho"/>
          <w:lang w:eastAsia="ja-JP"/>
        </w:rPr>
        <w:t xml:space="preserve"> and</w:t>
      </w:r>
      <w:r w:rsidR="000617ED" w:rsidRPr="00C8495E">
        <w:rPr>
          <w:rFonts w:eastAsia="MS Mincho"/>
          <w:lang w:eastAsia="ja-JP"/>
        </w:rPr>
        <w:t> </w:t>
      </w:r>
      <w:r w:rsidRPr="00C8495E">
        <w:rPr>
          <w:rFonts w:eastAsia="MS Mincho"/>
          <w:b/>
          <w:bCs/>
          <w:lang w:eastAsia="ja-JP"/>
        </w:rPr>
        <w:t>769</w:t>
      </w:r>
      <w:r w:rsidR="00A603AC" w:rsidRPr="00C8495E">
        <w:rPr>
          <w:rFonts w:eastAsia="MS Mincho"/>
          <w:b/>
          <w:bCs/>
          <w:lang w:eastAsia="ja-JP"/>
        </w:rPr>
        <w:t xml:space="preserve"> (WRC</w:t>
      </w:r>
      <w:r w:rsidR="000617ED" w:rsidRPr="00C8495E">
        <w:rPr>
          <w:rFonts w:eastAsia="MS Mincho"/>
          <w:b/>
          <w:bCs/>
          <w:lang w:eastAsia="ja-JP"/>
        </w:rPr>
        <w:noBreakHyphen/>
      </w:r>
      <w:r w:rsidR="00A603AC" w:rsidRPr="00C8495E">
        <w:rPr>
          <w:rFonts w:eastAsia="MS Mincho"/>
          <w:b/>
          <w:bCs/>
          <w:lang w:eastAsia="ja-JP"/>
        </w:rPr>
        <w:t>19)</w:t>
      </w:r>
      <w:r w:rsidRPr="00C8495E">
        <w:rPr>
          <w:rFonts w:eastAsia="MS Mincho"/>
          <w:lang w:eastAsia="ja-JP"/>
        </w:rPr>
        <w:t>. However, Section</w:t>
      </w:r>
      <w:r w:rsidR="000617ED" w:rsidRPr="00C8495E">
        <w:rPr>
          <w:rFonts w:eastAsia="MS Mincho"/>
          <w:lang w:eastAsia="ja-JP"/>
        </w:rPr>
        <w:t> </w:t>
      </w:r>
      <w:r w:rsidRPr="00C8495E">
        <w:rPr>
          <w:rFonts w:eastAsia="MS Mincho"/>
          <w:lang w:eastAsia="ja-JP"/>
        </w:rPr>
        <w:t>3.2.4 (“Frequency outside of range 10-30</w:t>
      </w:r>
      <w:r w:rsidR="000617ED" w:rsidRPr="00C8495E">
        <w:rPr>
          <w:rFonts w:eastAsia="MS Mincho"/>
          <w:lang w:eastAsia="ja-JP"/>
        </w:rPr>
        <w:t> </w:t>
      </w:r>
      <w:r w:rsidRPr="00C8495E">
        <w:rPr>
          <w:rFonts w:eastAsia="MS Mincho"/>
          <w:lang w:eastAsia="ja-JP"/>
        </w:rPr>
        <w:t>GHz”) of the CPM Report to WRC</w:t>
      </w:r>
      <w:r w:rsidR="00383E3F" w:rsidRPr="00C8495E">
        <w:rPr>
          <w:rFonts w:eastAsia="MS Mincho"/>
          <w:lang w:eastAsia="ja-JP"/>
        </w:rPr>
        <w:noBreakHyphen/>
      </w:r>
      <w:r w:rsidRPr="00C8495E">
        <w:rPr>
          <w:rFonts w:eastAsia="MS Mincho"/>
          <w:lang w:eastAsia="ja-JP"/>
        </w:rPr>
        <w:t>2000 mentioned that:</w:t>
      </w:r>
    </w:p>
    <w:p w14:paraId="0277D6FA" w14:textId="77777777" w:rsidR="00EF7741" w:rsidRPr="00C8495E" w:rsidRDefault="00EF7741" w:rsidP="00EF7741">
      <w:pPr>
        <w:jc w:val="both"/>
        <w:rPr>
          <w:rFonts w:eastAsia="MS Mincho"/>
          <w:b/>
          <w:bCs/>
          <w:u w:val="single"/>
          <w:lang w:eastAsia="ja-JP"/>
        </w:rPr>
      </w:pPr>
      <w:r w:rsidRPr="00C8495E">
        <w:rPr>
          <w:rFonts w:eastAsia="MS Mincho"/>
          <w:b/>
          <w:bCs/>
          <w:i/>
          <w:iCs/>
          <w:u w:val="single"/>
          <w:lang w:eastAsia="ja-JP"/>
        </w:rPr>
        <w:t>Quote</w:t>
      </w:r>
    </w:p>
    <w:p w14:paraId="4A7EE719" w14:textId="4029736E" w:rsidR="00EF7741" w:rsidRPr="00C8495E" w:rsidRDefault="00EF7741" w:rsidP="00AD7C0A">
      <w:pPr>
        <w:rPr>
          <w:rFonts w:eastAsia="Yu Mincho"/>
          <w:i/>
          <w:iCs/>
        </w:rPr>
      </w:pPr>
      <w:r w:rsidRPr="00C8495E">
        <w:rPr>
          <w:i/>
          <w:iCs/>
        </w:rPr>
        <w:t>There are fundamental differences between the situation in the 10</w:t>
      </w:r>
      <w:r w:rsidRPr="00C8495E">
        <w:rPr>
          <w:i/>
          <w:iCs/>
        </w:rPr>
        <w:noBreakHyphen/>
        <w:t>30 GHz FSS bands identified in Resolution</w:t>
      </w:r>
      <w:r w:rsidR="000617ED" w:rsidRPr="00C8495E">
        <w:rPr>
          <w:i/>
          <w:iCs/>
        </w:rPr>
        <w:t> </w:t>
      </w:r>
      <w:r w:rsidRPr="00C8495E">
        <w:rPr>
          <w:b/>
          <w:i/>
          <w:iCs/>
        </w:rPr>
        <w:t>130 (WRC</w:t>
      </w:r>
      <w:r w:rsidRPr="00C8495E">
        <w:rPr>
          <w:b/>
          <w:i/>
          <w:iCs/>
        </w:rPr>
        <w:noBreakHyphen/>
        <w:t>97)</w:t>
      </w:r>
      <w:r w:rsidRPr="00C8495E">
        <w:rPr>
          <w:i/>
          <w:iCs/>
        </w:rPr>
        <w:t xml:space="preserve"> where a non</w:t>
      </w:r>
      <w:r w:rsidRPr="00C8495E">
        <w:rPr>
          <w:i/>
          <w:iCs/>
        </w:rPr>
        <w:noBreakHyphen/>
        <w:t>GSO FSS service concept is being overlaid upon an existing and/or imminent GSO FSS service and other bands where both GSO and non</w:t>
      </w:r>
      <w:r w:rsidRPr="00C8495E">
        <w:rPr>
          <w:i/>
          <w:iCs/>
        </w:rPr>
        <w:noBreakHyphen/>
        <w:t>GSO FSS systems are just now beginning to emerge. In these 10</w:t>
      </w:r>
      <w:r w:rsidRPr="00C8495E">
        <w:rPr>
          <w:i/>
          <w:iCs/>
        </w:rPr>
        <w:noBreakHyphen/>
        <w:t>30</w:t>
      </w:r>
      <w:r w:rsidR="000617ED" w:rsidRPr="00C8495E">
        <w:rPr>
          <w:i/>
          <w:iCs/>
        </w:rPr>
        <w:t> </w:t>
      </w:r>
      <w:r w:rsidRPr="00C8495E">
        <w:rPr>
          <w:i/>
          <w:iCs/>
        </w:rPr>
        <w:t>GHz bands, there is extensive deployment or long</w:t>
      </w:r>
      <w:r w:rsidRPr="00C8495E">
        <w:rPr>
          <w:i/>
          <w:iCs/>
        </w:rPr>
        <w:noBreakHyphen/>
        <w:t>standing development of GSO systems and GSO operators have limited or no flexibility to adjust to the introduction of non</w:t>
      </w:r>
      <w:r w:rsidRPr="00C8495E">
        <w:rPr>
          <w:i/>
          <w:iCs/>
        </w:rPr>
        <w:noBreakHyphen/>
        <w:t>GSO systems. In these bands, non</w:t>
      </w:r>
      <w:r w:rsidRPr="00C8495E">
        <w:rPr>
          <w:i/>
          <w:iCs/>
        </w:rPr>
        <w:noBreakHyphen/>
        <w:t>GSO systems must thus bear most or all of the burden of implementing technical criteria to protect the GSO arc. In bands where there has been little or no deployment of satellite systems to date and satellite networks (GSO and non</w:t>
      </w:r>
      <w:r w:rsidRPr="00C8495E">
        <w:rPr>
          <w:i/>
          <w:iCs/>
        </w:rPr>
        <w:noBreakHyphen/>
        <w:t>GSO alike) have only recently begun to be communicated to ITU</w:t>
      </w:r>
      <w:r w:rsidRPr="00C8495E">
        <w:rPr>
          <w:i/>
          <w:iCs/>
        </w:rPr>
        <w:noBreakHyphen/>
        <w:t>R, the absence of current and imminent use by GSO and non</w:t>
      </w:r>
      <w:r w:rsidRPr="00C8495E">
        <w:rPr>
          <w:i/>
          <w:iCs/>
        </w:rPr>
        <w:noBreakHyphen/>
        <w:t>GSO FSS systems means that both types of operators should expect to exhibit greater flexibility in achieving the appropriate balance among the competing technical, regulatory and policy considerations that will affect their sharing environment.</w:t>
      </w:r>
    </w:p>
    <w:p w14:paraId="01747F5B" w14:textId="77777777" w:rsidR="00EF7741" w:rsidRPr="00C8495E" w:rsidRDefault="00EF7741" w:rsidP="00EF7741">
      <w:pPr>
        <w:jc w:val="both"/>
        <w:rPr>
          <w:rFonts w:eastAsia="MS Mincho"/>
          <w:i/>
          <w:iCs/>
          <w:lang w:eastAsia="ja-JP"/>
        </w:rPr>
      </w:pPr>
      <w:r w:rsidRPr="00C8495E">
        <w:rPr>
          <w:rFonts w:eastAsia="MS Mincho"/>
          <w:b/>
          <w:bCs/>
          <w:i/>
          <w:iCs/>
          <w:u w:val="single"/>
          <w:lang w:eastAsia="ja-JP"/>
        </w:rPr>
        <w:t>Unquote</w:t>
      </w:r>
    </w:p>
    <w:p w14:paraId="6D46854C" w14:textId="77777777" w:rsidR="00EF7741" w:rsidRPr="00C8495E" w:rsidRDefault="00EF7741" w:rsidP="000B5C39">
      <w:pPr>
        <w:rPr>
          <w:rFonts w:eastAsia="MS Mincho"/>
          <w:lang w:eastAsia="ja-JP"/>
        </w:rPr>
      </w:pPr>
      <w:r w:rsidRPr="00C8495E">
        <w:rPr>
          <w:rFonts w:eastAsia="MS Mincho"/>
          <w:lang w:eastAsia="ja-JP"/>
        </w:rPr>
        <w:t>This situation is still the case.</w:t>
      </w:r>
    </w:p>
    <w:p w14:paraId="45749A23" w14:textId="29339BBA" w:rsidR="00EF7741" w:rsidRPr="00C8495E" w:rsidRDefault="00EF7741" w:rsidP="000B5C39">
      <w:pPr>
        <w:rPr>
          <w:rFonts w:eastAsia="MS Mincho"/>
          <w:lang w:eastAsia="ja-JP"/>
        </w:rPr>
      </w:pPr>
      <w:r w:rsidRPr="00C8495E">
        <w:rPr>
          <w:rFonts w:eastAsia="MS Mincho"/>
          <w:lang w:eastAsia="ja-JP"/>
        </w:rPr>
        <w:t>In addition to the above-mentioned points, ITU</w:t>
      </w:r>
      <w:r w:rsidR="000617ED" w:rsidRPr="00C8495E">
        <w:rPr>
          <w:rFonts w:eastAsia="MS Mincho"/>
          <w:lang w:eastAsia="ja-JP"/>
        </w:rPr>
        <w:noBreakHyphen/>
      </w:r>
      <w:r w:rsidRPr="00C8495E">
        <w:rPr>
          <w:rFonts w:eastAsia="MS Mincho"/>
          <w:lang w:eastAsia="ja-JP"/>
        </w:rPr>
        <w:t>R has recognized some fundamental problems regarding the proper application of the aggregate epfd limits contained in Resolution</w:t>
      </w:r>
      <w:r w:rsidR="000617ED" w:rsidRPr="00C8495E">
        <w:rPr>
          <w:rFonts w:eastAsia="MS Mincho"/>
          <w:lang w:eastAsia="ja-JP"/>
        </w:rPr>
        <w:t> </w:t>
      </w:r>
      <w:r w:rsidR="00485ADD" w:rsidRPr="00C8495E">
        <w:rPr>
          <w:rFonts w:eastAsia="MS Mincho"/>
          <w:b/>
          <w:bCs/>
          <w:lang w:eastAsia="ja-JP"/>
        </w:rPr>
        <w:t>76</w:t>
      </w:r>
      <w:r w:rsidR="00485ADD" w:rsidRPr="00C8495E">
        <w:rPr>
          <w:rFonts w:eastAsia="MS Mincho"/>
          <w:lang w:eastAsia="ja-JP"/>
        </w:rPr>
        <w:t> </w:t>
      </w:r>
      <w:r w:rsidRPr="00C8495E">
        <w:rPr>
          <w:rFonts w:eastAsia="MS Mincho"/>
          <w:b/>
          <w:bCs/>
          <w:lang w:eastAsia="ja-JP"/>
        </w:rPr>
        <w:t>(Rev.WRC</w:t>
      </w:r>
      <w:r w:rsidR="000617ED" w:rsidRPr="00C8495E">
        <w:rPr>
          <w:rFonts w:eastAsia="MS Mincho"/>
          <w:b/>
          <w:bCs/>
          <w:lang w:eastAsia="ja-JP"/>
        </w:rPr>
        <w:noBreakHyphen/>
      </w:r>
      <w:r w:rsidRPr="00C8495E">
        <w:rPr>
          <w:rFonts w:eastAsia="MS Mincho"/>
          <w:b/>
          <w:bCs/>
          <w:lang w:eastAsia="ja-JP"/>
        </w:rPr>
        <w:t>15)</w:t>
      </w:r>
      <w:r w:rsidRPr="00C8495E">
        <w:rPr>
          <w:rFonts w:eastAsia="MS Mincho"/>
          <w:lang w:eastAsia="ja-JP"/>
        </w:rPr>
        <w:t xml:space="preserve"> and the single-entry epfd limits contained in </w:t>
      </w:r>
      <w:r w:rsidR="00A603AC" w:rsidRPr="00C8495E">
        <w:rPr>
          <w:rFonts w:eastAsia="MS Mincho"/>
          <w:lang w:eastAsia="ja-JP"/>
        </w:rPr>
        <w:t xml:space="preserve">RR </w:t>
      </w:r>
      <w:r w:rsidRPr="00C8495E">
        <w:rPr>
          <w:rFonts w:eastAsia="MS Mincho"/>
          <w:lang w:eastAsia="ja-JP"/>
        </w:rPr>
        <w:t>Article</w:t>
      </w:r>
      <w:r w:rsidR="000617ED" w:rsidRPr="00C8495E">
        <w:rPr>
          <w:rFonts w:eastAsia="MS Mincho"/>
          <w:lang w:eastAsia="ja-JP"/>
        </w:rPr>
        <w:t> </w:t>
      </w:r>
      <w:r w:rsidRPr="00C8495E">
        <w:rPr>
          <w:rFonts w:eastAsia="MS Mincho"/>
          <w:b/>
          <w:bCs/>
          <w:lang w:eastAsia="ja-JP"/>
        </w:rPr>
        <w:t>22</w:t>
      </w:r>
      <w:r w:rsidRPr="00C8495E">
        <w:rPr>
          <w:rFonts w:eastAsia="MS Mincho"/>
          <w:lang w:eastAsia="ja-JP"/>
        </w:rPr>
        <w:t xml:space="preserve"> as follows:</w:t>
      </w:r>
    </w:p>
    <w:p w14:paraId="254A1AE4" w14:textId="1FE0878C" w:rsidR="00EF7741" w:rsidRPr="00C8495E" w:rsidRDefault="000E0EBA" w:rsidP="00A16D3A">
      <w:pPr>
        <w:pStyle w:val="enumlev1"/>
        <w:rPr>
          <w:rFonts w:eastAsia="MS Mincho"/>
          <w:lang w:eastAsia="ja-JP"/>
        </w:rPr>
      </w:pPr>
      <w:r w:rsidRPr="00C8495E">
        <w:rPr>
          <w:rFonts w:eastAsia="MS Mincho"/>
          <w:lang w:eastAsia="ja-JP"/>
        </w:rPr>
        <w:t>-</w:t>
      </w:r>
      <w:r w:rsidRPr="00C8495E">
        <w:rPr>
          <w:rFonts w:eastAsia="MS Mincho"/>
          <w:lang w:eastAsia="ja-JP"/>
        </w:rPr>
        <w:tab/>
      </w:r>
      <w:r w:rsidR="00EF7741" w:rsidRPr="00C8495E">
        <w:rPr>
          <w:rFonts w:eastAsia="MS Mincho"/>
          <w:lang w:eastAsia="ja-JP"/>
        </w:rPr>
        <w:t>While the mandatory aggregate epfd limits are specified in Resolution</w:t>
      </w:r>
      <w:r w:rsidR="000617ED" w:rsidRPr="00C8495E">
        <w:rPr>
          <w:rFonts w:eastAsia="MS Mincho"/>
          <w:lang w:eastAsia="ja-JP"/>
        </w:rPr>
        <w:t> </w:t>
      </w:r>
      <w:r w:rsidR="00EF7741" w:rsidRPr="00C8495E">
        <w:rPr>
          <w:rFonts w:eastAsia="MS Mincho"/>
          <w:b/>
          <w:bCs/>
          <w:lang w:eastAsia="ja-JP"/>
        </w:rPr>
        <w:t>76</w:t>
      </w:r>
      <w:r w:rsidR="00A603AC" w:rsidRPr="00C8495E">
        <w:rPr>
          <w:rFonts w:eastAsia="MS Mincho"/>
          <w:b/>
          <w:bCs/>
          <w:lang w:eastAsia="ja-JP"/>
        </w:rPr>
        <w:t xml:space="preserve"> (Rev.WRC</w:t>
      </w:r>
      <w:r w:rsidR="000617ED" w:rsidRPr="00C8495E">
        <w:rPr>
          <w:rFonts w:eastAsia="MS Mincho"/>
          <w:b/>
          <w:bCs/>
          <w:lang w:eastAsia="ja-JP"/>
        </w:rPr>
        <w:noBreakHyphen/>
      </w:r>
      <w:r w:rsidR="00A603AC" w:rsidRPr="00C8495E">
        <w:rPr>
          <w:rFonts w:eastAsia="MS Mincho"/>
          <w:b/>
          <w:bCs/>
          <w:lang w:eastAsia="ja-JP"/>
        </w:rPr>
        <w:t>15)</w:t>
      </w:r>
      <w:r w:rsidR="00EF7741" w:rsidRPr="00C8495E">
        <w:rPr>
          <w:rFonts w:eastAsia="MS Mincho"/>
          <w:lang w:eastAsia="ja-JP"/>
        </w:rPr>
        <w:t>, there is no clear methodology nor procedures outlined in Resolution</w:t>
      </w:r>
      <w:r w:rsidR="000617ED" w:rsidRPr="00C8495E">
        <w:rPr>
          <w:rFonts w:eastAsia="MS Mincho"/>
          <w:lang w:eastAsia="ja-JP"/>
        </w:rPr>
        <w:t> </w:t>
      </w:r>
      <w:r w:rsidR="00EF7741" w:rsidRPr="00C8495E">
        <w:rPr>
          <w:rFonts w:eastAsia="MS Mincho"/>
          <w:b/>
          <w:bCs/>
          <w:lang w:eastAsia="ja-JP"/>
        </w:rPr>
        <w:t>76</w:t>
      </w:r>
      <w:r w:rsidR="00A603AC" w:rsidRPr="00C8495E">
        <w:rPr>
          <w:rFonts w:eastAsia="MS Mincho"/>
          <w:b/>
          <w:bCs/>
          <w:lang w:eastAsia="ja-JP"/>
        </w:rPr>
        <w:t xml:space="preserve"> (Rev.WRC</w:t>
      </w:r>
      <w:r w:rsidR="000617ED" w:rsidRPr="00C8495E">
        <w:rPr>
          <w:rFonts w:eastAsia="MS Mincho"/>
          <w:b/>
          <w:bCs/>
          <w:lang w:eastAsia="ja-JP"/>
        </w:rPr>
        <w:noBreakHyphen/>
      </w:r>
      <w:r w:rsidR="00A603AC" w:rsidRPr="00C8495E">
        <w:rPr>
          <w:rFonts w:eastAsia="MS Mincho"/>
          <w:b/>
          <w:bCs/>
          <w:lang w:eastAsia="ja-JP"/>
        </w:rPr>
        <w:t>15)</w:t>
      </w:r>
      <w:r w:rsidR="00EF7741" w:rsidRPr="00C8495E">
        <w:rPr>
          <w:rFonts w:eastAsia="MS Mincho"/>
          <w:lang w:eastAsia="ja-JP"/>
        </w:rPr>
        <w:t xml:space="preserve"> for the administrations involved to collaboratively determine whether these aggregate levels are exceeded. This means, at this moment, nobody can officially validate the compliance with Resolution</w:t>
      </w:r>
      <w:r w:rsidR="000617ED" w:rsidRPr="00C8495E">
        <w:rPr>
          <w:rFonts w:eastAsia="MS Mincho"/>
          <w:lang w:eastAsia="ja-JP"/>
        </w:rPr>
        <w:t> </w:t>
      </w:r>
      <w:r w:rsidR="00EF7741" w:rsidRPr="00C8495E">
        <w:rPr>
          <w:rFonts w:eastAsia="MS Mincho"/>
          <w:b/>
          <w:bCs/>
          <w:lang w:eastAsia="ja-JP"/>
        </w:rPr>
        <w:t>76</w:t>
      </w:r>
      <w:r w:rsidR="00A603AC" w:rsidRPr="00C8495E">
        <w:rPr>
          <w:rFonts w:eastAsia="MS Mincho"/>
          <w:b/>
          <w:bCs/>
          <w:lang w:eastAsia="ja-JP"/>
        </w:rPr>
        <w:t xml:space="preserve"> (Rev.WRC</w:t>
      </w:r>
      <w:r w:rsidR="000617ED" w:rsidRPr="00C8495E">
        <w:rPr>
          <w:rFonts w:eastAsia="MS Mincho"/>
          <w:b/>
          <w:bCs/>
          <w:lang w:eastAsia="ja-JP"/>
        </w:rPr>
        <w:noBreakHyphen/>
      </w:r>
      <w:r w:rsidR="00A603AC" w:rsidRPr="00C8495E">
        <w:rPr>
          <w:rFonts w:eastAsia="MS Mincho"/>
          <w:b/>
          <w:bCs/>
          <w:lang w:eastAsia="ja-JP"/>
        </w:rPr>
        <w:t>15)</w:t>
      </w:r>
      <w:r w:rsidR="00EF7741" w:rsidRPr="00C8495E">
        <w:rPr>
          <w:rFonts w:eastAsia="MS Mincho"/>
          <w:lang w:eastAsia="ja-JP"/>
        </w:rPr>
        <w:t>, while</w:t>
      </w:r>
      <w:r w:rsidR="00EF7741" w:rsidRPr="00C8495E">
        <w:rPr>
          <w:rFonts w:eastAsia="MS Mincho"/>
          <w:b/>
          <w:bCs/>
          <w:lang w:eastAsia="ja-JP"/>
        </w:rPr>
        <w:t xml:space="preserve"> </w:t>
      </w:r>
      <w:r w:rsidR="00EF7741" w:rsidRPr="00C8495E">
        <w:rPr>
          <w:rFonts w:eastAsia="MS Mincho"/>
          <w:lang w:eastAsia="ja-JP"/>
        </w:rPr>
        <w:t xml:space="preserve">several large-scale non-GSO FSS systems have been already in use. This matter will be discussed under </w:t>
      </w:r>
      <w:r w:rsidR="00A603AC" w:rsidRPr="00C8495E">
        <w:rPr>
          <w:rFonts w:eastAsia="MS Mincho"/>
          <w:lang w:eastAsia="ja-JP"/>
        </w:rPr>
        <w:t>WRC</w:t>
      </w:r>
      <w:r w:rsidR="000617ED" w:rsidRPr="00C8495E">
        <w:rPr>
          <w:rFonts w:eastAsia="MS Mincho"/>
          <w:lang w:eastAsia="ja-JP"/>
        </w:rPr>
        <w:noBreakHyphen/>
      </w:r>
      <w:r w:rsidR="00A603AC" w:rsidRPr="00C8495E">
        <w:rPr>
          <w:rFonts w:eastAsia="MS Mincho"/>
          <w:lang w:eastAsia="ja-JP"/>
        </w:rPr>
        <w:t>23</w:t>
      </w:r>
      <w:r w:rsidR="00EF7741" w:rsidRPr="00C8495E">
        <w:rPr>
          <w:rFonts w:eastAsia="MS Mincho"/>
          <w:lang w:eastAsia="ja-JP"/>
        </w:rPr>
        <w:t xml:space="preserve"> agenda item</w:t>
      </w:r>
      <w:r w:rsidR="000617ED" w:rsidRPr="00C8495E">
        <w:rPr>
          <w:rFonts w:eastAsia="MS Mincho"/>
          <w:lang w:eastAsia="ja-JP"/>
        </w:rPr>
        <w:t> </w:t>
      </w:r>
      <w:r w:rsidR="00EF7741" w:rsidRPr="00C8495E">
        <w:rPr>
          <w:rFonts w:eastAsia="MS Mincho"/>
          <w:lang w:eastAsia="ja-JP"/>
        </w:rPr>
        <w:t>7</w:t>
      </w:r>
      <w:r w:rsidR="00A603AC" w:rsidRPr="00C8495E">
        <w:rPr>
          <w:rFonts w:eastAsia="MS Mincho"/>
          <w:lang w:eastAsia="ja-JP"/>
        </w:rPr>
        <w:t>, Topic</w:t>
      </w:r>
      <w:r w:rsidR="000617ED" w:rsidRPr="00C8495E">
        <w:rPr>
          <w:rFonts w:eastAsia="MS Mincho"/>
          <w:lang w:eastAsia="ja-JP"/>
        </w:rPr>
        <w:t> </w:t>
      </w:r>
      <w:r w:rsidR="00A603AC" w:rsidRPr="00C8495E">
        <w:rPr>
          <w:rFonts w:eastAsia="MS Mincho"/>
          <w:lang w:eastAsia="ja-JP"/>
        </w:rPr>
        <w:t>J</w:t>
      </w:r>
      <w:r w:rsidR="00EF7741" w:rsidRPr="00C8495E">
        <w:rPr>
          <w:rFonts w:eastAsia="MS Mincho"/>
          <w:lang w:eastAsia="ja-JP"/>
        </w:rPr>
        <w:t>.</w:t>
      </w:r>
    </w:p>
    <w:p w14:paraId="26F65F11" w14:textId="11B2B55E" w:rsidR="00EF7741" w:rsidRPr="00C8495E" w:rsidRDefault="00A16D3A" w:rsidP="00A16D3A">
      <w:pPr>
        <w:pStyle w:val="enumlev1"/>
        <w:rPr>
          <w:rFonts w:eastAsia="MS Mincho"/>
          <w:lang w:eastAsia="ja-JP"/>
        </w:rPr>
      </w:pPr>
      <w:r w:rsidRPr="00C8495E">
        <w:rPr>
          <w:rFonts w:eastAsia="MS Mincho"/>
          <w:lang w:eastAsia="ja-JP"/>
        </w:rPr>
        <w:t>-</w:t>
      </w:r>
      <w:r w:rsidRPr="00C8495E">
        <w:rPr>
          <w:rFonts w:eastAsia="MS Mincho"/>
          <w:lang w:eastAsia="ja-JP"/>
        </w:rPr>
        <w:tab/>
      </w:r>
      <w:r w:rsidR="00EF7741" w:rsidRPr="00C8495E">
        <w:rPr>
          <w:rFonts w:eastAsia="MS Mincho"/>
          <w:lang w:eastAsia="ja-JP"/>
        </w:rPr>
        <w:t xml:space="preserve">The practice of splitting a non-geostationary satellite system into several filed systems, which may affect the effectiveness of single-entry epfd limits contained in </w:t>
      </w:r>
      <w:r w:rsidR="00A603AC" w:rsidRPr="00C8495E">
        <w:rPr>
          <w:rFonts w:eastAsia="MS Mincho"/>
          <w:lang w:eastAsia="ja-JP"/>
        </w:rPr>
        <w:t xml:space="preserve">RR </w:t>
      </w:r>
      <w:r w:rsidR="00485ADD" w:rsidRPr="00C8495E">
        <w:rPr>
          <w:rFonts w:eastAsia="MS Mincho"/>
          <w:lang w:eastAsia="ja-JP"/>
        </w:rPr>
        <w:t>Article </w:t>
      </w:r>
      <w:r w:rsidR="00EF7741" w:rsidRPr="00C8495E">
        <w:rPr>
          <w:rFonts w:eastAsia="MS Mincho"/>
          <w:b/>
          <w:bCs/>
          <w:lang w:eastAsia="ja-JP"/>
        </w:rPr>
        <w:t>22</w:t>
      </w:r>
      <w:r w:rsidR="00EF7741" w:rsidRPr="00C8495E">
        <w:rPr>
          <w:rFonts w:eastAsia="MS Mincho"/>
          <w:lang w:eastAsia="ja-JP"/>
        </w:rPr>
        <w:t xml:space="preserve"> to protect geostationary systems or have an impact in the implementation of Resolution</w:t>
      </w:r>
      <w:r w:rsidR="000617ED" w:rsidRPr="00C8495E">
        <w:rPr>
          <w:rFonts w:eastAsia="MS Mincho"/>
          <w:lang w:eastAsia="ja-JP"/>
        </w:rPr>
        <w:t> </w:t>
      </w:r>
      <w:r w:rsidR="00EF7741" w:rsidRPr="00C8495E">
        <w:rPr>
          <w:rFonts w:eastAsia="MS Mincho"/>
          <w:b/>
          <w:bCs/>
          <w:lang w:eastAsia="ja-JP"/>
        </w:rPr>
        <w:t>76</w:t>
      </w:r>
      <w:r w:rsidR="00EF7741" w:rsidRPr="00C8495E">
        <w:rPr>
          <w:rFonts w:eastAsia="MS Mincho"/>
          <w:lang w:eastAsia="ja-JP"/>
        </w:rPr>
        <w:t xml:space="preserve"> </w:t>
      </w:r>
      <w:r w:rsidR="00EF7741" w:rsidRPr="00C8495E">
        <w:rPr>
          <w:rFonts w:eastAsia="MS Mincho"/>
          <w:b/>
          <w:bCs/>
          <w:lang w:eastAsia="ja-JP"/>
        </w:rPr>
        <w:t>(Rev.WRC</w:t>
      </w:r>
      <w:r w:rsidR="000617ED" w:rsidRPr="00C8495E">
        <w:rPr>
          <w:rFonts w:eastAsia="MS Mincho"/>
          <w:b/>
          <w:bCs/>
          <w:lang w:eastAsia="ja-JP"/>
        </w:rPr>
        <w:noBreakHyphen/>
      </w:r>
      <w:r w:rsidR="00EF7741" w:rsidRPr="00C8495E">
        <w:rPr>
          <w:rFonts w:eastAsia="MS Mincho"/>
          <w:b/>
          <w:bCs/>
          <w:lang w:eastAsia="ja-JP"/>
        </w:rPr>
        <w:t>15)</w:t>
      </w:r>
      <w:r w:rsidR="00EF7741" w:rsidRPr="00C8495E">
        <w:rPr>
          <w:rFonts w:eastAsia="MS Mincho"/>
          <w:lang w:eastAsia="ja-JP"/>
        </w:rPr>
        <w:t>, is questioned. The only reason for misapplication of these single entry epfd limits by artificially splitting or combining non-GSO FSS systems, will be to lower the epfd levels and therefore to get a favourable finding status as a result of the regulatory examination performed by the Radiocommunication Bureau under</w:t>
      </w:r>
      <w:r w:rsidR="00A603AC" w:rsidRPr="00C8495E">
        <w:rPr>
          <w:rFonts w:eastAsia="MS Mincho"/>
          <w:lang w:eastAsia="ja-JP"/>
        </w:rPr>
        <w:t xml:space="preserve"> RR </w:t>
      </w:r>
      <w:r w:rsidR="00EF7741" w:rsidRPr="00C8495E">
        <w:rPr>
          <w:rFonts w:eastAsia="MS Mincho"/>
          <w:lang w:eastAsia="ja-JP"/>
        </w:rPr>
        <w:t>No.</w:t>
      </w:r>
      <w:r w:rsidR="000617ED" w:rsidRPr="00C8495E">
        <w:rPr>
          <w:rFonts w:eastAsia="MS Mincho"/>
          <w:lang w:eastAsia="ja-JP"/>
        </w:rPr>
        <w:t> </w:t>
      </w:r>
      <w:r w:rsidR="00EF7741" w:rsidRPr="00C8495E">
        <w:rPr>
          <w:rFonts w:eastAsia="MS Mincho"/>
          <w:b/>
          <w:bCs/>
          <w:lang w:eastAsia="ja-JP"/>
        </w:rPr>
        <w:t>11.31</w:t>
      </w:r>
      <w:r w:rsidR="00EF7741" w:rsidRPr="00C8495E">
        <w:rPr>
          <w:rFonts w:eastAsia="MS Mincho"/>
          <w:lang w:eastAsia="ja-JP"/>
        </w:rPr>
        <w:t xml:space="preserve">. This problem has been raised by the Director of the Radiocommunication Bureau in its </w:t>
      </w:r>
      <w:r w:rsidR="00A603AC" w:rsidRPr="00C8495E">
        <w:rPr>
          <w:rFonts w:eastAsia="MS Mincho"/>
          <w:lang w:eastAsia="ja-JP"/>
        </w:rPr>
        <w:t xml:space="preserve">preliminary draft </w:t>
      </w:r>
      <w:r w:rsidR="00EF7741" w:rsidRPr="00C8495E">
        <w:rPr>
          <w:rFonts w:eastAsia="MS Mincho"/>
          <w:lang w:eastAsia="ja-JP"/>
        </w:rPr>
        <w:t>Report to WRC</w:t>
      </w:r>
      <w:r w:rsidR="000617ED" w:rsidRPr="00C8495E">
        <w:rPr>
          <w:rFonts w:eastAsia="MS Mincho"/>
          <w:lang w:eastAsia="ja-JP"/>
        </w:rPr>
        <w:noBreakHyphen/>
      </w:r>
      <w:r w:rsidR="00EF7741" w:rsidRPr="00C8495E">
        <w:rPr>
          <w:rFonts w:eastAsia="MS Mincho"/>
          <w:lang w:eastAsia="ja-JP"/>
        </w:rPr>
        <w:t>23 as submitted to CPM23-2 (Section</w:t>
      </w:r>
      <w:r w:rsidR="000617ED" w:rsidRPr="00C8495E">
        <w:rPr>
          <w:rFonts w:eastAsia="MS Mincho"/>
          <w:lang w:eastAsia="ja-JP"/>
        </w:rPr>
        <w:t> </w:t>
      </w:r>
      <w:r w:rsidR="00EF7741" w:rsidRPr="00C8495E">
        <w:rPr>
          <w:rFonts w:eastAsia="MS Mincho"/>
          <w:lang w:eastAsia="ja-JP"/>
        </w:rPr>
        <w:t xml:space="preserve">3.1.4 of </w:t>
      </w:r>
      <w:hyperlink r:id="rId15" w:history="1">
        <w:r w:rsidR="00EF7741" w:rsidRPr="00C8495E">
          <w:rPr>
            <w:rFonts w:eastAsia="MS Mincho"/>
          </w:rPr>
          <w:t>Part</w:t>
        </w:r>
        <w:r w:rsidR="000617ED" w:rsidRPr="00C8495E">
          <w:rPr>
            <w:rFonts w:eastAsia="MS Mincho"/>
          </w:rPr>
          <w:t> </w:t>
        </w:r>
        <w:r w:rsidR="00EF7741" w:rsidRPr="00C8495E">
          <w:rPr>
            <w:rFonts w:eastAsia="MS Mincho"/>
          </w:rPr>
          <w:t>1 of Doc</w:t>
        </w:r>
        <w:r w:rsidR="00A603AC" w:rsidRPr="00C8495E">
          <w:rPr>
            <w:rFonts w:eastAsia="MS Mincho"/>
          </w:rPr>
          <w:t xml:space="preserve">ument </w:t>
        </w:r>
        <w:r w:rsidR="00EF7741" w:rsidRPr="00C8495E">
          <w:rPr>
            <w:rStyle w:val="Hyperlink"/>
            <w:rFonts w:eastAsia="MS Mincho"/>
            <w:lang w:eastAsia="ja-JP"/>
          </w:rPr>
          <w:t>CPM23</w:t>
        </w:r>
        <w:r w:rsidR="000617ED" w:rsidRPr="00C8495E">
          <w:rPr>
            <w:rStyle w:val="Hyperlink"/>
            <w:rFonts w:eastAsia="MS Mincho"/>
            <w:lang w:eastAsia="ja-JP"/>
          </w:rPr>
          <w:noBreakHyphen/>
        </w:r>
        <w:r w:rsidR="00EF7741" w:rsidRPr="00C8495E">
          <w:rPr>
            <w:rStyle w:val="Hyperlink"/>
            <w:rFonts w:eastAsia="MS Mincho"/>
            <w:lang w:eastAsia="ja-JP"/>
          </w:rPr>
          <w:t>2/236</w:t>
        </w:r>
      </w:hyperlink>
      <w:r w:rsidR="00EF7741" w:rsidRPr="00C8495E">
        <w:rPr>
          <w:rFonts w:eastAsia="MS Mincho"/>
          <w:lang w:eastAsia="ja-JP"/>
        </w:rPr>
        <w:t>).</w:t>
      </w:r>
    </w:p>
    <w:p w14:paraId="54A9D888" w14:textId="69988479" w:rsidR="00EF7741" w:rsidRPr="00C8495E" w:rsidRDefault="00EF7741" w:rsidP="009D56B4">
      <w:pPr>
        <w:rPr>
          <w:rFonts w:eastAsia="MS Mincho"/>
          <w:lang w:eastAsia="ja-JP"/>
        </w:rPr>
      </w:pPr>
      <w:r w:rsidRPr="00C8495E">
        <w:rPr>
          <w:rFonts w:eastAsia="MS Mincho"/>
          <w:lang w:eastAsia="ja-JP"/>
        </w:rPr>
        <w:t>Therefore, it is totally unreasonable to change the epfd limit itself without solving these potential misapplications of Resolution</w:t>
      </w:r>
      <w:r w:rsidR="000617ED" w:rsidRPr="00C8495E">
        <w:rPr>
          <w:rFonts w:eastAsia="MS Mincho"/>
          <w:lang w:eastAsia="ja-JP"/>
        </w:rPr>
        <w:t> </w:t>
      </w:r>
      <w:r w:rsidRPr="00C8495E">
        <w:rPr>
          <w:rFonts w:eastAsia="MS Mincho"/>
          <w:b/>
          <w:bCs/>
          <w:lang w:eastAsia="ja-JP"/>
        </w:rPr>
        <w:t>76</w:t>
      </w:r>
      <w:r w:rsidR="00A603AC" w:rsidRPr="00C8495E">
        <w:rPr>
          <w:rFonts w:eastAsia="MS Mincho"/>
          <w:b/>
          <w:bCs/>
          <w:lang w:eastAsia="ja-JP"/>
        </w:rPr>
        <w:t xml:space="preserve"> (Rev.WRC</w:t>
      </w:r>
      <w:r w:rsidR="000617ED" w:rsidRPr="00C8495E">
        <w:rPr>
          <w:rFonts w:eastAsia="MS Mincho"/>
          <w:b/>
          <w:bCs/>
          <w:lang w:eastAsia="ja-JP"/>
        </w:rPr>
        <w:noBreakHyphen/>
      </w:r>
      <w:r w:rsidR="00A603AC" w:rsidRPr="00C8495E">
        <w:rPr>
          <w:rFonts w:eastAsia="MS Mincho"/>
          <w:b/>
          <w:bCs/>
          <w:lang w:eastAsia="ja-JP"/>
        </w:rPr>
        <w:t>15)</w:t>
      </w:r>
      <w:r w:rsidRPr="00C8495E">
        <w:rPr>
          <w:rFonts w:eastAsia="MS Mincho"/>
          <w:lang w:eastAsia="ja-JP"/>
        </w:rPr>
        <w:t xml:space="preserve"> as well as </w:t>
      </w:r>
      <w:r w:rsidR="00A603AC" w:rsidRPr="00C8495E">
        <w:rPr>
          <w:rFonts w:eastAsia="MS Mincho"/>
          <w:lang w:eastAsia="ja-JP"/>
        </w:rPr>
        <w:t>RR A</w:t>
      </w:r>
      <w:r w:rsidRPr="00C8495E">
        <w:rPr>
          <w:rFonts w:eastAsia="MS Mincho"/>
          <w:lang w:eastAsia="ja-JP"/>
        </w:rPr>
        <w:t>rticle</w:t>
      </w:r>
      <w:r w:rsidR="000617ED" w:rsidRPr="00C8495E">
        <w:rPr>
          <w:rFonts w:eastAsia="MS Mincho"/>
          <w:lang w:eastAsia="ja-JP"/>
        </w:rPr>
        <w:t> </w:t>
      </w:r>
      <w:r w:rsidRPr="00C8495E">
        <w:rPr>
          <w:rFonts w:eastAsia="MS Mincho"/>
          <w:b/>
          <w:bCs/>
          <w:lang w:eastAsia="ja-JP"/>
        </w:rPr>
        <w:t>22</w:t>
      </w:r>
      <w:r w:rsidRPr="00C8495E">
        <w:rPr>
          <w:rFonts w:eastAsia="MS Mincho"/>
          <w:lang w:eastAsia="ja-JP"/>
        </w:rPr>
        <w:t xml:space="preserve"> by some notifying administrations of non-GSO FSS systems.</w:t>
      </w:r>
    </w:p>
    <w:p w14:paraId="69BD7511" w14:textId="77777777" w:rsidR="00EF7741" w:rsidRPr="00C8495E" w:rsidRDefault="00EF7741" w:rsidP="00EF7741">
      <w:pPr>
        <w:pStyle w:val="Headingb"/>
        <w:rPr>
          <w:rFonts w:eastAsia="SimSun"/>
          <w:szCs w:val="24"/>
          <w:lang w:val="en-GB" w:eastAsia="zh-CN"/>
        </w:rPr>
      </w:pPr>
      <w:r w:rsidRPr="00C8495E">
        <w:rPr>
          <w:rFonts w:eastAsia="SimSun"/>
          <w:szCs w:val="24"/>
          <w:lang w:val="en-GB" w:eastAsia="zh-CN"/>
        </w:rPr>
        <w:lastRenderedPageBreak/>
        <w:t>Proposals</w:t>
      </w:r>
    </w:p>
    <w:p w14:paraId="7C3A4EA4" w14:textId="2C1625DF" w:rsidR="00BC3FB4" w:rsidRPr="00C8495E" w:rsidRDefault="00BC3FB4" w:rsidP="003E6883">
      <w:pPr>
        <w:pStyle w:val="Proposal"/>
        <w:rPr>
          <w:rFonts w:eastAsia="SimSun"/>
          <w:lang w:eastAsia="zh-CN"/>
        </w:rPr>
      </w:pPr>
      <w:r w:rsidRPr="00C8495E">
        <w:rPr>
          <w:rFonts w:eastAsia="SimSun"/>
          <w:lang w:eastAsia="zh-CN"/>
        </w:rPr>
        <w:tab/>
        <w:t>IRN/148A27/1</w:t>
      </w:r>
    </w:p>
    <w:p w14:paraId="2440FC12" w14:textId="58F75890" w:rsidR="00EF7741" w:rsidRPr="00C8495E" w:rsidRDefault="00EF7741" w:rsidP="000B5C39">
      <w:r w:rsidRPr="00C8495E">
        <w:t xml:space="preserve">Considering the above background as well as the importance to retain the current aggregate and single-entry epfd limits which are broadly taken into account as design objectives of huge amount of operational GSO FSS/BSS satellite networks, it is not appropriate to review and update the regulatory provisions relevant to these epfd limits in the portions of the </w:t>
      </w:r>
      <w:r w:rsidR="00A603AC" w:rsidRPr="00C8495E">
        <w:t xml:space="preserve">frequency bands </w:t>
      </w:r>
      <w:r w:rsidRPr="00C8495E">
        <w:t>14/11</w:t>
      </w:r>
      <w:r w:rsidR="000617ED" w:rsidRPr="00C8495E">
        <w:t> </w:t>
      </w:r>
      <w:r w:rsidRPr="00C8495E">
        <w:t>GHz and 30/20</w:t>
      </w:r>
      <w:r w:rsidR="000617ED" w:rsidRPr="00C8495E">
        <w:t> </w:t>
      </w:r>
      <w:r w:rsidRPr="00C8495E">
        <w:t xml:space="preserve">GHz including </w:t>
      </w:r>
      <w:r w:rsidR="007C5A64" w:rsidRPr="00C8495E">
        <w:t xml:space="preserve">RR </w:t>
      </w:r>
      <w:r w:rsidRPr="00C8495E">
        <w:t>Appendi</w:t>
      </w:r>
      <w:r w:rsidR="00A603AC" w:rsidRPr="00C8495E">
        <w:t>ces</w:t>
      </w:r>
      <w:r w:rsidR="000617ED" w:rsidRPr="00C8495E">
        <w:t> </w:t>
      </w:r>
      <w:r w:rsidRPr="00C8495E">
        <w:rPr>
          <w:b/>
          <w:bCs/>
        </w:rPr>
        <w:t>30</w:t>
      </w:r>
      <w:r w:rsidRPr="00C8495E">
        <w:t>,</w:t>
      </w:r>
      <w:r w:rsidR="000617ED" w:rsidRPr="00C8495E">
        <w:t> </w:t>
      </w:r>
      <w:r w:rsidRPr="00C8495E">
        <w:rPr>
          <w:b/>
          <w:bCs/>
        </w:rPr>
        <w:t>30A</w:t>
      </w:r>
      <w:r w:rsidRPr="00C8495E">
        <w:t>, and</w:t>
      </w:r>
      <w:r w:rsidR="000617ED" w:rsidRPr="00C8495E">
        <w:t> </w:t>
      </w:r>
      <w:r w:rsidRPr="00C8495E">
        <w:rPr>
          <w:b/>
          <w:bCs/>
        </w:rPr>
        <w:t>30B</w:t>
      </w:r>
      <w:r w:rsidRPr="00C8495E">
        <w:t>, therefore this Administration objects any agenda item for future WRCs on this topic.</w:t>
      </w:r>
    </w:p>
    <w:p w14:paraId="6C1311C8" w14:textId="335F1D75" w:rsidR="00EF7741" w:rsidRPr="00C8495E" w:rsidRDefault="00EF7741" w:rsidP="000B5C39">
      <w:r w:rsidRPr="00C8495E">
        <w:rPr>
          <w:lang w:eastAsia="ko-KR"/>
        </w:rPr>
        <w:t>Moreover, this Administration proposes an item for agenda of WRC</w:t>
      </w:r>
      <w:r w:rsidR="000617ED" w:rsidRPr="00C8495E">
        <w:rPr>
          <w:lang w:eastAsia="ko-KR"/>
        </w:rPr>
        <w:noBreakHyphen/>
      </w:r>
      <w:r w:rsidRPr="00C8495E">
        <w:rPr>
          <w:lang w:eastAsia="ko-KR"/>
        </w:rPr>
        <w:t>27 on development of regulatory and technical provisions to obtain explicit consent</w:t>
      </w:r>
      <w:r w:rsidR="008F0BA5" w:rsidRPr="00C8495E">
        <w:rPr>
          <w:lang w:eastAsia="ko-KR"/>
        </w:rPr>
        <w:t xml:space="preserve"> </w:t>
      </w:r>
      <w:r w:rsidRPr="00C8495E">
        <w:rPr>
          <w:lang w:eastAsia="ko-KR"/>
        </w:rPr>
        <w:t>/ agreement from the administration the national territory of which to be included in the service area of any future non-GSO FSS satellite system and the level of radiation of the non-GSO FSS space station in the direction of its national territory</w:t>
      </w:r>
      <w:r w:rsidRPr="00C8495E">
        <w:t>.</w:t>
      </w:r>
    </w:p>
    <w:p w14:paraId="5E2EDF31" w14:textId="77777777" w:rsidR="00BC3FB4" w:rsidRPr="00C8495E" w:rsidRDefault="00BC3FB4" w:rsidP="00BC3FB4">
      <w:pPr>
        <w:pStyle w:val="Reasons"/>
      </w:pPr>
    </w:p>
    <w:p w14:paraId="329E1E4B" w14:textId="77777777" w:rsidR="00EF7741" w:rsidRPr="000617ED" w:rsidRDefault="00EF7741" w:rsidP="00EF7741">
      <w:pPr>
        <w:spacing w:before="480"/>
        <w:jc w:val="center"/>
        <w:rPr>
          <w:lang w:val="en-US"/>
        </w:rPr>
      </w:pPr>
      <w:r w:rsidRPr="00C8495E">
        <w:t>______________</w:t>
      </w:r>
    </w:p>
    <w:sectPr w:rsidR="00EF7741" w:rsidRPr="000617ED" w:rsidSect="0039169B">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66144" w14:textId="77777777" w:rsidR="0061576F" w:rsidRDefault="0061576F">
      <w:r>
        <w:separator/>
      </w:r>
    </w:p>
  </w:endnote>
  <w:endnote w:type="continuationSeparator" w:id="0">
    <w:p w14:paraId="54A850FB" w14:textId="77777777" w:rsidR="0061576F" w:rsidRDefault="0061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4517" w14:textId="77777777" w:rsidR="00E45D05" w:rsidRDefault="00E45D05">
    <w:pPr>
      <w:framePr w:wrap="around" w:vAnchor="text" w:hAnchor="margin" w:xAlign="right" w:y="1"/>
    </w:pPr>
    <w:r>
      <w:fldChar w:fldCharType="begin"/>
    </w:r>
    <w:r>
      <w:instrText xml:space="preserve">PAGE  </w:instrText>
    </w:r>
    <w:r>
      <w:fldChar w:fldCharType="end"/>
    </w:r>
  </w:p>
  <w:p w14:paraId="035883B6" w14:textId="4560229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C8495E">
      <w:rPr>
        <w:noProof/>
      </w:rPr>
      <w:t>06.11.23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1ECE" w14:textId="6C12D660" w:rsidR="00E45D05" w:rsidRDefault="00E45D05" w:rsidP="009B1EA1">
    <w:pPr>
      <w:pStyle w:val="Footer"/>
    </w:pPr>
    <w:r>
      <w:fldChar w:fldCharType="begin"/>
    </w:r>
    <w:r w:rsidRPr="0041348E">
      <w:rPr>
        <w:lang w:val="en-US"/>
      </w:rPr>
      <w:instrText xml:space="preserve"> FILENAME \p  \* MERGEFORMAT </w:instrText>
    </w:r>
    <w:r>
      <w:fldChar w:fldCharType="separate"/>
    </w:r>
    <w:r w:rsidR="000617ED">
      <w:rPr>
        <w:lang w:val="en-US"/>
      </w:rPr>
      <w:t>P:\ENG\ITU-R\CONF-R\CMR23\100\148ADD27E.docx</w:t>
    </w:r>
    <w:r>
      <w:fldChar w:fldCharType="end"/>
    </w:r>
    <w:r w:rsidR="000617ED">
      <w:t xml:space="preserve"> (530415)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1690" w14:textId="77777777" w:rsidR="000617ED" w:rsidRDefault="000617ED" w:rsidP="000617ED">
    <w:pPr>
      <w:pStyle w:val="Footer"/>
    </w:pPr>
    <w:r>
      <w:fldChar w:fldCharType="begin"/>
    </w:r>
    <w:r w:rsidRPr="0041348E">
      <w:rPr>
        <w:lang w:val="en-US"/>
      </w:rPr>
      <w:instrText xml:space="preserve"> FILENAME \p  \* MERGEFORMAT </w:instrText>
    </w:r>
    <w:r>
      <w:fldChar w:fldCharType="separate"/>
    </w:r>
    <w:r>
      <w:rPr>
        <w:lang w:val="en-US"/>
      </w:rPr>
      <w:t>P:\ENG\ITU-R\CONF-R\CMR23\100\148ADD27E.docx</w:t>
    </w:r>
    <w:r>
      <w:fldChar w:fldCharType="end"/>
    </w:r>
    <w:r>
      <w:t xml:space="preserve"> (530415)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0B2F" w14:textId="77777777" w:rsidR="0061576F" w:rsidRDefault="0061576F">
      <w:r>
        <w:rPr>
          <w:b/>
        </w:rPr>
        <w:t>_______________</w:t>
      </w:r>
    </w:p>
  </w:footnote>
  <w:footnote w:type="continuationSeparator" w:id="0">
    <w:p w14:paraId="2AEE4A3D" w14:textId="77777777" w:rsidR="0061576F" w:rsidRDefault="00615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D0F7" w14:textId="77777777" w:rsidR="000617ED" w:rsidRDefault="00061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79ED"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D3873FB"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148(Add.27)</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BDD2" w14:textId="77777777" w:rsidR="000617ED" w:rsidRDefault="00061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6E894488"/>
    <w:multiLevelType w:val="hybridMultilevel"/>
    <w:tmpl w:val="BEB48B14"/>
    <w:lvl w:ilvl="0" w:tplc="A114EBFA">
      <w:start w:val="1"/>
      <w:numFmt w:val="bullet"/>
      <w:lvlText w:val="-"/>
      <w:lvlJc w:val="left"/>
      <w:pPr>
        <w:ind w:left="420" w:hanging="420"/>
      </w:pPr>
      <w:rPr>
        <w:rFonts w:ascii="Malgun Gothic" w:eastAsia="Malgun Gothic" w:hAnsi="Malgun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401194">
    <w:abstractNumId w:val="0"/>
  </w:num>
  <w:num w:numId="2" w16cid:durableId="164242199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480421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617ED"/>
    <w:rsid w:val="000705F2"/>
    <w:rsid w:val="00077239"/>
    <w:rsid w:val="0007795D"/>
    <w:rsid w:val="00086491"/>
    <w:rsid w:val="00091346"/>
    <w:rsid w:val="0009706C"/>
    <w:rsid w:val="000B5C39"/>
    <w:rsid w:val="000D154B"/>
    <w:rsid w:val="000D2DAF"/>
    <w:rsid w:val="000E0EBA"/>
    <w:rsid w:val="000E463E"/>
    <w:rsid w:val="000F73FF"/>
    <w:rsid w:val="00114CF7"/>
    <w:rsid w:val="00115499"/>
    <w:rsid w:val="00116C7A"/>
    <w:rsid w:val="00123B68"/>
    <w:rsid w:val="00126F2E"/>
    <w:rsid w:val="00146F6F"/>
    <w:rsid w:val="00161F26"/>
    <w:rsid w:val="00187BD9"/>
    <w:rsid w:val="00190B55"/>
    <w:rsid w:val="001C3B5F"/>
    <w:rsid w:val="001D058F"/>
    <w:rsid w:val="001E6C1A"/>
    <w:rsid w:val="002009EA"/>
    <w:rsid w:val="00202756"/>
    <w:rsid w:val="00202CA0"/>
    <w:rsid w:val="00216B6D"/>
    <w:rsid w:val="0022757F"/>
    <w:rsid w:val="00241FA2"/>
    <w:rsid w:val="00271316"/>
    <w:rsid w:val="00272A8C"/>
    <w:rsid w:val="002B349C"/>
    <w:rsid w:val="002D58BE"/>
    <w:rsid w:val="002F4747"/>
    <w:rsid w:val="00302605"/>
    <w:rsid w:val="00305D7E"/>
    <w:rsid w:val="00321AC7"/>
    <w:rsid w:val="00361B37"/>
    <w:rsid w:val="00377BD3"/>
    <w:rsid w:val="00383E3F"/>
    <w:rsid w:val="00384088"/>
    <w:rsid w:val="003852CE"/>
    <w:rsid w:val="0039169B"/>
    <w:rsid w:val="003A7F8C"/>
    <w:rsid w:val="003B2284"/>
    <w:rsid w:val="003B532E"/>
    <w:rsid w:val="003D0F8B"/>
    <w:rsid w:val="003E0DB6"/>
    <w:rsid w:val="003E6883"/>
    <w:rsid w:val="0041348E"/>
    <w:rsid w:val="00420873"/>
    <w:rsid w:val="00485ADD"/>
    <w:rsid w:val="00492075"/>
    <w:rsid w:val="004969AD"/>
    <w:rsid w:val="004A26C4"/>
    <w:rsid w:val="004B13CB"/>
    <w:rsid w:val="004D26EA"/>
    <w:rsid w:val="004D2BFB"/>
    <w:rsid w:val="004D5D5C"/>
    <w:rsid w:val="004E3BE5"/>
    <w:rsid w:val="004F3DC0"/>
    <w:rsid w:val="0050139F"/>
    <w:rsid w:val="0055140B"/>
    <w:rsid w:val="005861D7"/>
    <w:rsid w:val="005964AB"/>
    <w:rsid w:val="005C099A"/>
    <w:rsid w:val="005C31A5"/>
    <w:rsid w:val="005E10C9"/>
    <w:rsid w:val="005E290B"/>
    <w:rsid w:val="005E61DD"/>
    <w:rsid w:val="005F04D8"/>
    <w:rsid w:val="006023DF"/>
    <w:rsid w:val="00615426"/>
    <w:rsid w:val="0061576F"/>
    <w:rsid w:val="00616219"/>
    <w:rsid w:val="0061793E"/>
    <w:rsid w:val="00623065"/>
    <w:rsid w:val="00645B7D"/>
    <w:rsid w:val="00657DE0"/>
    <w:rsid w:val="00685313"/>
    <w:rsid w:val="00692833"/>
    <w:rsid w:val="006A6E9B"/>
    <w:rsid w:val="006B7C2A"/>
    <w:rsid w:val="006C0374"/>
    <w:rsid w:val="006C23DA"/>
    <w:rsid w:val="006D70B0"/>
    <w:rsid w:val="006E3D45"/>
    <w:rsid w:val="0070607A"/>
    <w:rsid w:val="007149F9"/>
    <w:rsid w:val="00733A30"/>
    <w:rsid w:val="00740098"/>
    <w:rsid w:val="007450CE"/>
    <w:rsid w:val="00745AEE"/>
    <w:rsid w:val="00750F10"/>
    <w:rsid w:val="007742CA"/>
    <w:rsid w:val="00790D70"/>
    <w:rsid w:val="007A6F1F"/>
    <w:rsid w:val="007C5A64"/>
    <w:rsid w:val="007D19F8"/>
    <w:rsid w:val="007D5320"/>
    <w:rsid w:val="00800972"/>
    <w:rsid w:val="00801314"/>
    <w:rsid w:val="00804475"/>
    <w:rsid w:val="00811633"/>
    <w:rsid w:val="00814037"/>
    <w:rsid w:val="00841216"/>
    <w:rsid w:val="00842AF0"/>
    <w:rsid w:val="0086171E"/>
    <w:rsid w:val="00872FC8"/>
    <w:rsid w:val="008845D0"/>
    <w:rsid w:val="00884D60"/>
    <w:rsid w:val="00896E56"/>
    <w:rsid w:val="008B43F2"/>
    <w:rsid w:val="008B6CFF"/>
    <w:rsid w:val="008F0BA5"/>
    <w:rsid w:val="00923A47"/>
    <w:rsid w:val="009274B4"/>
    <w:rsid w:val="0092791A"/>
    <w:rsid w:val="00934EA2"/>
    <w:rsid w:val="00944A5C"/>
    <w:rsid w:val="00952A66"/>
    <w:rsid w:val="00992235"/>
    <w:rsid w:val="009A37F0"/>
    <w:rsid w:val="009B1EA1"/>
    <w:rsid w:val="009B7C9A"/>
    <w:rsid w:val="009C56E5"/>
    <w:rsid w:val="009C7716"/>
    <w:rsid w:val="009D56B4"/>
    <w:rsid w:val="009E5FC8"/>
    <w:rsid w:val="009E687A"/>
    <w:rsid w:val="009F236F"/>
    <w:rsid w:val="00A066F1"/>
    <w:rsid w:val="00A141AF"/>
    <w:rsid w:val="00A16D29"/>
    <w:rsid w:val="00A16D3A"/>
    <w:rsid w:val="00A30305"/>
    <w:rsid w:val="00A31D2D"/>
    <w:rsid w:val="00A4600A"/>
    <w:rsid w:val="00A538A6"/>
    <w:rsid w:val="00A54C25"/>
    <w:rsid w:val="00A603AC"/>
    <w:rsid w:val="00A710E7"/>
    <w:rsid w:val="00A7372E"/>
    <w:rsid w:val="00A8284C"/>
    <w:rsid w:val="00A93B85"/>
    <w:rsid w:val="00AA0B18"/>
    <w:rsid w:val="00AA3C65"/>
    <w:rsid w:val="00AA666F"/>
    <w:rsid w:val="00AD7914"/>
    <w:rsid w:val="00AD7C0A"/>
    <w:rsid w:val="00AE514B"/>
    <w:rsid w:val="00B40888"/>
    <w:rsid w:val="00B639E9"/>
    <w:rsid w:val="00B817CD"/>
    <w:rsid w:val="00B81A7D"/>
    <w:rsid w:val="00B91EF7"/>
    <w:rsid w:val="00B94AD0"/>
    <w:rsid w:val="00BB3A95"/>
    <w:rsid w:val="00BC3FB4"/>
    <w:rsid w:val="00BC75DE"/>
    <w:rsid w:val="00BC7F04"/>
    <w:rsid w:val="00BD6CCE"/>
    <w:rsid w:val="00C0018F"/>
    <w:rsid w:val="00C11431"/>
    <w:rsid w:val="00C16A5A"/>
    <w:rsid w:val="00C20466"/>
    <w:rsid w:val="00C214ED"/>
    <w:rsid w:val="00C234E6"/>
    <w:rsid w:val="00C324A8"/>
    <w:rsid w:val="00C54517"/>
    <w:rsid w:val="00C56F70"/>
    <w:rsid w:val="00C57B91"/>
    <w:rsid w:val="00C64CD8"/>
    <w:rsid w:val="00C82695"/>
    <w:rsid w:val="00C8495E"/>
    <w:rsid w:val="00C97C68"/>
    <w:rsid w:val="00CA1A47"/>
    <w:rsid w:val="00CA3DFC"/>
    <w:rsid w:val="00CB44E5"/>
    <w:rsid w:val="00CC247A"/>
    <w:rsid w:val="00CE2DD3"/>
    <w:rsid w:val="00CE388F"/>
    <w:rsid w:val="00CE5E47"/>
    <w:rsid w:val="00CF020F"/>
    <w:rsid w:val="00CF2B5B"/>
    <w:rsid w:val="00D06362"/>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205BC"/>
    <w:rsid w:val="00E26226"/>
    <w:rsid w:val="00E45D05"/>
    <w:rsid w:val="00E52BE5"/>
    <w:rsid w:val="00E55816"/>
    <w:rsid w:val="00E55AEF"/>
    <w:rsid w:val="00E976C1"/>
    <w:rsid w:val="00EA12E5"/>
    <w:rsid w:val="00EB0812"/>
    <w:rsid w:val="00EB54B2"/>
    <w:rsid w:val="00EB55C6"/>
    <w:rsid w:val="00EF1932"/>
    <w:rsid w:val="00EF71B6"/>
    <w:rsid w:val="00EF7741"/>
    <w:rsid w:val="00F02766"/>
    <w:rsid w:val="00F05BD4"/>
    <w:rsid w:val="00F06473"/>
    <w:rsid w:val="00F320AA"/>
    <w:rsid w:val="00F53DDC"/>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36D46C"/>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aliases w:val="ECC Hyperlink,CEO_Hyperlink,超级链接"/>
    <w:basedOn w:val="DefaultParagraphFont"/>
    <w:uiPriority w:val="99"/>
    <w:unhideWhenUsed/>
    <w:qFormat/>
    <w:rPr>
      <w:color w:val="0000FF" w:themeColor="hyperlink"/>
      <w:u w:val="single"/>
    </w:rPr>
  </w:style>
  <w:style w:type="paragraph" w:styleId="ListParagraph">
    <w:name w:val="List Paragraph"/>
    <w:basedOn w:val="Normal"/>
    <w:link w:val="ListParagraphChar"/>
    <w:uiPriority w:val="34"/>
    <w:qFormat/>
    <w:rsid w:val="00EF7741"/>
    <w:pPr>
      <w:tabs>
        <w:tab w:val="clear" w:pos="1134"/>
        <w:tab w:val="clear" w:pos="1871"/>
        <w:tab w:val="clear" w:pos="2268"/>
      </w:tabs>
      <w:overflowPunct/>
      <w:autoSpaceDE/>
      <w:autoSpaceDN/>
      <w:adjustRightInd/>
      <w:spacing w:before="0"/>
      <w:ind w:left="720"/>
      <w:textAlignment w:val="auto"/>
    </w:pPr>
    <w:rPr>
      <w:rFonts w:eastAsia="BatangChe"/>
      <w:szCs w:val="24"/>
      <w:lang w:val="en-US"/>
    </w:rPr>
  </w:style>
  <w:style w:type="character" w:customStyle="1" w:styleId="ListParagraphChar">
    <w:name w:val="List Paragraph Char"/>
    <w:basedOn w:val="DefaultParagraphFont"/>
    <w:link w:val="ListParagraph"/>
    <w:uiPriority w:val="34"/>
    <w:locked/>
    <w:rsid w:val="00EF7741"/>
    <w:rPr>
      <w:rFonts w:ascii="Times New Roman" w:eastAsia="BatangChe" w:hAnsi="Times New Roman"/>
      <w:sz w:val="24"/>
      <w:szCs w:val="24"/>
      <w:lang w:eastAsia="en-US"/>
    </w:rPr>
  </w:style>
  <w:style w:type="paragraph" w:styleId="Revision">
    <w:name w:val="Revision"/>
    <w:hidden/>
    <w:uiPriority w:val="99"/>
    <w:semiHidden/>
    <w:rsid w:val="00F53DD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fe.menlosecurity.com/https:/www.itu.int/md/R19-CPM23.2-C-0236/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doc/itu-r/archives/rsg/1998-00/report99/cpmrep-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eate a new document." ma:contentTypeScope="" ma:versionID="94285b97e88f2c839d498d2d7659fc4d">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5a9f648c1b52a11f05962b9faea6528c"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R23-WRC23-C-0148!A27!MSW-E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4897-11AB-4B2A-BC84-DB9EE2C52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A1D25B-4D50-4C11-B8B9-2FF7F8602E31}">
  <ds:schemaRefs>
    <ds:schemaRef ds:uri="http://schemas.microsoft.com/sharepoint/events"/>
  </ds:schemaRefs>
</ds:datastoreItem>
</file>

<file path=customXml/itemProps3.xml><?xml version="1.0" encoding="utf-8"?>
<ds:datastoreItem xmlns:ds="http://schemas.openxmlformats.org/officeDocument/2006/customXml" ds:itemID="{F6C3BD5E-7261-49D9-8035-69EE94557BC4}">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9CE5076E-86B6-440E-ABAB-1313B3918D46}">
  <ds:schemaRefs>
    <ds:schemaRef ds:uri="http://schemas.microsoft.com/sharepoint/v3/contenttype/forms"/>
  </ds:schemaRefs>
</ds:datastoreItem>
</file>

<file path=customXml/itemProps5.xml><?xml version="1.0" encoding="utf-8"?>
<ds:datastoreItem xmlns:ds="http://schemas.openxmlformats.org/officeDocument/2006/customXml" ds:itemID="{FE44AE1F-2C42-434A-8902-A3D44242A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971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6664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R23-WRC23-C-0148!A27!MSW-E</dc:title>
  <dc:subject>World Radiocommunication Conference - 2023</dc:subject>
  <dc:creator>Documents Proposals Manager (DPM)</dc:creator>
  <cp:keywords>DPM_v2023.8.1.1_prod</cp:keywords>
  <dc:description>Uploaded on 2015.07.06</dc:description>
  <cp:lastModifiedBy>TPU E RR</cp:lastModifiedBy>
  <cp:revision>4</cp:revision>
  <cp:lastPrinted>2017-02-10T08:23:00Z</cp:lastPrinted>
  <dcterms:created xsi:type="dcterms:W3CDTF">2023-11-06T09:39:00Z</dcterms:created>
  <dcterms:modified xsi:type="dcterms:W3CDTF">2023-11-07T11:02:00Z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