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422907" w14:paraId="72B90500" w14:textId="77777777" w:rsidTr="004C6D0B">
        <w:trPr>
          <w:cantSplit/>
        </w:trPr>
        <w:tc>
          <w:tcPr>
            <w:tcW w:w="1418" w:type="dxa"/>
            <w:vAlign w:val="center"/>
          </w:tcPr>
          <w:p w14:paraId="5E94907E" w14:textId="77777777" w:rsidR="004C6D0B" w:rsidRPr="00422907" w:rsidRDefault="004C6D0B" w:rsidP="004C6D0B">
            <w:pPr>
              <w:spacing w:before="0" w:line="240" w:lineRule="atLeast"/>
              <w:rPr>
                <w:rFonts w:ascii="Verdana" w:hAnsi="Verdana"/>
                <w:b/>
                <w:bCs/>
                <w:position w:val="6"/>
              </w:rPr>
            </w:pPr>
            <w:r w:rsidRPr="00422907">
              <w:rPr>
                <w:noProof/>
              </w:rPr>
              <w:drawing>
                <wp:inline distT="0" distB="0" distL="0" distR="0" wp14:anchorId="452907F5" wp14:editId="52230A2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04780F23" w14:textId="77777777" w:rsidR="004C6D0B" w:rsidRPr="00422907" w:rsidRDefault="004C6D0B" w:rsidP="009D3D63">
            <w:pPr>
              <w:spacing w:before="400" w:after="48" w:line="240" w:lineRule="atLeast"/>
              <w:rPr>
                <w:rFonts w:ascii="Verdana" w:hAnsi="Verdana"/>
                <w:b/>
                <w:bCs/>
                <w:position w:val="6"/>
              </w:rPr>
            </w:pPr>
            <w:bookmarkStart w:id="0" w:name="dtemplate"/>
            <w:bookmarkEnd w:id="0"/>
            <w:r w:rsidRPr="00422907">
              <w:rPr>
                <w:rFonts w:ascii="Verdana" w:hAnsi="Verdana"/>
                <w:b/>
                <w:bCs/>
                <w:szCs w:val="22"/>
              </w:rPr>
              <w:t>Всемирная конференция радиосвязи (ВКР-23)</w:t>
            </w:r>
            <w:r w:rsidRPr="00422907">
              <w:rPr>
                <w:rFonts w:ascii="Verdana" w:hAnsi="Verdana"/>
                <w:b/>
                <w:bCs/>
                <w:sz w:val="18"/>
                <w:szCs w:val="18"/>
              </w:rPr>
              <w:br/>
              <w:t>Дубай, 20 ноября – 15 декабря 2023 года</w:t>
            </w:r>
          </w:p>
        </w:tc>
        <w:tc>
          <w:tcPr>
            <w:tcW w:w="2234" w:type="dxa"/>
            <w:vAlign w:val="center"/>
          </w:tcPr>
          <w:p w14:paraId="0CE971A2" w14:textId="77777777" w:rsidR="004C6D0B" w:rsidRPr="00422907" w:rsidRDefault="004C6D0B" w:rsidP="004C6D0B">
            <w:pPr>
              <w:spacing w:before="0" w:line="240" w:lineRule="atLeast"/>
            </w:pPr>
            <w:bookmarkStart w:id="1" w:name="ditulogo"/>
            <w:bookmarkEnd w:id="1"/>
            <w:r w:rsidRPr="00422907">
              <w:rPr>
                <w:noProof/>
              </w:rPr>
              <w:drawing>
                <wp:inline distT="0" distB="0" distL="0" distR="0" wp14:anchorId="25499DAA" wp14:editId="14324346">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422907" w14:paraId="358529D4" w14:textId="77777777" w:rsidTr="001226EC">
        <w:trPr>
          <w:cantSplit/>
        </w:trPr>
        <w:tc>
          <w:tcPr>
            <w:tcW w:w="6771" w:type="dxa"/>
            <w:gridSpan w:val="2"/>
            <w:tcBorders>
              <w:bottom w:val="single" w:sz="12" w:space="0" w:color="auto"/>
            </w:tcBorders>
          </w:tcPr>
          <w:p w14:paraId="3F01D732" w14:textId="77777777" w:rsidR="005651C9" w:rsidRPr="00422907"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44A97F4B" w14:textId="77777777" w:rsidR="005651C9" w:rsidRPr="00422907" w:rsidRDefault="005651C9">
            <w:pPr>
              <w:spacing w:line="240" w:lineRule="atLeast"/>
              <w:rPr>
                <w:rFonts w:ascii="Verdana" w:hAnsi="Verdana"/>
                <w:szCs w:val="22"/>
              </w:rPr>
            </w:pPr>
          </w:p>
        </w:tc>
      </w:tr>
      <w:tr w:rsidR="005651C9" w:rsidRPr="00422907" w14:paraId="139A9208" w14:textId="77777777" w:rsidTr="001226EC">
        <w:trPr>
          <w:cantSplit/>
        </w:trPr>
        <w:tc>
          <w:tcPr>
            <w:tcW w:w="6771" w:type="dxa"/>
            <w:gridSpan w:val="2"/>
            <w:tcBorders>
              <w:top w:val="single" w:sz="12" w:space="0" w:color="auto"/>
            </w:tcBorders>
          </w:tcPr>
          <w:p w14:paraId="50A26BBA" w14:textId="77777777" w:rsidR="005651C9" w:rsidRPr="00422907"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020BA3E1" w14:textId="77777777" w:rsidR="005651C9" w:rsidRPr="00422907" w:rsidRDefault="005651C9" w:rsidP="005651C9">
            <w:pPr>
              <w:spacing w:before="0" w:line="240" w:lineRule="atLeast"/>
              <w:rPr>
                <w:rFonts w:ascii="Verdana" w:hAnsi="Verdana"/>
                <w:sz w:val="18"/>
                <w:szCs w:val="22"/>
              </w:rPr>
            </w:pPr>
          </w:p>
        </w:tc>
      </w:tr>
      <w:bookmarkEnd w:id="2"/>
      <w:bookmarkEnd w:id="3"/>
      <w:tr w:rsidR="005651C9" w:rsidRPr="00422907" w14:paraId="09512B2D" w14:textId="77777777" w:rsidTr="001226EC">
        <w:trPr>
          <w:cantSplit/>
        </w:trPr>
        <w:tc>
          <w:tcPr>
            <w:tcW w:w="6771" w:type="dxa"/>
            <w:gridSpan w:val="2"/>
          </w:tcPr>
          <w:p w14:paraId="2BE10597" w14:textId="77777777" w:rsidR="005651C9" w:rsidRPr="00422907" w:rsidRDefault="005A295E" w:rsidP="00C266F4">
            <w:pPr>
              <w:spacing w:before="0"/>
              <w:rPr>
                <w:rFonts w:ascii="Verdana" w:hAnsi="Verdana"/>
                <w:b/>
                <w:smallCaps/>
                <w:sz w:val="18"/>
                <w:szCs w:val="22"/>
              </w:rPr>
            </w:pPr>
            <w:r w:rsidRPr="00422907">
              <w:rPr>
                <w:rFonts w:ascii="Verdana" w:hAnsi="Verdana"/>
                <w:b/>
                <w:smallCaps/>
                <w:sz w:val="18"/>
                <w:szCs w:val="22"/>
              </w:rPr>
              <w:t>ПЛЕНАРНОЕ ЗАСЕДАНИЕ</w:t>
            </w:r>
          </w:p>
        </w:tc>
        <w:tc>
          <w:tcPr>
            <w:tcW w:w="3260" w:type="dxa"/>
            <w:gridSpan w:val="2"/>
          </w:tcPr>
          <w:p w14:paraId="72A043AD" w14:textId="77777777" w:rsidR="005651C9" w:rsidRPr="00422907" w:rsidRDefault="005A295E" w:rsidP="00C266F4">
            <w:pPr>
              <w:tabs>
                <w:tab w:val="left" w:pos="851"/>
              </w:tabs>
              <w:spacing w:before="0"/>
              <w:rPr>
                <w:rFonts w:ascii="Verdana" w:hAnsi="Verdana"/>
                <w:b/>
                <w:sz w:val="18"/>
                <w:szCs w:val="18"/>
              </w:rPr>
            </w:pPr>
            <w:r w:rsidRPr="00422907">
              <w:rPr>
                <w:rFonts w:ascii="Verdana" w:hAnsi="Verdana"/>
                <w:b/>
                <w:bCs/>
                <w:sz w:val="18"/>
                <w:szCs w:val="18"/>
              </w:rPr>
              <w:t>Дополнительный документ 7</w:t>
            </w:r>
            <w:r w:rsidRPr="00422907">
              <w:rPr>
                <w:rFonts w:ascii="Verdana" w:hAnsi="Verdana"/>
                <w:b/>
                <w:bCs/>
                <w:sz w:val="18"/>
                <w:szCs w:val="18"/>
              </w:rPr>
              <w:br/>
              <w:t>к Документу 142(</w:t>
            </w:r>
            <w:proofErr w:type="spellStart"/>
            <w:r w:rsidRPr="00422907">
              <w:rPr>
                <w:rFonts w:ascii="Verdana" w:hAnsi="Verdana"/>
                <w:b/>
                <w:bCs/>
                <w:sz w:val="18"/>
                <w:szCs w:val="18"/>
              </w:rPr>
              <w:t>Add.27</w:t>
            </w:r>
            <w:proofErr w:type="spellEnd"/>
            <w:r w:rsidRPr="00422907">
              <w:rPr>
                <w:rFonts w:ascii="Verdana" w:hAnsi="Verdana"/>
                <w:b/>
                <w:bCs/>
                <w:sz w:val="18"/>
                <w:szCs w:val="18"/>
              </w:rPr>
              <w:t>)</w:t>
            </w:r>
            <w:r w:rsidR="005651C9" w:rsidRPr="00422907">
              <w:rPr>
                <w:rFonts w:ascii="Verdana" w:hAnsi="Verdana"/>
                <w:b/>
                <w:bCs/>
                <w:sz w:val="18"/>
                <w:szCs w:val="18"/>
              </w:rPr>
              <w:t>-</w:t>
            </w:r>
            <w:r w:rsidRPr="00422907">
              <w:rPr>
                <w:rFonts w:ascii="Verdana" w:hAnsi="Verdana"/>
                <w:b/>
                <w:bCs/>
                <w:sz w:val="18"/>
                <w:szCs w:val="18"/>
              </w:rPr>
              <w:t>R</w:t>
            </w:r>
          </w:p>
        </w:tc>
      </w:tr>
      <w:tr w:rsidR="000F33D8" w:rsidRPr="00422907" w14:paraId="5BF31E6D" w14:textId="77777777" w:rsidTr="001226EC">
        <w:trPr>
          <w:cantSplit/>
        </w:trPr>
        <w:tc>
          <w:tcPr>
            <w:tcW w:w="6771" w:type="dxa"/>
            <w:gridSpan w:val="2"/>
          </w:tcPr>
          <w:p w14:paraId="09F22369" w14:textId="77777777" w:rsidR="000F33D8" w:rsidRPr="00422907" w:rsidRDefault="000F33D8" w:rsidP="00C266F4">
            <w:pPr>
              <w:spacing w:before="0"/>
              <w:rPr>
                <w:rFonts w:ascii="Verdana" w:hAnsi="Verdana"/>
                <w:b/>
                <w:smallCaps/>
                <w:sz w:val="18"/>
                <w:szCs w:val="22"/>
              </w:rPr>
            </w:pPr>
          </w:p>
        </w:tc>
        <w:tc>
          <w:tcPr>
            <w:tcW w:w="3260" w:type="dxa"/>
            <w:gridSpan w:val="2"/>
          </w:tcPr>
          <w:p w14:paraId="29452041" w14:textId="77777777" w:rsidR="000F33D8" w:rsidRPr="00422907" w:rsidRDefault="000F33D8" w:rsidP="00C266F4">
            <w:pPr>
              <w:spacing w:before="0"/>
              <w:rPr>
                <w:rFonts w:ascii="Verdana" w:hAnsi="Verdana"/>
                <w:sz w:val="18"/>
                <w:szCs w:val="22"/>
              </w:rPr>
            </w:pPr>
            <w:r w:rsidRPr="00422907">
              <w:rPr>
                <w:rFonts w:ascii="Verdana" w:hAnsi="Verdana"/>
                <w:b/>
                <w:bCs/>
                <w:sz w:val="18"/>
                <w:szCs w:val="18"/>
              </w:rPr>
              <w:t>29 октября 2023 года</w:t>
            </w:r>
          </w:p>
        </w:tc>
      </w:tr>
      <w:tr w:rsidR="000F33D8" w:rsidRPr="00422907" w14:paraId="7C4B4D23" w14:textId="77777777" w:rsidTr="001226EC">
        <w:trPr>
          <w:cantSplit/>
        </w:trPr>
        <w:tc>
          <w:tcPr>
            <w:tcW w:w="6771" w:type="dxa"/>
            <w:gridSpan w:val="2"/>
          </w:tcPr>
          <w:p w14:paraId="18E31A03" w14:textId="77777777" w:rsidR="000F33D8" w:rsidRPr="00422907" w:rsidRDefault="000F33D8" w:rsidP="00C266F4">
            <w:pPr>
              <w:spacing w:before="0"/>
              <w:rPr>
                <w:rFonts w:ascii="Verdana" w:hAnsi="Verdana"/>
                <w:b/>
                <w:smallCaps/>
                <w:sz w:val="18"/>
                <w:szCs w:val="22"/>
              </w:rPr>
            </w:pPr>
          </w:p>
        </w:tc>
        <w:tc>
          <w:tcPr>
            <w:tcW w:w="3260" w:type="dxa"/>
            <w:gridSpan w:val="2"/>
          </w:tcPr>
          <w:p w14:paraId="5B699378" w14:textId="77777777" w:rsidR="000F33D8" w:rsidRPr="00422907" w:rsidRDefault="000F33D8" w:rsidP="00C266F4">
            <w:pPr>
              <w:spacing w:before="0"/>
              <w:rPr>
                <w:rFonts w:ascii="Verdana" w:hAnsi="Verdana"/>
                <w:sz w:val="18"/>
                <w:szCs w:val="22"/>
              </w:rPr>
            </w:pPr>
            <w:r w:rsidRPr="00422907">
              <w:rPr>
                <w:rFonts w:ascii="Verdana" w:hAnsi="Verdana"/>
                <w:b/>
                <w:bCs/>
                <w:sz w:val="18"/>
                <w:szCs w:val="22"/>
              </w:rPr>
              <w:t>Оригинал: английский</w:t>
            </w:r>
          </w:p>
        </w:tc>
      </w:tr>
      <w:tr w:rsidR="000F33D8" w:rsidRPr="00422907" w14:paraId="49AC30B8" w14:textId="77777777" w:rsidTr="009546EA">
        <w:trPr>
          <w:cantSplit/>
        </w:trPr>
        <w:tc>
          <w:tcPr>
            <w:tcW w:w="10031" w:type="dxa"/>
            <w:gridSpan w:val="4"/>
          </w:tcPr>
          <w:p w14:paraId="6FDB4327" w14:textId="77777777" w:rsidR="000F33D8" w:rsidRPr="00422907" w:rsidRDefault="000F33D8" w:rsidP="004B716F">
            <w:pPr>
              <w:spacing w:before="0"/>
              <w:rPr>
                <w:rFonts w:ascii="Verdana" w:hAnsi="Verdana"/>
                <w:b/>
                <w:bCs/>
                <w:sz w:val="18"/>
                <w:szCs w:val="22"/>
              </w:rPr>
            </w:pPr>
          </w:p>
        </w:tc>
      </w:tr>
      <w:tr w:rsidR="000F33D8" w:rsidRPr="00422907" w14:paraId="40D6335E" w14:textId="77777777">
        <w:trPr>
          <w:cantSplit/>
        </w:trPr>
        <w:tc>
          <w:tcPr>
            <w:tcW w:w="10031" w:type="dxa"/>
            <w:gridSpan w:val="4"/>
          </w:tcPr>
          <w:p w14:paraId="6DD5DEEE" w14:textId="77777777" w:rsidR="000F33D8" w:rsidRPr="00422907" w:rsidRDefault="000F33D8" w:rsidP="000F33D8">
            <w:pPr>
              <w:pStyle w:val="Source"/>
              <w:rPr>
                <w:szCs w:val="26"/>
              </w:rPr>
            </w:pPr>
            <w:bookmarkStart w:id="4" w:name="dsource" w:colFirst="0" w:colLast="0"/>
            <w:r w:rsidRPr="00422907">
              <w:rPr>
                <w:szCs w:val="26"/>
              </w:rPr>
              <w:t>Соединенные Штаты Америки</w:t>
            </w:r>
          </w:p>
        </w:tc>
      </w:tr>
      <w:tr w:rsidR="000F33D8" w:rsidRPr="00422907" w14:paraId="0AF1A91B" w14:textId="77777777">
        <w:trPr>
          <w:cantSplit/>
        </w:trPr>
        <w:tc>
          <w:tcPr>
            <w:tcW w:w="10031" w:type="dxa"/>
            <w:gridSpan w:val="4"/>
          </w:tcPr>
          <w:p w14:paraId="747D6DFE" w14:textId="231F99FB" w:rsidR="000F33D8" w:rsidRPr="00422907" w:rsidRDefault="00C14F91" w:rsidP="000F33D8">
            <w:pPr>
              <w:pStyle w:val="Title1"/>
              <w:rPr>
                <w:szCs w:val="26"/>
              </w:rPr>
            </w:pPr>
            <w:bookmarkStart w:id="5" w:name="dtitle1" w:colFirst="0" w:colLast="0"/>
            <w:bookmarkEnd w:id="4"/>
            <w:r w:rsidRPr="00422907">
              <w:rPr>
                <w:szCs w:val="26"/>
              </w:rPr>
              <w:t>предложения для работы конференции</w:t>
            </w:r>
          </w:p>
        </w:tc>
      </w:tr>
      <w:tr w:rsidR="000F33D8" w:rsidRPr="00422907" w14:paraId="045D5DF4" w14:textId="77777777">
        <w:trPr>
          <w:cantSplit/>
        </w:trPr>
        <w:tc>
          <w:tcPr>
            <w:tcW w:w="10031" w:type="dxa"/>
            <w:gridSpan w:val="4"/>
          </w:tcPr>
          <w:p w14:paraId="73F11FC9" w14:textId="77777777" w:rsidR="000F33D8" w:rsidRPr="00422907" w:rsidRDefault="000F33D8" w:rsidP="000F33D8">
            <w:pPr>
              <w:pStyle w:val="Title2"/>
              <w:rPr>
                <w:szCs w:val="26"/>
              </w:rPr>
            </w:pPr>
            <w:bookmarkStart w:id="6" w:name="dtitle2" w:colFirst="0" w:colLast="0"/>
            <w:bookmarkEnd w:id="5"/>
          </w:p>
        </w:tc>
      </w:tr>
      <w:tr w:rsidR="000F33D8" w:rsidRPr="00422907" w14:paraId="0C89EC9B" w14:textId="77777777">
        <w:trPr>
          <w:cantSplit/>
        </w:trPr>
        <w:tc>
          <w:tcPr>
            <w:tcW w:w="10031" w:type="dxa"/>
            <w:gridSpan w:val="4"/>
          </w:tcPr>
          <w:p w14:paraId="0CEA1DE7" w14:textId="77777777" w:rsidR="000F33D8" w:rsidRPr="00422907" w:rsidRDefault="000F33D8" w:rsidP="000F33D8">
            <w:pPr>
              <w:pStyle w:val="Agendaitem"/>
              <w:rPr>
                <w:lang w:val="ru-RU"/>
              </w:rPr>
            </w:pPr>
            <w:bookmarkStart w:id="7" w:name="dtitle3" w:colFirst="0" w:colLast="0"/>
            <w:bookmarkEnd w:id="6"/>
            <w:r w:rsidRPr="00422907">
              <w:rPr>
                <w:lang w:val="ru-RU"/>
              </w:rPr>
              <w:t>Пункт 10 повестки дня</w:t>
            </w:r>
          </w:p>
        </w:tc>
      </w:tr>
    </w:tbl>
    <w:bookmarkEnd w:id="7"/>
    <w:p w14:paraId="2246A6F0" w14:textId="77777777" w:rsidR="00A96FBA" w:rsidRPr="00422907" w:rsidRDefault="00A96FBA" w:rsidP="00AE133A">
      <w:r w:rsidRPr="00422907">
        <w:t>10</w:t>
      </w:r>
      <w:r w:rsidRPr="00422907">
        <w:tab/>
        <w:t xml:space="preserve">рекомендовать Совету МСЭ пункты для включения в повестку дня следующей всемирной конференции радиосвязи и пункты для предварительной повестки дня будущих конференций в соответствии со Статьей 7 Конвенции МСЭ и Резолюцией </w:t>
      </w:r>
      <w:r w:rsidRPr="00422907">
        <w:rPr>
          <w:b/>
          <w:bCs/>
          <w:iCs/>
        </w:rPr>
        <w:t>804 (</w:t>
      </w:r>
      <w:r w:rsidRPr="00422907">
        <w:rPr>
          <w:b/>
          <w:bCs/>
        </w:rPr>
        <w:t>Пересм. ВКР-</w:t>
      </w:r>
      <w:r w:rsidRPr="00422907">
        <w:rPr>
          <w:b/>
          <w:bCs/>
          <w:iCs/>
        </w:rPr>
        <w:t>19)</w:t>
      </w:r>
      <w:r w:rsidRPr="00422907">
        <w:t>,</w:t>
      </w:r>
    </w:p>
    <w:p w14:paraId="0C5AEC46" w14:textId="382213FD" w:rsidR="00C14F91" w:rsidRPr="00422907" w:rsidRDefault="00C14F91" w:rsidP="00C14F91">
      <w:pPr>
        <w:pStyle w:val="Headingb"/>
        <w:rPr>
          <w:lang w:val="ru-RU"/>
        </w:rPr>
      </w:pPr>
      <w:r w:rsidRPr="00422907">
        <w:rPr>
          <w:lang w:val="ru-RU"/>
        </w:rPr>
        <w:t>Базовая информация</w:t>
      </w:r>
    </w:p>
    <w:p w14:paraId="43A487E5" w14:textId="1346068A" w:rsidR="00E97CCF" w:rsidRPr="00422907" w:rsidRDefault="00E97CCF" w:rsidP="00E97CCF">
      <w:pPr>
        <w:rPr>
          <w:bCs/>
          <w:szCs w:val="24"/>
        </w:rPr>
      </w:pPr>
      <w:r w:rsidRPr="00422907">
        <w:rPr>
          <w:bCs/>
          <w:szCs w:val="24"/>
        </w:rPr>
        <w:t xml:space="preserve">Сегодня начинает формироваться концепция 6G, также известная как IMT-2030, поскольку мобильные и более широкие вертикальные экосистемы приступают к фундаментальным исследованиям в области технологий, готовясь к следующему десятилетию инноваций. </w:t>
      </w:r>
      <w:proofErr w:type="gramStart"/>
      <w:r w:rsidR="00272EFD" w:rsidRPr="00422907">
        <w:rPr>
          <w:bCs/>
          <w:szCs w:val="24"/>
        </w:rPr>
        <w:t>Притом</w:t>
      </w:r>
      <w:proofErr w:type="gramEnd"/>
      <w:r w:rsidR="00272EFD" w:rsidRPr="00422907">
        <w:rPr>
          <w:bCs/>
          <w:szCs w:val="24"/>
        </w:rPr>
        <w:t xml:space="preserve"> что</w:t>
      </w:r>
      <w:r w:rsidRPr="00422907">
        <w:rPr>
          <w:bCs/>
          <w:szCs w:val="24"/>
        </w:rPr>
        <w:t xml:space="preserve"> пройдет еще не один год</w:t>
      </w:r>
      <w:r w:rsidR="00272EFD" w:rsidRPr="00422907">
        <w:rPr>
          <w:bCs/>
          <w:szCs w:val="24"/>
        </w:rPr>
        <w:t xml:space="preserve"> до начала коммерческой эксплуатации </w:t>
      </w:r>
      <w:r w:rsidRPr="00422907">
        <w:rPr>
          <w:bCs/>
          <w:szCs w:val="24"/>
        </w:rPr>
        <w:t xml:space="preserve">платформы 6G, мы знаем, что 6G станет технологическим прорывом, появятся новый опыт и варианты использования этой технологии, которые мы едва можем представить </w:t>
      </w:r>
      <w:r w:rsidR="00D75A06" w:rsidRPr="00422907">
        <w:rPr>
          <w:bCs/>
          <w:szCs w:val="24"/>
        </w:rPr>
        <w:t xml:space="preserve">себе </w:t>
      </w:r>
      <w:r w:rsidRPr="00422907">
        <w:rPr>
          <w:bCs/>
          <w:szCs w:val="24"/>
        </w:rPr>
        <w:t>сегодня.</w:t>
      </w:r>
    </w:p>
    <w:p w14:paraId="4CCB4166" w14:textId="435CF351" w:rsidR="00C14F91" w:rsidRPr="00422907" w:rsidRDefault="00D75A06" w:rsidP="00E97CCF">
      <w:pPr>
        <w:rPr>
          <w:bCs/>
          <w:szCs w:val="24"/>
        </w:rPr>
      </w:pPr>
      <w:r w:rsidRPr="00422907">
        <w:rPr>
          <w:bCs/>
          <w:szCs w:val="24"/>
        </w:rPr>
        <w:t xml:space="preserve">В общих чертах </w:t>
      </w:r>
      <w:r w:rsidR="00E97CCF" w:rsidRPr="00422907">
        <w:rPr>
          <w:bCs/>
          <w:szCs w:val="24"/>
        </w:rPr>
        <w:t xml:space="preserve">потребность в 6G обусловлена тремя основными </w:t>
      </w:r>
      <w:r w:rsidRPr="00422907">
        <w:rPr>
          <w:bCs/>
          <w:szCs w:val="24"/>
        </w:rPr>
        <w:t>факторами</w:t>
      </w:r>
      <w:r w:rsidR="00C14F91" w:rsidRPr="00422907">
        <w:rPr>
          <w:bCs/>
          <w:szCs w:val="24"/>
        </w:rPr>
        <w:t>:</w:t>
      </w:r>
    </w:p>
    <w:p w14:paraId="2C98C909" w14:textId="389AA3E1" w:rsidR="00C14F91" w:rsidRPr="00422907" w:rsidRDefault="00C14F91" w:rsidP="00C14F91">
      <w:pPr>
        <w:pStyle w:val="enumlev1"/>
      </w:pPr>
      <w:r w:rsidRPr="00422907">
        <w:t>1</w:t>
      </w:r>
      <w:r w:rsidR="00422907" w:rsidRPr="00D82474">
        <w:t>)</w:t>
      </w:r>
      <w:r w:rsidRPr="00422907">
        <w:tab/>
      </w:r>
      <w:r w:rsidR="00D75A06" w:rsidRPr="00422907">
        <w:t>использование основных технических достижений (в области беспроводной связи и смежных областях, таких как полупроводники и материаловедение</w:t>
      </w:r>
      <w:r w:rsidRPr="00422907">
        <w:t>);</w:t>
      </w:r>
    </w:p>
    <w:p w14:paraId="7C653615" w14:textId="1F8DD1B9" w:rsidR="00C14F91" w:rsidRPr="00422907" w:rsidRDefault="00C14F91" w:rsidP="00C14F91">
      <w:pPr>
        <w:pStyle w:val="enumlev1"/>
      </w:pPr>
      <w:r w:rsidRPr="00422907">
        <w:t>2</w:t>
      </w:r>
      <w:r w:rsidR="00422907" w:rsidRPr="00D82474">
        <w:t>)</w:t>
      </w:r>
      <w:r w:rsidRPr="00422907">
        <w:tab/>
      </w:r>
      <w:r w:rsidR="00D75A06" w:rsidRPr="00422907">
        <w:t>удовлетворение потребностей общества в устойчивом развитии (например, экономический рост, доступ к цифровым технологиям и экологические инициативы); и</w:t>
      </w:r>
    </w:p>
    <w:p w14:paraId="51D8BF56" w14:textId="1EB357A9" w:rsidR="00C14F91" w:rsidRPr="00422907" w:rsidRDefault="00C14F91" w:rsidP="00C14F91">
      <w:pPr>
        <w:pStyle w:val="enumlev1"/>
      </w:pPr>
      <w:r w:rsidRPr="00422907">
        <w:t>3</w:t>
      </w:r>
      <w:r w:rsidR="00422907" w:rsidRPr="00D82474">
        <w:t>)</w:t>
      </w:r>
      <w:r w:rsidRPr="00422907">
        <w:tab/>
      </w:r>
      <w:r w:rsidR="00D75A06" w:rsidRPr="00422907">
        <w:t>удовлетворение новых потребностей в технологиях следующего уровня, которые невозможно удовлетворить с помощью 5G</w:t>
      </w:r>
      <w:r w:rsidRPr="00422907">
        <w:t>.</w:t>
      </w:r>
    </w:p>
    <w:p w14:paraId="421AA721" w14:textId="443759BE" w:rsidR="00D75A06" w:rsidRPr="00422907" w:rsidRDefault="00D75A06" w:rsidP="00D75A06">
      <w:pPr>
        <w:rPr>
          <w:bCs/>
          <w:szCs w:val="24"/>
        </w:rPr>
      </w:pPr>
      <w:r w:rsidRPr="00422907">
        <w:rPr>
          <w:bCs/>
          <w:szCs w:val="24"/>
        </w:rPr>
        <w:t xml:space="preserve">Для эффективного </w:t>
      </w:r>
      <w:r w:rsidR="00B460BC" w:rsidRPr="00422907">
        <w:rPr>
          <w:bCs/>
          <w:szCs w:val="24"/>
        </w:rPr>
        <w:t xml:space="preserve">решения этих задач </w:t>
      </w:r>
      <w:r w:rsidRPr="00422907">
        <w:rPr>
          <w:bCs/>
          <w:szCs w:val="24"/>
        </w:rPr>
        <w:t xml:space="preserve">6G станет более интеллектуальной платформой, которая </w:t>
      </w:r>
      <w:r w:rsidR="00B460BC" w:rsidRPr="00422907">
        <w:rPr>
          <w:bCs/>
          <w:szCs w:val="24"/>
        </w:rPr>
        <w:t xml:space="preserve">несет в себе </w:t>
      </w:r>
      <w:r w:rsidRPr="00422907">
        <w:rPr>
          <w:bCs/>
          <w:szCs w:val="24"/>
        </w:rPr>
        <w:t>больше, чем просто новый дизайн радио</w:t>
      </w:r>
      <w:r w:rsidR="00B460BC" w:rsidRPr="00422907">
        <w:rPr>
          <w:bCs/>
          <w:szCs w:val="24"/>
        </w:rPr>
        <w:t>устройства</w:t>
      </w:r>
      <w:r w:rsidRPr="00422907">
        <w:rPr>
          <w:bCs/>
          <w:szCs w:val="24"/>
        </w:rPr>
        <w:t>. Предполагается, что он</w:t>
      </w:r>
      <w:r w:rsidR="00B460BC" w:rsidRPr="00422907">
        <w:rPr>
          <w:bCs/>
          <w:szCs w:val="24"/>
        </w:rPr>
        <w:t>а</w:t>
      </w:r>
      <w:r w:rsidRPr="00422907">
        <w:rPr>
          <w:bCs/>
          <w:szCs w:val="24"/>
        </w:rPr>
        <w:t xml:space="preserve"> будет охватывать более широкий спектр технологий для дальнейшего расширения масштабов</w:t>
      </w:r>
      <w:r w:rsidR="00B460BC" w:rsidRPr="00422907">
        <w:rPr>
          <w:bCs/>
          <w:szCs w:val="24"/>
        </w:rPr>
        <w:t xml:space="preserve"> использования</w:t>
      </w:r>
      <w:r w:rsidRPr="00422907">
        <w:rPr>
          <w:bCs/>
          <w:szCs w:val="24"/>
        </w:rPr>
        <w:t xml:space="preserve"> подключ</w:t>
      </w:r>
      <w:r w:rsidR="00B460BC" w:rsidRPr="00422907">
        <w:rPr>
          <w:bCs/>
          <w:szCs w:val="24"/>
        </w:rPr>
        <w:t xml:space="preserve">аемых </w:t>
      </w:r>
      <w:r w:rsidR="00272EFD" w:rsidRPr="00422907">
        <w:rPr>
          <w:bCs/>
          <w:szCs w:val="24"/>
        </w:rPr>
        <w:t>подключенных интеллектуальных систем</w:t>
      </w:r>
      <w:r w:rsidRPr="00422907">
        <w:rPr>
          <w:bCs/>
          <w:szCs w:val="24"/>
        </w:rPr>
        <w:t xml:space="preserve">. </w:t>
      </w:r>
      <w:r w:rsidR="00B460BC" w:rsidRPr="00422907">
        <w:rPr>
          <w:bCs/>
          <w:szCs w:val="24"/>
        </w:rPr>
        <w:t xml:space="preserve">Технология </w:t>
      </w:r>
      <w:r w:rsidRPr="00422907">
        <w:rPr>
          <w:bCs/>
          <w:szCs w:val="24"/>
        </w:rPr>
        <w:t xml:space="preserve">6G </w:t>
      </w:r>
      <w:r w:rsidR="00B460BC" w:rsidRPr="00422907">
        <w:rPr>
          <w:bCs/>
          <w:szCs w:val="24"/>
        </w:rPr>
        <w:t xml:space="preserve">должна </w:t>
      </w:r>
      <w:r w:rsidRPr="00422907">
        <w:rPr>
          <w:bCs/>
          <w:szCs w:val="24"/>
        </w:rPr>
        <w:t xml:space="preserve">полностью раскрыть </w:t>
      </w:r>
      <w:r w:rsidR="00B460BC" w:rsidRPr="00422907">
        <w:rPr>
          <w:bCs/>
          <w:szCs w:val="24"/>
        </w:rPr>
        <w:t xml:space="preserve">весь </w:t>
      </w:r>
      <w:r w:rsidRPr="00422907">
        <w:rPr>
          <w:bCs/>
          <w:szCs w:val="24"/>
        </w:rPr>
        <w:t xml:space="preserve">потенциал </w:t>
      </w:r>
      <w:r w:rsidR="00B460BC" w:rsidRPr="00422907">
        <w:rPr>
          <w:bCs/>
          <w:szCs w:val="24"/>
        </w:rPr>
        <w:t>связи</w:t>
      </w:r>
      <w:r w:rsidRPr="00422907">
        <w:rPr>
          <w:bCs/>
          <w:szCs w:val="24"/>
        </w:rPr>
        <w:t xml:space="preserve">, искусственного интеллекта (ИИ), </w:t>
      </w:r>
      <w:r w:rsidR="00B460BC" w:rsidRPr="00422907">
        <w:rPr>
          <w:bCs/>
          <w:szCs w:val="24"/>
        </w:rPr>
        <w:t xml:space="preserve">комплексного </w:t>
      </w:r>
      <w:r w:rsidRPr="00422907">
        <w:rPr>
          <w:bCs/>
          <w:szCs w:val="24"/>
        </w:rPr>
        <w:t xml:space="preserve">зондирования, </w:t>
      </w:r>
      <w:r w:rsidR="00B460BC" w:rsidRPr="00422907">
        <w:rPr>
          <w:bCs/>
          <w:szCs w:val="24"/>
        </w:rPr>
        <w:t xml:space="preserve">обеспечения </w:t>
      </w:r>
      <w:r w:rsidRPr="00422907">
        <w:rPr>
          <w:bCs/>
          <w:szCs w:val="24"/>
        </w:rPr>
        <w:t xml:space="preserve">отказоустойчивости систем и </w:t>
      </w:r>
      <w:r w:rsidR="00B460BC" w:rsidRPr="00422907">
        <w:rPr>
          <w:bCs/>
          <w:szCs w:val="24"/>
        </w:rPr>
        <w:t xml:space="preserve">создания </w:t>
      </w:r>
      <w:r w:rsidRPr="00422907">
        <w:rPr>
          <w:bCs/>
          <w:szCs w:val="24"/>
        </w:rPr>
        <w:t>более экологичных сетей.</w:t>
      </w:r>
    </w:p>
    <w:p w14:paraId="138A6FC9" w14:textId="232D23CA" w:rsidR="00D75A06" w:rsidRPr="00422907" w:rsidRDefault="00D75A06" w:rsidP="00D75A06">
      <w:pPr>
        <w:rPr>
          <w:bCs/>
          <w:szCs w:val="24"/>
        </w:rPr>
      </w:pPr>
      <w:r w:rsidRPr="00422907">
        <w:rPr>
          <w:bCs/>
          <w:szCs w:val="24"/>
        </w:rPr>
        <w:t xml:space="preserve">Таким образом, новая парадигма использования спектра может привести к появлению новых полос частот и внедрению новых методов совместного использования, </w:t>
      </w:r>
      <w:r w:rsidR="00B460BC" w:rsidRPr="00422907">
        <w:rPr>
          <w:bCs/>
          <w:szCs w:val="24"/>
        </w:rPr>
        <w:t>обеспечивающих более эффективное использование существующего спектра</w:t>
      </w:r>
      <w:r w:rsidRPr="00422907">
        <w:rPr>
          <w:bCs/>
          <w:szCs w:val="24"/>
        </w:rPr>
        <w:t xml:space="preserve">. Кроме того, открытие нового спектра для </w:t>
      </w:r>
      <w:r w:rsidR="00B460BC" w:rsidRPr="00422907">
        <w:rPr>
          <w:bCs/>
          <w:szCs w:val="24"/>
        </w:rPr>
        <w:t xml:space="preserve">установления мобильных соединений </w:t>
      </w:r>
      <w:r w:rsidRPr="00422907">
        <w:rPr>
          <w:bCs/>
          <w:szCs w:val="24"/>
        </w:rPr>
        <w:t xml:space="preserve">в сочетании со спектром, уже определенным в более низких и более высоких </w:t>
      </w:r>
      <w:r w:rsidR="00C15EAB" w:rsidRPr="00422907">
        <w:rPr>
          <w:bCs/>
          <w:szCs w:val="24"/>
        </w:rPr>
        <w:lastRenderedPageBreak/>
        <w:t>полосах частот</w:t>
      </w:r>
      <w:r w:rsidRPr="00422907">
        <w:rPr>
          <w:bCs/>
          <w:szCs w:val="24"/>
        </w:rPr>
        <w:t xml:space="preserve">, позволило бы реализовать новые варианты использования и развертывания, требующие как </w:t>
      </w:r>
      <w:r w:rsidR="00C15EAB" w:rsidRPr="00422907">
        <w:rPr>
          <w:bCs/>
          <w:szCs w:val="24"/>
        </w:rPr>
        <w:t xml:space="preserve">более широкого </w:t>
      </w:r>
      <w:r w:rsidRPr="00422907">
        <w:rPr>
          <w:bCs/>
          <w:szCs w:val="24"/>
        </w:rPr>
        <w:t xml:space="preserve">покрытия, так и </w:t>
      </w:r>
      <w:r w:rsidR="00C15EAB" w:rsidRPr="00422907">
        <w:rPr>
          <w:bCs/>
          <w:szCs w:val="24"/>
        </w:rPr>
        <w:t xml:space="preserve">более высокой </w:t>
      </w:r>
      <w:r w:rsidRPr="00422907">
        <w:rPr>
          <w:bCs/>
          <w:szCs w:val="24"/>
        </w:rPr>
        <w:t>пропускной способности.</w:t>
      </w:r>
    </w:p>
    <w:p w14:paraId="40EF40D8" w14:textId="1A7AAFA8" w:rsidR="00D75A06" w:rsidRPr="00422907" w:rsidRDefault="00C15EAB" w:rsidP="00D75A06">
      <w:pPr>
        <w:rPr>
          <w:bCs/>
          <w:szCs w:val="24"/>
        </w:rPr>
      </w:pPr>
      <w:r w:rsidRPr="00422907">
        <w:rPr>
          <w:bCs/>
          <w:szCs w:val="24"/>
        </w:rPr>
        <w:t xml:space="preserve">Процесс развития </w:t>
      </w:r>
      <w:r w:rsidR="00D75A06" w:rsidRPr="00422907">
        <w:rPr>
          <w:bCs/>
          <w:szCs w:val="24"/>
        </w:rPr>
        <w:t>6G и планировани</w:t>
      </w:r>
      <w:r w:rsidRPr="00422907">
        <w:rPr>
          <w:bCs/>
          <w:szCs w:val="24"/>
        </w:rPr>
        <w:t>я</w:t>
      </w:r>
      <w:r w:rsidR="00D75A06" w:rsidRPr="00422907">
        <w:rPr>
          <w:bCs/>
          <w:szCs w:val="24"/>
        </w:rPr>
        <w:t xml:space="preserve"> политики набира</w:t>
      </w:r>
      <w:r w:rsidRPr="00422907">
        <w:rPr>
          <w:bCs/>
          <w:szCs w:val="24"/>
        </w:rPr>
        <w:t>е</w:t>
      </w:r>
      <w:r w:rsidR="00D75A06" w:rsidRPr="00422907">
        <w:rPr>
          <w:bCs/>
          <w:szCs w:val="24"/>
        </w:rPr>
        <w:t>т обороты на международном, региональном и национальном уровнях. Рабочая группа</w:t>
      </w:r>
      <w:r w:rsidRPr="00422907">
        <w:rPr>
          <w:bCs/>
          <w:szCs w:val="24"/>
        </w:rPr>
        <w:t xml:space="preserve"> 5D МСЭ</w:t>
      </w:r>
      <w:r w:rsidR="00D75A06" w:rsidRPr="00422907">
        <w:rPr>
          <w:bCs/>
          <w:szCs w:val="24"/>
        </w:rPr>
        <w:t xml:space="preserve">-R недавно завершила разработку </w:t>
      </w:r>
      <w:r w:rsidRPr="00422907">
        <w:rPr>
          <w:bCs/>
          <w:szCs w:val="24"/>
        </w:rPr>
        <w:t>концептуальной основы</w:t>
      </w:r>
      <w:r w:rsidRPr="00422907">
        <w:rPr>
          <w:rStyle w:val="FootnoteReference"/>
        </w:rPr>
        <w:footnoteReference w:id="1"/>
      </w:r>
      <w:r w:rsidRPr="00422907">
        <w:rPr>
          <w:bCs/>
          <w:szCs w:val="24"/>
        </w:rPr>
        <w:t xml:space="preserve">, которая будет определять развитие </w:t>
      </w:r>
      <w:r w:rsidR="00D75A06" w:rsidRPr="00422907">
        <w:rPr>
          <w:bCs/>
          <w:szCs w:val="24"/>
        </w:rPr>
        <w:t xml:space="preserve">IMT </w:t>
      </w:r>
      <w:r w:rsidRPr="00422907">
        <w:rPr>
          <w:bCs/>
          <w:szCs w:val="24"/>
        </w:rPr>
        <w:t xml:space="preserve">в </w:t>
      </w:r>
      <w:r w:rsidR="00D75A06" w:rsidRPr="00422907">
        <w:rPr>
          <w:bCs/>
          <w:szCs w:val="24"/>
        </w:rPr>
        <w:t xml:space="preserve">период до 2030 года. Ожидается, что </w:t>
      </w:r>
      <w:r w:rsidRPr="00422907">
        <w:rPr>
          <w:bCs/>
          <w:szCs w:val="24"/>
        </w:rPr>
        <w:t>работа над новой Рекомендацией МСЭ</w:t>
      </w:r>
      <w:r w:rsidR="00D75A06" w:rsidRPr="00422907">
        <w:rPr>
          <w:bCs/>
          <w:szCs w:val="24"/>
        </w:rPr>
        <w:t>-R, содержащ</w:t>
      </w:r>
      <w:r w:rsidRPr="00422907">
        <w:rPr>
          <w:bCs/>
          <w:szCs w:val="24"/>
        </w:rPr>
        <w:t>ей</w:t>
      </w:r>
      <w:r w:rsidR="00D75A06" w:rsidRPr="00422907">
        <w:rPr>
          <w:bCs/>
          <w:szCs w:val="24"/>
        </w:rPr>
        <w:t xml:space="preserve"> подробные стандарты, будет завершена в 2030 году. Регул</w:t>
      </w:r>
      <w:r w:rsidRPr="00422907">
        <w:rPr>
          <w:bCs/>
          <w:szCs w:val="24"/>
        </w:rPr>
        <w:t xml:space="preserve">яторные </w:t>
      </w:r>
      <w:r w:rsidR="00D75A06" w:rsidRPr="00422907">
        <w:rPr>
          <w:bCs/>
          <w:szCs w:val="24"/>
        </w:rPr>
        <w:t xml:space="preserve">органы в регионе также </w:t>
      </w:r>
      <w:r w:rsidRPr="00422907">
        <w:rPr>
          <w:bCs/>
          <w:szCs w:val="24"/>
        </w:rPr>
        <w:t xml:space="preserve">начали применять регламентарные </w:t>
      </w:r>
      <w:r w:rsidR="00D75A06" w:rsidRPr="00422907">
        <w:rPr>
          <w:bCs/>
          <w:szCs w:val="24"/>
        </w:rPr>
        <w:t xml:space="preserve">процедуры, </w:t>
      </w:r>
      <w:r w:rsidRPr="00422907">
        <w:rPr>
          <w:bCs/>
          <w:szCs w:val="24"/>
        </w:rPr>
        <w:t xml:space="preserve">необходимые для создания нормативно-правовой основы для </w:t>
      </w:r>
      <w:r w:rsidR="00D75A06" w:rsidRPr="00422907">
        <w:rPr>
          <w:bCs/>
          <w:szCs w:val="24"/>
        </w:rPr>
        <w:t xml:space="preserve">следующего поколения беспроводных технологий. Кроме того, </w:t>
      </w:r>
      <w:r w:rsidRPr="00422907">
        <w:rPr>
          <w:bCs/>
          <w:szCs w:val="24"/>
        </w:rPr>
        <w:t>в рамках таких инициатив</w:t>
      </w:r>
      <w:r w:rsidR="00D75A06" w:rsidRPr="00422907">
        <w:rPr>
          <w:bCs/>
          <w:szCs w:val="24"/>
        </w:rPr>
        <w:t xml:space="preserve">, как Next G Alliance, </w:t>
      </w:r>
      <w:r w:rsidRPr="00422907">
        <w:rPr>
          <w:bCs/>
          <w:szCs w:val="24"/>
        </w:rPr>
        <w:t>объединяющий представителей отраслей</w:t>
      </w:r>
      <w:r w:rsidR="00D75A06" w:rsidRPr="00422907">
        <w:rPr>
          <w:bCs/>
          <w:szCs w:val="24"/>
        </w:rPr>
        <w:t xml:space="preserve">, научных кругов и </w:t>
      </w:r>
      <w:r w:rsidRPr="00422907">
        <w:rPr>
          <w:bCs/>
          <w:szCs w:val="24"/>
        </w:rPr>
        <w:t>государственных органов</w:t>
      </w:r>
      <w:r w:rsidR="00D75A06" w:rsidRPr="00422907">
        <w:rPr>
          <w:bCs/>
          <w:szCs w:val="24"/>
        </w:rPr>
        <w:t xml:space="preserve">, </w:t>
      </w:r>
      <w:r w:rsidRPr="00422907">
        <w:rPr>
          <w:bCs/>
          <w:szCs w:val="24"/>
        </w:rPr>
        <w:t xml:space="preserve">неустанно прилагаются усилия к разработке </w:t>
      </w:r>
      <w:r w:rsidR="00D75A06" w:rsidRPr="00422907">
        <w:rPr>
          <w:bCs/>
          <w:szCs w:val="24"/>
        </w:rPr>
        <w:t xml:space="preserve">беспроводных технологий следующего поколения, </w:t>
      </w:r>
      <w:r w:rsidRPr="00422907">
        <w:rPr>
          <w:bCs/>
          <w:szCs w:val="24"/>
        </w:rPr>
        <w:t xml:space="preserve">призванных обеспечить лидерство и конкурентоспособность </w:t>
      </w:r>
      <w:r w:rsidR="00D75A06" w:rsidRPr="00422907">
        <w:rPr>
          <w:bCs/>
          <w:szCs w:val="24"/>
        </w:rPr>
        <w:t>в этой области.</w:t>
      </w:r>
    </w:p>
    <w:p w14:paraId="35977B9B" w14:textId="6136C3BC" w:rsidR="00D75A06" w:rsidRPr="00422907" w:rsidRDefault="00D75A06" w:rsidP="00D75A06">
      <w:pPr>
        <w:rPr>
          <w:bCs/>
          <w:szCs w:val="24"/>
        </w:rPr>
      </w:pPr>
      <w:r w:rsidRPr="00422907">
        <w:rPr>
          <w:bCs/>
          <w:szCs w:val="24"/>
        </w:rPr>
        <w:t xml:space="preserve">Для решения проблемы роста трафика в сетях </w:t>
      </w:r>
      <w:r w:rsidR="00C4354B" w:rsidRPr="00422907">
        <w:rPr>
          <w:bCs/>
          <w:szCs w:val="24"/>
        </w:rPr>
        <w:t>подвижной</w:t>
      </w:r>
      <w:r w:rsidRPr="00422907">
        <w:rPr>
          <w:bCs/>
          <w:szCs w:val="24"/>
        </w:rPr>
        <w:t xml:space="preserve"> связи необходимы дополнительные полосы </w:t>
      </w:r>
      <w:r w:rsidR="00B350F8" w:rsidRPr="00422907">
        <w:rPr>
          <w:bCs/>
          <w:szCs w:val="24"/>
        </w:rPr>
        <w:t xml:space="preserve">частот </w:t>
      </w:r>
      <w:r w:rsidRPr="00422907">
        <w:rPr>
          <w:bCs/>
          <w:szCs w:val="24"/>
        </w:rPr>
        <w:t xml:space="preserve">спектра, отличные от тех, которые доступны в настоящее время. </w:t>
      </w:r>
      <w:r w:rsidR="00B350F8" w:rsidRPr="00422907">
        <w:rPr>
          <w:bCs/>
          <w:szCs w:val="24"/>
        </w:rPr>
        <w:t>В этой связи</w:t>
      </w:r>
      <w:r w:rsidRPr="00422907">
        <w:rPr>
          <w:bCs/>
          <w:szCs w:val="24"/>
        </w:rPr>
        <w:t xml:space="preserve"> уже начались обсуждения </w:t>
      </w:r>
      <w:r w:rsidR="00B350F8" w:rsidRPr="00422907">
        <w:rPr>
          <w:bCs/>
          <w:szCs w:val="24"/>
        </w:rPr>
        <w:t xml:space="preserve">с целью определения </w:t>
      </w:r>
      <w:r w:rsidRPr="00422907">
        <w:rPr>
          <w:bCs/>
          <w:szCs w:val="24"/>
        </w:rPr>
        <w:t xml:space="preserve">наиболее подходящих полос частот для удовлетворения потребностей в </w:t>
      </w:r>
      <w:r w:rsidR="00B350F8" w:rsidRPr="00422907">
        <w:rPr>
          <w:bCs/>
          <w:szCs w:val="24"/>
        </w:rPr>
        <w:t xml:space="preserve">более широком </w:t>
      </w:r>
      <w:r w:rsidRPr="00422907">
        <w:rPr>
          <w:bCs/>
          <w:szCs w:val="24"/>
        </w:rPr>
        <w:t xml:space="preserve">покрытии и </w:t>
      </w:r>
      <w:r w:rsidR="00B350F8" w:rsidRPr="00422907">
        <w:rPr>
          <w:bCs/>
          <w:szCs w:val="24"/>
        </w:rPr>
        <w:t xml:space="preserve">более </w:t>
      </w:r>
      <w:r w:rsidRPr="00422907">
        <w:rPr>
          <w:bCs/>
          <w:szCs w:val="24"/>
        </w:rPr>
        <w:t xml:space="preserve">высокой пропускной способности сетей 5G и 6G. Хотя ни один частотный диапазон не удовлетворяет всем критериям, необходимым для полной реализации </w:t>
      </w:r>
      <w:r w:rsidR="00B350F8" w:rsidRPr="00422907">
        <w:rPr>
          <w:bCs/>
          <w:szCs w:val="24"/>
        </w:rPr>
        <w:t xml:space="preserve">потенциала </w:t>
      </w:r>
      <w:r w:rsidRPr="00422907">
        <w:rPr>
          <w:bCs/>
          <w:szCs w:val="24"/>
        </w:rPr>
        <w:t xml:space="preserve">сетей 6G и их приложений, а также для </w:t>
      </w:r>
      <w:r w:rsidR="00B350F8" w:rsidRPr="00422907">
        <w:rPr>
          <w:bCs/>
          <w:szCs w:val="24"/>
        </w:rPr>
        <w:t xml:space="preserve">дальнейшего </w:t>
      </w:r>
      <w:r w:rsidRPr="00422907">
        <w:rPr>
          <w:bCs/>
          <w:szCs w:val="24"/>
        </w:rPr>
        <w:t xml:space="preserve">развития сетей 5G, спектр в </w:t>
      </w:r>
      <w:r w:rsidR="00C4354B" w:rsidRPr="00422907">
        <w:rPr>
          <w:bCs/>
          <w:szCs w:val="24"/>
        </w:rPr>
        <w:t>верхнем среднечастотном диапазоне</w:t>
      </w:r>
      <w:r w:rsidRPr="00422907">
        <w:rPr>
          <w:bCs/>
          <w:szCs w:val="24"/>
        </w:rPr>
        <w:t xml:space="preserve"> мог бы дополнить </w:t>
      </w:r>
      <w:r w:rsidR="00B350F8" w:rsidRPr="00422907">
        <w:rPr>
          <w:bCs/>
          <w:szCs w:val="24"/>
        </w:rPr>
        <w:t xml:space="preserve">существующее </w:t>
      </w:r>
      <w:r w:rsidRPr="00422907">
        <w:rPr>
          <w:bCs/>
          <w:szCs w:val="24"/>
        </w:rPr>
        <w:t>предложение спектра, определенного для IMT</w:t>
      </w:r>
      <w:r w:rsidR="00A758A3" w:rsidRPr="00422907">
        <w:rPr>
          <w:bCs/>
          <w:szCs w:val="24"/>
        </w:rPr>
        <w:t>, и тем самым содействовать</w:t>
      </w:r>
      <w:r w:rsidRPr="00422907">
        <w:rPr>
          <w:bCs/>
          <w:szCs w:val="24"/>
        </w:rPr>
        <w:t xml:space="preserve"> </w:t>
      </w:r>
      <w:r w:rsidR="00B350F8" w:rsidRPr="00422907">
        <w:rPr>
          <w:bCs/>
          <w:szCs w:val="24"/>
        </w:rPr>
        <w:t>внедрению систем следующих поколений</w:t>
      </w:r>
      <w:r w:rsidRPr="00422907">
        <w:rPr>
          <w:bCs/>
          <w:szCs w:val="24"/>
        </w:rPr>
        <w:t xml:space="preserve">, </w:t>
      </w:r>
      <w:r w:rsidR="00B350F8" w:rsidRPr="00422907">
        <w:rPr>
          <w:bCs/>
          <w:szCs w:val="24"/>
        </w:rPr>
        <w:t xml:space="preserve">в том числе для расширения покрытия и повышения пропускной способности </w:t>
      </w:r>
      <w:r w:rsidRPr="00422907">
        <w:rPr>
          <w:bCs/>
          <w:szCs w:val="24"/>
        </w:rPr>
        <w:t>IMT-2030.</w:t>
      </w:r>
    </w:p>
    <w:p w14:paraId="14BB4E7B" w14:textId="5AA124F3" w:rsidR="00C14F91" w:rsidRPr="00422907" w:rsidRDefault="00D75A06" w:rsidP="00D75A06">
      <w:pPr>
        <w:rPr>
          <w:szCs w:val="24"/>
        </w:rPr>
      </w:pPr>
      <w:r w:rsidRPr="00422907">
        <w:rPr>
          <w:bCs/>
          <w:szCs w:val="24"/>
        </w:rPr>
        <w:t>Важно признать, что службы</w:t>
      </w:r>
      <w:r w:rsidR="00B350F8" w:rsidRPr="00422907">
        <w:rPr>
          <w:bCs/>
          <w:szCs w:val="24"/>
        </w:rPr>
        <w:t>, действующие</w:t>
      </w:r>
      <w:r w:rsidRPr="00422907">
        <w:rPr>
          <w:bCs/>
          <w:szCs w:val="24"/>
        </w:rPr>
        <w:t xml:space="preserve"> в </w:t>
      </w:r>
      <w:r w:rsidR="00B350F8" w:rsidRPr="00422907">
        <w:rPr>
          <w:bCs/>
          <w:szCs w:val="24"/>
        </w:rPr>
        <w:t xml:space="preserve">возможных полосах частот, обеспечивают выполнение важных функций по </w:t>
      </w:r>
      <w:r w:rsidRPr="00422907">
        <w:rPr>
          <w:bCs/>
          <w:szCs w:val="24"/>
        </w:rPr>
        <w:t>обеспечен</w:t>
      </w:r>
      <w:r w:rsidR="00B350F8" w:rsidRPr="00422907">
        <w:rPr>
          <w:bCs/>
          <w:szCs w:val="24"/>
        </w:rPr>
        <w:t>ию</w:t>
      </w:r>
      <w:r w:rsidRPr="00422907">
        <w:rPr>
          <w:bCs/>
          <w:szCs w:val="24"/>
        </w:rPr>
        <w:t xml:space="preserve"> общественной безопасности, </w:t>
      </w:r>
      <w:r w:rsidR="00B350F8" w:rsidRPr="00422907">
        <w:rPr>
          <w:bCs/>
          <w:szCs w:val="24"/>
        </w:rPr>
        <w:t xml:space="preserve">а также используются в </w:t>
      </w:r>
      <w:r w:rsidRPr="00422907">
        <w:rPr>
          <w:bCs/>
          <w:szCs w:val="24"/>
        </w:rPr>
        <w:t xml:space="preserve">авиации и </w:t>
      </w:r>
      <w:r w:rsidR="00B350F8" w:rsidRPr="00422907">
        <w:rPr>
          <w:bCs/>
          <w:szCs w:val="24"/>
        </w:rPr>
        <w:t xml:space="preserve">для </w:t>
      </w:r>
      <w:r w:rsidRPr="00422907">
        <w:rPr>
          <w:bCs/>
          <w:szCs w:val="24"/>
        </w:rPr>
        <w:t>других целей, работа</w:t>
      </w:r>
      <w:r w:rsidR="00B350F8" w:rsidRPr="00422907">
        <w:rPr>
          <w:bCs/>
          <w:szCs w:val="24"/>
        </w:rPr>
        <w:t>я</w:t>
      </w:r>
      <w:r w:rsidRPr="00422907">
        <w:rPr>
          <w:bCs/>
          <w:szCs w:val="24"/>
        </w:rPr>
        <w:t xml:space="preserve"> в рамках существующих распределений</w:t>
      </w:r>
      <w:r w:rsidR="00B350F8" w:rsidRPr="00422907">
        <w:rPr>
          <w:bCs/>
          <w:szCs w:val="24"/>
        </w:rPr>
        <w:t xml:space="preserve"> на первичной основе</w:t>
      </w:r>
      <w:r w:rsidRPr="00422907">
        <w:rPr>
          <w:bCs/>
          <w:szCs w:val="24"/>
        </w:rPr>
        <w:t xml:space="preserve">, и такие операции должны быть защищены. Необходимы исследования </w:t>
      </w:r>
      <w:r w:rsidR="007A0A61" w:rsidRPr="00422907">
        <w:rPr>
          <w:bCs/>
          <w:szCs w:val="24"/>
        </w:rPr>
        <w:t xml:space="preserve">в области </w:t>
      </w:r>
      <w:r w:rsidRPr="00422907">
        <w:rPr>
          <w:bCs/>
          <w:szCs w:val="24"/>
        </w:rPr>
        <w:t xml:space="preserve">совместного использования и совместимости для </w:t>
      </w:r>
      <w:r w:rsidR="007A0A61" w:rsidRPr="00422907">
        <w:rPr>
          <w:bCs/>
          <w:szCs w:val="24"/>
        </w:rPr>
        <w:t xml:space="preserve">оценки </w:t>
      </w:r>
      <w:r w:rsidRPr="00422907">
        <w:rPr>
          <w:bCs/>
          <w:szCs w:val="24"/>
        </w:rPr>
        <w:t xml:space="preserve">целесообразности внедрения IMT в этих </w:t>
      </w:r>
      <w:r w:rsidR="007A0A61" w:rsidRPr="00422907">
        <w:rPr>
          <w:bCs/>
          <w:szCs w:val="24"/>
        </w:rPr>
        <w:t xml:space="preserve">полосах частот, и при этом должна обеспечиваться защита </w:t>
      </w:r>
      <w:r w:rsidRPr="00422907">
        <w:rPr>
          <w:bCs/>
          <w:szCs w:val="24"/>
        </w:rPr>
        <w:t xml:space="preserve">тех служб, которым полоса частот выделена на первичной основе, без </w:t>
      </w:r>
      <w:r w:rsidR="007A0A61" w:rsidRPr="00422907">
        <w:rPr>
          <w:bCs/>
          <w:szCs w:val="24"/>
        </w:rPr>
        <w:t xml:space="preserve">необходимости </w:t>
      </w:r>
      <w:r w:rsidRPr="00422907">
        <w:rPr>
          <w:bCs/>
          <w:szCs w:val="24"/>
        </w:rPr>
        <w:t xml:space="preserve">наложения дополнительных </w:t>
      </w:r>
      <w:r w:rsidR="007A0A61" w:rsidRPr="00422907">
        <w:rPr>
          <w:bCs/>
          <w:szCs w:val="24"/>
        </w:rPr>
        <w:t xml:space="preserve">регламентарных </w:t>
      </w:r>
      <w:r w:rsidRPr="00422907">
        <w:rPr>
          <w:bCs/>
          <w:szCs w:val="24"/>
        </w:rPr>
        <w:t xml:space="preserve">или технических ограничений на эти службы, </w:t>
      </w:r>
      <w:r w:rsidR="007A0A61" w:rsidRPr="00422907">
        <w:rPr>
          <w:bCs/>
          <w:szCs w:val="24"/>
        </w:rPr>
        <w:t>работающие в одной и той же или в смежных полосах</w:t>
      </w:r>
      <w:r w:rsidRPr="00422907">
        <w:rPr>
          <w:bCs/>
          <w:szCs w:val="24"/>
        </w:rPr>
        <w:t xml:space="preserve">, в зависимости от </w:t>
      </w:r>
      <w:r w:rsidR="007A0A61" w:rsidRPr="00422907">
        <w:rPr>
          <w:bCs/>
          <w:szCs w:val="24"/>
        </w:rPr>
        <w:t>ситуации</w:t>
      </w:r>
      <w:r w:rsidRPr="00422907">
        <w:rPr>
          <w:bCs/>
          <w:szCs w:val="24"/>
        </w:rPr>
        <w:t>.</w:t>
      </w:r>
    </w:p>
    <w:p w14:paraId="70BE6E44" w14:textId="73DD07C9" w:rsidR="00C14F91" w:rsidRPr="00422907" w:rsidRDefault="00C14F91" w:rsidP="00C14F91">
      <w:pPr>
        <w:pStyle w:val="Headingb"/>
        <w:rPr>
          <w:lang w:val="ru-RU"/>
        </w:rPr>
      </w:pPr>
      <w:r w:rsidRPr="00422907">
        <w:rPr>
          <w:lang w:val="ru-RU"/>
        </w:rPr>
        <w:t>Предложения</w:t>
      </w:r>
    </w:p>
    <w:p w14:paraId="158AACD3" w14:textId="77777777" w:rsidR="009B5CC2" w:rsidRPr="00422907" w:rsidRDefault="009B5CC2" w:rsidP="009B5CC2">
      <w:pPr>
        <w:tabs>
          <w:tab w:val="clear" w:pos="1134"/>
          <w:tab w:val="clear" w:pos="1871"/>
          <w:tab w:val="clear" w:pos="2268"/>
        </w:tabs>
        <w:overflowPunct/>
        <w:autoSpaceDE/>
        <w:autoSpaceDN/>
        <w:adjustRightInd/>
        <w:spacing w:before="0"/>
        <w:textAlignment w:val="auto"/>
      </w:pPr>
      <w:r w:rsidRPr="00422907">
        <w:br w:type="page"/>
      </w:r>
    </w:p>
    <w:p w14:paraId="0414D2C7" w14:textId="77777777" w:rsidR="000E0E45" w:rsidRPr="00422907" w:rsidRDefault="00A96FBA">
      <w:pPr>
        <w:pStyle w:val="Proposal"/>
      </w:pPr>
      <w:r w:rsidRPr="00422907">
        <w:lastRenderedPageBreak/>
        <w:t>ADD</w:t>
      </w:r>
      <w:r w:rsidRPr="00422907">
        <w:tab/>
        <w:t>USA/</w:t>
      </w:r>
      <w:proofErr w:type="spellStart"/>
      <w:r w:rsidRPr="00422907">
        <w:t>142A27A7</w:t>
      </w:r>
      <w:proofErr w:type="spellEnd"/>
      <w:r w:rsidRPr="00422907">
        <w:t>/1</w:t>
      </w:r>
    </w:p>
    <w:p w14:paraId="2DE6D1A5" w14:textId="7C13DE87" w:rsidR="000E0E45" w:rsidRPr="00422907" w:rsidRDefault="00A96FBA">
      <w:pPr>
        <w:pStyle w:val="ResNo"/>
      </w:pPr>
      <w:r w:rsidRPr="00422907">
        <w:t xml:space="preserve">Проект новой Резолюции </w:t>
      </w:r>
      <w:r w:rsidR="0055489A" w:rsidRPr="00422907">
        <w:t>[WRC-</w:t>
      </w:r>
      <w:proofErr w:type="spellStart"/>
      <w:r w:rsidR="0055489A" w:rsidRPr="00422907">
        <w:t>27_AGENDA</w:t>
      </w:r>
      <w:proofErr w:type="spellEnd"/>
      <w:r w:rsidR="0055489A" w:rsidRPr="00422907">
        <w:t>] (ВКР</w:t>
      </w:r>
      <w:r w:rsidR="0055489A" w:rsidRPr="00422907">
        <w:noBreakHyphen/>
        <w:t>23)</w:t>
      </w:r>
      <w:r w:rsidRPr="00422907">
        <w:t>]</w:t>
      </w:r>
    </w:p>
    <w:p w14:paraId="0B056702" w14:textId="6399E013" w:rsidR="000E0E45" w:rsidRPr="00422907" w:rsidRDefault="0055489A">
      <w:pPr>
        <w:pStyle w:val="Restitle"/>
      </w:pPr>
      <w:r w:rsidRPr="00422907">
        <w:rPr>
          <w:color w:val="000000"/>
        </w:rPr>
        <w:t>Повестка дня Всемирной конференции радиосвязи 2023 года</w:t>
      </w:r>
    </w:p>
    <w:p w14:paraId="67BC6603" w14:textId="027BE743" w:rsidR="0055489A" w:rsidRPr="00422907" w:rsidRDefault="0055489A" w:rsidP="0055489A">
      <w:pPr>
        <w:pStyle w:val="dpstylenormalaftertitle"/>
        <w:rPr>
          <w:color w:val="000000"/>
          <w:lang w:val="ru-RU"/>
        </w:rPr>
      </w:pPr>
      <w:r w:rsidRPr="00422907">
        <w:rPr>
          <w:color w:val="000000"/>
          <w:lang w:val="ru-RU"/>
        </w:rPr>
        <w:t>Всемирная конференция радиосвязи (Дубай, 2023 г.),</w:t>
      </w:r>
    </w:p>
    <w:p w14:paraId="09047BAF" w14:textId="77777777" w:rsidR="0055489A" w:rsidRPr="00422907" w:rsidRDefault="0055489A" w:rsidP="0055489A">
      <w:r w:rsidRPr="00422907">
        <w:t>...</w:t>
      </w:r>
    </w:p>
    <w:p w14:paraId="0C098B58" w14:textId="11808305" w:rsidR="0055489A" w:rsidRPr="00422907" w:rsidRDefault="0055489A" w:rsidP="0055489A">
      <w:pPr>
        <w:pStyle w:val="Call"/>
      </w:pPr>
      <w:r w:rsidRPr="00422907">
        <w:t>решает</w:t>
      </w:r>
    </w:p>
    <w:p w14:paraId="65336D3B" w14:textId="77777777" w:rsidR="0055489A" w:rsidRPr="00422907" w:rsidRDefault="0055489A" w:rsidP="0055489A">
      <w:r w:rsidRPr="00422907">
        <w:t>...</w:t>
      </w:r>
    </w:p>
    <w:p w14:paraId="00F26E78" w14:textId="5CD0061B" w:rsidR="0055489A" w:rsidRPr="00422907" w:rsidRDefault="0055489A" w:rsidP="0055489A">
      <w:pPr>
        <w:rPr>
          <w:szCs w:val="24"/>
        </w:rPr>
      </w:pPr>
      <w:r w:rsidRPr="00422907">
        <w:rPr>
          <w:szCs w:val="24"/>
        </w:rPr>
        <w:t>1.[X]</w:t>
      </w:r>
      <w:r w:rsidRPr="00422907">
        <w:rPr>
          <w:szCs w:val="24"/>
        </w:rPr>
        <w:tab/>
      </w:r>
      <w:r w:rsidR="00C4354B" w:rsidRPr="00422907">
        <w:rPr>
          <w:szCs w:val="24"/>
        </w:rPr>
        <w:t>в соответствии с Резолюцией </w:t>
      </w:r>
      <w:r w:rsidR="00C4354B" w:rsidRPr="00422907">
        <w:rPr>
          <w:b/>
          <w:bCs/>
          <w:szCs w:val="24"/>
        </w:rPr>
        <w:t>[</w:t>
      </w:r>
      <w:r w:rsidR="00422907" w:rsidRPr="00306F9F">
        <w:rPr>
          <w:b/>
          <w:bCs/>
        </w:rPr>
        <w:t>IMT-NEW-</w:t>
      </w:r>
      <w:proofErr w:type="spellStart"/>
      <w:r w:rsidR="00422907" w:rsidRPr="00306F9F">
        <w:rPr>
          <w:b/>
          <w:bCs/>
        </w:rPr>
        <w:t>BANDS</w:t>
      </w:r>
      <w:proofErr w:type="spellEnd"/>
      <w:r w:rsidR="00C4354B" w:rsidRPr="00422907">
        <w:rPr>
          <w:b/>
          <w:bCs/>
          <w:szCs w:val="24"/>
        </w:rPr>
        <w:t>] (ВКР</w:t>
      </w:r>
      <w:r w:rsidR="00C4354B" w:rsidRPr="00422907">
        <w:rPr>
          <w:b/>
          <w:bCs/>
          <w:szCs w:val="24"/>
        </w:rPr>
        <w:noBreakHyphen/>
        <w:t>23)</w:t>
      </w:r>
      <w:r w:rsidR="00C4354B" w:rsidRPr="00422907">
        <w:rPr>
          <w:szCs w:val="24"/>
        </w:rPr>
        <w:t xml:space="preserve"> р</w:t>
      </w:r>
      <w:r w:rsidR="007A0A61" w:rsidRPr="00422907">
        <w:rPr>
          <w:szCs w:val="24"/>
        </w:rPr>
        <w:t xml:space="preserve">ассмотреть вопрос об определении полос частот для будущего развития наземного </w:t>
      </w:r>
      <w:r w:rsidR="00C4354B" w:rsidRPr="00422907">
        <w:rPr>
          <w:szCs w:val="24"/>
        </w:rPr>
        <w:t>сегмента</w:t>
      </w:r>
      <w:r w:rsidR="007A0A61" w:rsidRPr="00422907">
        <w:rPr>
          <w:szCs w:val="24"/>
        </w:rPr>
        <w:t xml:space="preserve"> Международной подвижной электросвязи (IMT), включая возможное дополнительное распределение службам подвижной связи на первичной </w:t>
      </w:r>
      <w:proofErr w:type="gramStart"/>
      <w:r w:rsidR="007A0A61" w:rsidRPr="00422907">
        <w:rPr>
          <w:szCs w:val="24"/>
        </w:rPr>
        <w:t>основе</w:t>
      </w:r>
      <w:proofErr w:type="gramEnd"/>
      <w:r w:rsidRPr="00422907">
        <w:rPr>
          <w:szCs w:val="24"/>
        </w:rPr>
        <w:t>;</w:t>
      </w:r>
    </w:p>
    <w:p w14:paraId="6F8492A2" w14:textId="77777777" w:rsidR="0055489A" w:rsidRPr="00422907" w:rsidRDefault="0055489A" w:rsidP="0055489A">
      <w:pPr>
        <w:rPr>
          <w:b/>
          <w:i/>
          <w:szCs w:val="24"/>
        </w:rPr>
      </w:pPr>
      <w:r w:rsidRPr="00422907">
        <w:rPr>
          <w:szCs w:val="24"/>
        </w:rPr>
        <w:t>…</w:t>
      </w:r>
    </w:p>
    <w:p w14:paraId="5BD40784" w14:textId="152C203B" w:rsidR="000E0E45" w:rsidRPr="00422907" w:rsidRDefault="00A96FBA">
      <w:pPr>
        <w:pStyle w:val="Reasons"/>
      </w:pPr>
      <w:r w:rsidRPr="00422907">
        <w:rPr>
          <w:b/>
        </w:rPr>
        <w:t>Основания</w:t>
      </w:r>
      <w:r w:rsidRPr="00422907">
        <w:rPr>
          <w:bCs/>
        </w:rPr>
        <w:t>:</w:t>
      </w:r>
      <w:r w:rsidRPr="00422907">
        <w:tab/>
      </w:r>
      <w:r w:rsidR="007A0A61" w:rsidRPr="00422907">
        <w:t xml:space="preserve">Спрос на доступ к спектру IMT остается высоким и продолжает расти все более высокими темпами. </w:t>
      </w:r>
      <w:r w:rsidR="007A0A61" w:rsidRPr="00422907">
        <w:rPr>
          <w:bCs/>
          <w:szCs w:val="24"/>
        </w:rPr>
        <w:t xml:space="preserve">Для решения проблемы роста трафика в сетях </w:t>
      </w:r>
      <w:r w:rsidR="00C4354B" w:rsidRPr="00422907">
        <w:rPr>
          <w:bCs/>
          <w:szCs w:val="24"/>
        </w:rPr>
        <w:t>подвижной</w:t>
      </w:r>
      <w:r w:rsidR="007A0A61" w:rsidRPr="00422907">
        <w:rPr>
          <w:bCs/>
          <w:szCs w:val="24"/>
        </w:rPr>
        <w:t xml:space="preserve"> связи необходимы дополнительные полосы частот спектра, отличные от тех, которые доступны в настоящее время</w:t>
      </w:r>
      <w:r w:rsidR="007A0A61" w:rsidRPr="00422907">
        <w:t xml:space="preserve">. Спектр в диапазонах, изученных в </w:t>
      </w:r>
      <w:r w:rsidR="00A758A3" w:rsidRPr="00422907">
        <w:t xml:space="preserve">соответствии с Резолюцией </w:t>
      </w:r>
      <w:r w:rsidR="007A0A61" w:rsidRPr="00422907">
        <w:rPr>
          <w:b/>
          <w:bCs/>
        </w:rPr>
        <w:t>[</w:t>
      </w:r>
      <w:r w:rsidR="00422907" w:rsidRPr="00306F9F">
        <w:rPr>
          <w:b/>
          <w:bCs/>
        </w:rPr>
        <w:t>IMT-NEW-</w:t>
      </w:r>
      <w:proofErr w:type="spellStart"/>
      <w:r w:rsidR="00422907" w:rsidRPr="00306F9F">
        <w:rPr>
          <w:b/>
          <w:bCs/>
        </w:rPr>
        <w:t>BANDS</w:t>
      </w:r>
      <w:proofErr w:type="spellEnd"/>
      <w:r w:rsidR="007A0A61" w:rsidRPr="00422907">
        <w:rPr>
          <w:b/>
          <w:bCs/>
        </w:rPr>
        <w:t>] (</w:t>
      </w:r>
      <w:r w:rsidR="00A758A3" w:rsidRPr="00422907">
        <w:rPr>
          <w:b/>
          <w:bCs/>
        </w:rPr>
        <w:t>ВКР-</w:t>
      </w:r>
      <w:r w:rsidR="007A0A61" w:rsidRPr="00422907">
        <w:rPr>
          <w:b/>
          <w:bCs/>
        </w:rPr>
        <w:t>23)</w:t>
      </w:r>
      <w:r w:rsidR="007A0A61" w:rsidRPr="00422907">
        <w:t xml:space="preserve">, </w:t>
      </w:r>
      <w:r w:rsidR="00A758A3" w:rsidRPr="00422907">
        <w:rPr>
          <w:bCs/>
          <w:szCs w:val="24"/>
        </w:rPr>
        <w:t>мог бы дополнить существующее предложение спектра, определенного для IMT и тем самым содействовать внедрению систем следующих поколений, в том числе для расширения покрытия и повышения пропускной способности IMT-2030</w:t>
      </w:r>
      <w:r w:rsidR="0055489A" w:rsidRPr="00422907">
        <w:t>.</w:t>
      </w:r>
    </w:p>
    <w:p w14:paraId="703139C1" w14:textId="77777777" w:rsidR="000E0E45" w:rsidRPr="00422907" w:rsidRDefault="00A96FBA">
      <w:pPr>
        <w:pStyle w:val="Proposal"/>
      </w:pPr>
      <w:r w:rsidRPr="00422907">
        <w:t>ADD</w:t>
      </w:r>
      <w:r w:rsidRPr="00422907">
        <w:tab/>
        <w:t>USA/</w:t>
      </w:r>
      <w:proofErr w:type="spellStart"/>
      <w:r w:rsidRPr="00422907">
        <w:t>142A27A7</w:t>
      </w:r>
      <w:proofErr w:type="spellEnd"/>
      <w:r w:rsidRPr="00422907">
        <w:t>/2</w:t>
      </w:r>
    </w:p>
    <w:p w14:paraId="43C92FE9" w14:textId="64828AB7" w:rsidR="0055489A" w:rsidRPr="00422907" w:rsidRDefault="002974F3" w:rsidP="0055489A">
      <w:pPr>
        <w:pStyle w:val="ResNo"/>
      </w:pPr>
      <w:r w:rsidRPr="00422907">
        <w:t>проект новой резолюции</w:t>
      </w:r>
      <w:r w:rsidR="0055489A" w:rsidRPr="00422907">
        <w:t xml:space="preserve"> [IMT-NEW-</w:t>
      </w:r>
      <w:proofErr w:type="spellStart"/>
      <w:r w:rsidR="0055489A" w:rsidRPr="00422907">
        <w:t>BANDS</w:t>
      </w:r>
      <w:proofErr w:type="spellEnd"/>
      <w:r w:rsidR="0055489A" w:rsidRPr="00422907">
        <w:t>] (</w:t>
      </w:r>
      <w:r w:rsidRPr="00422907">
        <w:t>ВКР</w:t>
      </w:r>
      <w:r w:rsidR="0055489A" w:rsidRPr="00422907">
        <w:noBreakHyphen/>
        <w:t>23)</w:t>
      </w:r>
    </w:p>
    <w:p w14:paraId="183FDF6E" w14:textId="28A75863" w:rsidR="0055489A" w:rsidRPr="00422907" w:rsidRDefault="00A758A3" w:rsidP="0055489A">
      <w:pPr>
        <w:pStyle w:val="Restitle"/>
        <w:rPr>
          <w:bCs/>
        </w:rPr>
      </w:pPr>
      <w:r w:rsidRPr="00422907">
        <w:t xml:space="preserve">Исследования вопроса об определении дополнительных полос частот для наземного </w:t>
      </w:r>
      <w:r w:rsidR="00C4354B" w:rsidRPr="00422907">
        <w:t>сегмента</w:t>
      </w:r>
      <w:r w:rsidRPr="00422907">
        <w:t xml:space="preserve"> </w:t>
      </w:r>
      <w:r w:rsidR="0055489A" w:rsidRPr="00422907">
        <w:t>IMT</w:t>
      </w:r>
    </w:p>
    <w:p w14:paraId="656B3402" w14:textId="64D6D01C" w:rsidR="0055489A" w:rsidRPr="00422907" w:rsidRDefault="002974F3" w:rsidP="0055489A">
      <w:pPr>
        <w:pStyle w:val="Normalaftertitle"/>
      </w:pPr>
      <w:r w:rsidRPr="00422907">
        <w:t xml:space="preserve">Всемирная конференция радиосвязи </w:t>
      </w:r>
      <w:r w:rsidR="0055489A" w:rsidRPr="00422907">
        <w:t>(</w:t>
      </w:r>
      <w:r w:rsidRPr="00422907">
        <w:t>Дубай</w:t>
      </w:r>
      <w:r w:rsidR="0055489A" w:rsidRPr="00422907">
        <w:t>, 2023</w:t>
      </w:r>
      <w:r w:rsidRPr="00422907">
        <w:t> г.</w:t>
      </w:r>
      <w:r w:rsidR="0055489A" w:rsidRPr="00422907">
        <w:t>),</w:t>
      </w:r>
    </w:p>
    <w:p w14:paraId="5686A1D8" w14:textId="77777777" w:rsidR="002974F3" w:rsidRPr="00422907" w:rsidRDefault="002974F3" w:rsidP="002974F3">
      <w:pPr>
        <w:pStyle w:val="Call"/>
      </w:pPr>
      <w:r w:rsidRPr="00422907">
        <w:t>учитывая</w:t>
      </w:r>
      <w:r w:rsidRPr="00422907">
        <w:rPr>
          <w:i w:val="0"/>
        </w:rPr>
        <w:t>,</w:t>
      </w:r>
    </w:p>
    <w:p w14:paraId="05FBCC77" w14:textId="77777777" w:rsidR="002974F3" w:rsidRPr="00422907" w:rsidRDefault="002974F3" w:rsidP="002974F3">
      <w:pPr>
        <w:rPr>
          <w:i/>
          <w:iCs/>
        </w:rPr>
      </w:pPr>
      <w:r w:rsidRPr="00422907">
        <w:rPr>
          <w:i/>
          <w:iCs/>
        </w:rPr>
        <w:t>a)</w:t>
      </w:r>
      <w:r w:rsidRPr="00422907">
        <w:rPr>
          <w:i/>
          <w:iCs/>
        </w:rPr>
        <w:tab/>
      </w:r>
      <w:r w:rsidRPr="00422907">
        <w:t>что Международная подвижная электросвязь (IMT) предназначена для предоставления услуг электросвязи во всемирном масштабе, независимо от местоположения или вида сети и оконечного устройства;</w:t>
      </w:r>
    </w:p>
    <w:p w14:paraId="27DFA169" w14:textId="77777777" w:rsidR="002974F3" w:rsidRPr="00422907" w:rsidRDefault="002974F3" w:rsidP="002974F3">
      <w:r w:rsidRPr="00422907">
        <w:rPr>
          <w:i/>
          <w:iCs/>
        </w:rPr>
        <w:t>b)</w:t>
      </w:r>
      <w:r w:rsidRPr="00422907">
        <w:tab/>
        <w:t>что системы IMT способствуют глобальному социально-экономическому развитию;</w:t>
      </w:r>
      <w:r w:rsidRPr="00422907" w:rsidDel="00C901B7">
        <w:t xml:space="preserve"> </w:t>
      </w:r>
    </w:p>
    <w:p w14:paraId="49400B1E" w14:textId="77777777" w:rsidR="002974F3" w:rsidRPr="00422907" w:rsidRDefault="002974F3" w:rsidP="002974F3">
      <w:r w:rsidRPr="00422907">
        <w:rPr>
          <w:i/>
          <w:iCs/>
        </w:rPr>
        <w:t>c)</w:t>
      </w:r>
      <w:r w:rsidRPr="00422907">
        <w:tab/>
        <w:t>что развитие систем IMT в настоящее время направлено на обеспечение различных сценариев использования, таких как усовершенствованная подвижная широкополосная связь, интенсивный межмашинный обмен и сверхнадежная передача данных с малой задержкой, а также применений, включая фиксированную широкополосную связь;</w:t>
      </w:r>
    </w:p>
    <w:p w14:paraId="38F74CCC" w14:textId="77777777" w:rsidR="002974F3" w:rsidRPr="00422907" w:rsidRDefault="002974F3" w:rsidP="002974F3">
      <w:r w:rsidRPr="00422907">
        <w:rPr>
          <w:i/>
          <w:iCs/>
        </w:rPr>
        <w:t>d)</w:t>
      </w:r>
      <w:r w:rsidRPr="00422907">
        <w:tab/>
        <w:t>что для применений IMT со сверхмалой задержкой и очень высокой скоростью передачи потребуются непрерывные блоки спектра для использования администрациями, которые намереваются внедрить IMT;</w:t>
      </w:r>
    </w:p>
    <w:p w14:paraId="024A1238" w14:textId="77777777" w:rsidR="002974F3" w:rsidRPr="00422907" w:rsidRDefault="002974F3" w:rsidP="002974F3">
      <w:r w:rsidRPr="00422907">
        <w:rPr>
          <w:i/>
          <w:iCs/>
        </w:rPr>
        <w:lastRenderedPageBreak/>
        <w:t>e)</w:t>
      </w:r>
      <w:r w:rsidRPr="00422907">
        <w:tab/>
        <w:t>что по сравнению с полосами более низких и более высоких частот среднеполосной спектр может более сбалансированно удовлетворять потребности в покрытии и пропускной способности;</w:t>
      </w:r>
    </w:p>
    <w:p w14:paraId="6EA9953B" w14:textId="77777777" w:rsidR="002974F3" w:rsidRPr="00422907" w:rsidRDefault="002974F3" w:rsidP="002974F3">
      <w:r w:rsidRPr="00422907">
        <w:rPr>
          <w:i/>
          <w:iCs/>
        </w:rPr>
        <w:t>f)</w:t>
      </w:r>
      <w:r w:rsidRPr="00422907">
        <w:rPr>
          <w:i/>
          <w:iCs/>
        </w:rPr>
        <w:tab/>
      </w:r>
      <w:r w:rsidRPr="00422907">
        <w:t>что необходимо постоянно использовать преимущества технологических достижений в целях расширения эффективного использования спектра и содействия доступу к спектру;</w:t>
      </w:r>
    </w:p>
    <w:p w14:paraId="7ACEDCB0" w14:textId="63C77570" w:rsidR="002974F3" w:rsidRPr="00422907" w:rsidRDefault="002974F3" w:rsidP="002974F3">
      <w:r w:rsidRPr="00422907">
        <w:rPr>
          <w:i/>
          <w:iCs/>
        </w:rPr>
        <w:t>g)</w:t>
      </w:r>
      <w:r w:rsidRPr="00422907">
        <w:tab/>
        <w:t>что своевременное наличие достаточного объема спектра и соответствующие регламентарные положения имеют существенное значение для поддержки будущего развития IMT;</w:t>
      </w:r>
    </w:p>
    <w:p w14:paraId="167B00E4" w14:textId="58FFE9CF" w:rsidR="002974F3" w:rsidRPr="00422907" w:rsidRDefault="002974F3" w:rsidP="002974F3">
      <w:r w:rsidRPr="00422907">
        <w:rPr>
          <w:i/>
          <w:iCs/>
        </w:rPr>
        <w:t>h)</w:t>
      </w:r>
      <w:r w:rsidRPr="00422907">
        <w:tab/>
        <w:t>что весьма желательно согласование на всемирной основе полос частот и планов размещения частот для IMT в целях обеспечения глобального роуминга и преимуществ, обусловленных экономией от масштаба;</w:t>
      </w:r>
    </w:p>
    <w:p w14:paraId="6B46580E" w14:textId="36B9F2F1" w:rsidR="0055489A" w:rsidRPr="00422907" w:rsidRDefault="0055489A" w:rsidP="002974F3">
      <w:r w:rsidRPr="00422907">
        <w:rPr>
          <w:i/>
          <w:iCs/>
        </w:rPr>
        <w:t>i)</w:t>
      </w:r>
      <w:r w:rsidRPr="00422907">
        <w:tab/>
      </w:r>
      <w:r w:rsidR="002974F3" w:rsidRPr="00422907">
        <w:t>необходимость обеспечения защиты существующих служб и возможности их постоянного развития при рассмотрении полос частот для возможных дополнительных распределений какой-либо службе,</w:t>
      </w:r>
    </w:p>
    <w:p w14:paraId="30EC1689" w14:textId="77777777" w:rsidR="003649AC" w:rsidRPr="00422907" w:rsidRDefault="003649AC" w:rsidP="003649AC">
      <w:pPr>
        <w:pStyle w:val="Call"/>
      </w:pPr>
      <w:r w:rsidRPr="00422907">
        <w:t>отмечая</w:t>
      </w:r>
      <w:r w:rsidRPr="00422907">
        <w:rPr>
          <w:i w:val="0"/>
        </w:rPr>
        <w:t>,</w:t>
      </w:r>
    </w:p>
    <w:p w14:paraId="7CD0D45C" w14:textId="2DF54E01" w:rsidR="0055489A" w:rsidRPr="00422907" w:rsidRDefault="003649AC" w:rsidP="003649AC">
      <w:r w:rsidRPr="00422907">
        <w:rPr>
          <w:i/>
        </w:rPr>
        <w:t>a)</w:t>
      </w:r>
      <w:r w:rsidRPr="00422907">
        <w:tab/>
        <w:t>что в Резолюции МСЭ</w:t>
      </w:r>
      <w:r w:rsidR="00C4354B" w:rsidRPr="00422907">
        <w:t>-</w:t>
      </w:r>
      <w:r w:rsidRPr="00422907">
        <w:t>R 65 определяются принципы процесса разработки IMT на период до 2020 года и далее;</w:t>
      </w:r>
    </w:p>
    <w:p w14:paraId="726FCC59" w14:textId="44B5E696" w:rsidR="0055489A" w:rsidRPr="00422907" w:rsidRDefault="0055489A" w:rsidP="0055489A">
      <w:r w:rsidRPr="00422907">
        <w:rPr>
          <w:i/>
        </w:rPr>
        <w:t>b)</w:t>
      </w:r>
      <w:r w:rsidRPr="00422907">
        <w:tab/>
      </w:r>
      <w:r w:rsidR="00A758A3" w:rsidRPr="00422907">
        <w:t>что IMT охватывает IMT-2000, IMT-Advanced и IMT-2020 в совокупности, как описано в Резолюции МСЭ-R 56-2, и МСЭ активно изучает вопросы разработки и стандартизации IMT-2030</w:t>
      </w:r>
      <w:r w:rsidRPr="00422907">
        <w:t>;</w:t>
      </w:r>
    </w:p>
    <w:p w14:paraId="3460107E" w14:textId="77777777" w:rsidR="003649AC" w:rsidRPr="00422907" w:rsidRDefault="003649AC" w:rsidP="003649AC">
      <w:pPr>
        <w:rPr>
          <w:iCs/>
        </w:rPr>
      </w:pPr>
      <w:r w:rsidRPr="00422907">
        <w:rPr>
          <w:i/>
        </w:rPr>
        <w:t>c)</w:t>
      </w:r>
      <w:r w:rsidRPr="00422907">
        <w:rPr>
          <w:iCs/>
        </w:rPr>
        <w:tab/>
        <w:t>что в Вопросе МСЭ</w:t>
      </w:r>
      <w:r w:rsidRPr="00422907">
        <w:noBreakHyphen/>
      </w:r>
      <w:r w:rsidRPr="00422907">
        <w:rPr>
          <w:iCs/>
        </w:rPr>
        <w:t>R 77</w:t>
      </w:r>
      <w:r w:rsidRPr="00422907">
        <w:rPr>
          <w:iCs/>
        </w:rPr>
        <w:noBreakHyphen/>
        <w:t>8/5 рассматриваются потребности развивающихся стран в области развития и внедрения IMT;</w:t>
      </w:r>
    </w:p>
    <w:p w14:paraId="64658996" w14:textId="77777777" w:rsidR="003649AC" w:rsidRPr="00422907" w:rsidRDefault="003649AC" w:rsidP="003649AC">
      <w:pPr>
        <w:rPr>
          <w:iCs/>
        </w:rPr>
      </w:pPr>
      <w:r w:rsidRPr="00422907">
        <w:rPr>
          <w:i/>
          <w:iCs/>
        </w:rPr>
        <w:t>d)</w:t>
      </w:r>
      <w:r w:rsidRPr="00422907">
        <w:rPr>
          <w:iCs/>
        </w:rPr>
        <w:tab/>
        <w:t>что Вопрос МСЭ</w:t>
      </w:r>
      <w:r w:rsidRPr="00422907">
        <w:rPr>
          <w:iCs/>
        </w:rPr>
        <w:noBreakHyphen/>
        <w:t>R 229/5 рассчитан на то, чтобы определить будущее развитие IMT;</w:t>
      </w:r>
    </w:p>
    <w:p w14:paraId="265C3B33" w14:textId="77777777" w:rsidR="003649AC" w:rsidRPr="00422907" w:rsidRDefault="003649AC" w:rsidP="003649AC">
      <w:pPr>
        <w:rPr>
          <w:iCs/>
        </w:rPr>
      </w:pPr>
      <w:r w:rsidRPr="00422907">
        <w:rPr>
          <w:i/>
          <w:iCs/>
        </w:rPr>
        <w:t>e)</w:t>
      </w:r>
      <w:r w:rsidRPr="00422907">
        <w:rPr>
          <w:iCs/>
        </w:rPr>
        <w:tab/>
        <w:t>что Вопрос МСЭ-R 262/5 касается исследования использования систем IMT для конкретных применений;</w:t>
      </w:r>
    </w:p>
    <w:p w14:paraId="3B57E919" w14:textId="77777777" w:rsidR="003649AC" w:rsidRPr="00422907" w:rsidRDefault="003649AC" w:rsidP="003649AC">
      <w:r w:rsidRPr="00422907">
        <w:rPr>
          <w:i/>
        </w:rPr>
        <w:t>f)</w:t>
      </w:r>
      <w:r w:rsidRPr="00422907">
        <w:tab/>
        <w:t>Рекомендацию МСЭ</w:t>
      </w:r>
      <w:r w:rsidRPr="00422907">
        <w:noBreakHyphen/>
        <w:t xml:space="preserve">R </w:t>
      </w:r>
      <w:proofErr w:type="spellStart"/>
      <w:r w:rsidRPr="00422907">
        <w:t>M.2083</w:t>
      </w:r>
      <w:proofErr w:type="spellEnd"/>
      <w:r w:rsidRPr="00422907">
        <w:t xml:space="preserve"> по основам и задачам будущего развития IMT на период до 2020 года и далее;</w:t>
      </w:r>
    </w:p>
    <w:p w14:paraId="637F18DF" w14:textId="42D7FB45" w:rsidR="003649AC" w:rsidRPr="00422907" w:rsidRDefault="003649AC" w:rsidP="003649AC">
      <w:r w:rsidRPr="00422907">
        <w:rPr>
          <w:i/>
        </w:rPr>
        <w:t>g)</w:t>
      </w:r>
      <w:r w:rsidRPr="00422907">
        <w:tab/>
      </w:r>
      <w:r w:rsidR="00A758A3" w:rsidRPr="00422907">
        <w:t xml:space="preserve">Рекомендацию </w:t>
      </w:r>
      <w:r w:rsidRPr="00422907">
        <w:t>МСЭ</w:t>
      </w:r>
      <w:r w:rsidRPr="00422907">
        <w:noBreakHyphen/>
        <w:t>R M.[</w:t>
      </w:r>
      <w:proofErr w:type="spellStart"/>
      <w:r w:rsidRPr="00422907">
        <w:t>IMT.FRAMEWORK</w:t>
      </w:r>
      <w:proofErr w:type="spellEnd"/>
      <w:r w:rsidRPr="00422907">
        <w:t xml:space="preserve"> FOR 2030 AND </w:t>
      </w:r>
      <w:proofErr w:type="spellStart"/>
      <w:r w:rsidRPr="00422907">
        <w:t>BEYOND</w:t>
      </w:r>
      <w:proofErr w:type="spellEnd"/>
      <w:r w:rsidRPr="00422907">
        <w:t>]</w:t>
      </w:r>
      <w:r w:rsidR="00A758A3" w:rsidRPr="00422907">
        <w:t xml:space="preserve"> об основах и задачах будущего развития </w:t>
      </w:r>
      <w:r w:rsidRPr="00422907">
        <w:t xml:space="preserve">IMT </w:t>
      </w:r>
      <w:r w:rsidR="00A758A3" w:rsidRPr="00422907">
        <w:t>на период до 2020 года и далее</w:t>
      </w:r>
      <w:r w:rsidRPr="00422907">
        <w:t>;</w:t>
      </w:r>
    </w:p>
    <w:p w14:paraId="4B898B35" w14:textId="3A7D386A" w:rsidR="0055489A" w:rsidRPr="00422907" w:rsidRDefault="003649AC" w:rsidP="003649AC">
      <w:pPr>
        <w:rPr>
          <w:i/>
        </w:rPr>
      </w:pPr>
      <w:r w:rsidRPr="00422907">
        <w:rPr>
          <w:i/>
        </w:rPr>
        <w:t>h</w:t>
      </w:r>
      <w:r w:rsidRPr="00422907">
        <w:rPr>
          <w:i/>
          <w:iCs/>
        </w:rPr>
        <w:t>)</w:t>
      </w:r>
      <w:r w:rsidRPr="00422907">
        <w:tab/>
      </w:r>
      <w:r w:rsidR="00A758A3" w:rsidRPr="00422907">
        <w:t xml:space="preserve">Отчет </w:t>
      </w:r>
      <w:r w:rsidRPr="00422907">
        <w:t>МСЭ</w:t>
      </w:r>
      <w:r w:rsidRPr="00422907">
        <w:noBreakHyphen/>
        <w:t xml:space="preserve">R </w:t>
      </w:r>
      <w:proofErr w:type="spellStart"/>
      <w:r w:rsidRPr="00422907">
        <w:t>M.2516</w:t>
      </w:r>
      <w:proofErr w:type="spellEnd"/>
      <w:r w:rsidR="00A758A3" w:rsidRPr="00422907">
        <w:t xml:space="preserve"> о будущих технологических тенденциях развития наземных систем </w:t>
      </w:r>
      <w:r w:rsidRPr="00422907">
        <w:t xml:space="preserve">IMT </w:t>
      </w:r>
      <w:r w:rsidR="00A758A3" w:rsidRPr="00422907">
        <w:t>на период до 2030 года и далее</w:t>
      </w:r>
      <w:r w:rsidRPr="00422907">
        <w:t>,</w:t>
      </w:r>
    </w:p>
    <w:p w14:paraId="757F8EEF" w14:textId="77777777" w:rsidR="003649AC" w:rsidRPr="00422907" w:rsidRDefault="003649AC" w:rsidP="003649AC">
      <w:pPr>
        <w:pStyle w:val="Call"/>
      </w:pPr>
      <w:r w:rsidRPr="00422907">
        <w:t>признавая</w:t>
      </w:r>
      <w:r w:rsidRPr="00422907">
        <w:rPr>
          <w:i w:val="0"/>
        </w:rPr>
        <w:t>,</w:t>
      </w:r>
    </w:p>
    <w:p w14:paraId="399B4D1A" w14:textId="77777777" w:rsidR="003649AC" w:rsidRPr="00422907" w:rsidRDefault="003649AC" w:rsidP="003649AC">
      <w:r w:rsidRPr="00422907">
        <w:rPr>
          <w:i/>
          <w:iCs/>
        </w:rPr>
        <w:t>a)</w:t>
      </w:r>
      <w:r w:rsidRPr="00422907">
        <w:tab/>
        <w:t>что между распределением полос частот всемирными конференциями радиосвязи и развертыванием систем в этих полосах проходит довольно длительный период времени и что существенное значение для поддержки развития IMT имеет своевременная доступность широких и непрерывных блоков спектра;</w:t>
      </w:r>
    </w:p>
    <w:p w14:paraId="15E9B60A" w14:textId="77777777" w:rsidR="003649AC" w:rsidRPr="00422907" w:rsidRDefault="003649AC" w:rsidP="003649AC">
      <w:r w:rsidRPr="00422907">
        <w:rPr>
          <w:i/>
          <w:iCs/>
        </w:rPr>
        <w:t>b)</w:t>
      </w:r>
      <w:r w:rsidRPr="00422907">
        <w:tab/>
        <w:t>что для обеспечения будущего развития IMT важно обеспечить своевременное определение дополнительного спектра;</w:t>
      </w:r>
    </w:p>
    <w:p w14:paraId="41F95E12" w14:textId="63A31C36" w:rsidR="003649AC" w:rsidRPr="00422907" w:rsidRDefault="003649AC" w:rsidP="003649AC">
      <w:r w:rsidRPr="00422907">
        <w:rPr>
          <w:i/>
          <w:iCs/>
        </w:rPr>
        <w:t>c)</w:t>
      </w:r>
      <w:r w:rsidRPr="00422907">
        <w:tab/>
        <w:t>что при любом определении полос частот для IMT следует принимать во внимание использование этих полос частот другими службами и изменение потребностей этих служб;</w:t>
      </w:r>
    </w:p>
    <w:p w14:paraId="5E3E074E" w14:textId="04C2E8DB" w:rsidR="0055489A" w:rsidRPr="00422907" w:rsidRDefault="0055489A" w:rsidP="0055489A">
      <w:r w:rsidRPr="00422907">
        <w:rPr>
          <w:i/>
        </w:rPr>
        <w:t>d)</w:t>
      </w:r>
      <w:r w:rsidRPr="00422907">
        <w:tab/>
      </w:r>
      <w:r w:rsidR="00A758A3" w:rsidRPr="00422907">
        <w:t>что полоса частот 3100</w:t>
      </w:r>
      <w:r w:rsidR="00C4354B" w:rsidRPr="00422907">
        <w:t>−</w:t>
      </w:r>
      <w:r w:rsidR="00A758A3" w:rsidRPr="00422907">
        <w:t xml:space="preserve">3300 МГц распределена </w:t>
      </w:r>
      <w:r w:rsidR="00C4354B" w:rsidRPr="00422907">
        <w:t xml:space="preserve">радиолокационной </w:t>
      </w:r>
      <w:r w:rsidR="00A758A3" w:rsidRPr="00422907">
        <w:t>службе во всех трех Районах на первичной основе</w:t>
      </w:r>
      <w:r w:rsidRPr="00422907">
        <w:t>;</w:t>
      </w:r>
    </w:p>
    <w:p w14:paraId="0CAB28BC" w14:textId="4FE9DDD1" w:rsidR="0055489A" w:rsidRPr="00422907" w:rsidRDefault="0055489A" w:rsidP="0055489A">
      <w:r w:rsidRPr="00422907">
        <w:rPr>
          <w:i/>
        </w:rPr>
        <w:t>e)</w:t>
      </w:r>
      <w:r w:rsidRPr="00422907">
        <w:tab/>
      </w:r>
      <w:r w:rsidR="00A758A3" w:rsidRPr="00422907">
        <w:t xml:space="preserve">что полоса частот </w:t>
      </w:r>
      <w:r w:rsidRPr="00422907">
        <w:t>12</w:t>
      </w:r>
      <w:r w:rsidR="003649AC" w:rsidRPr="00422907">
        <w:t>,</w:t>
      </w:r>
      <w:r w:rsidRPr="00422907">
        <w:t>75</w:t>
      </w:r>
      <w:r w:rsidR="00422907" w:rsidRPr="00D82474">
        <w:t>−</w:t>
      </w:r>
      <w:r w:rsidRPr="00422907">
        <w:t>13</w:t>
      </w:r>
      <w:r w:rsidR="003649AC" w:rsidRPr="00422907">
        <w:t>,</w:t>
      </w:r>
      <w:r w:rsidRPr="00422907">
        <w:t>25 </w:t>
      </w:r>
      <w:r w:rsidR="003649AC" w:rsidRPr="00422907">
        <w:t>ГГц</w:t>
      </w:r>
      <w:r w:rsidRPr="00422907">
        <w:t xml:space="preserve"> </w:t>
      </w:r>
      <w:r w:rsidR="00A758A3" w:rsidRPr="00422907">
        <w:t xml:space="preserve">распределена фиксированной, фиксированной спутниковой </w:t>
      </w:r>
      <w:r w:rsidRPr="00422907">
        <w:t>(</w:t>
      </w:r>
      <w:r w:rsidR="003649AC" w:rsidRPr="00422907">
        <w:t>Земля</w:t>
      </w:r>
      <w:r w:rsidR="003649AC" w:rsidRPr="00422907">
        <w:noBreakHyphen/>
        <w:t>космос</w:t>
      </w:r>
      <w:r w:rsidRPr="00422907">
        <w:t>)</w:t>
      </w:r>
      <w:r w:rsidR="00A758A3" w:rsidRPr="00422907">
        <w:t xml:space="preserve"> и подвижной службам во всех трех Районах на первичной основе</w:t>
      </w:r>
      <w:r w:rsidRPr="00422907">
        <w:t>,</w:t>
      </w:r>
    </w:p>
    <w:p w14:paraId="2D2C9494" w14:textId="77777777" w:rsidR="003961C9" w:rsidRPr="00422907" w:rsidRDefault="003961C9" w:rsidP="00422907">
      <w:pPr>
        <w:pStyle w:val="Call"/>
        <w:keepLines w:val="0"/>
      </w:pPr>
      <w:r w:rsidRPr="00422907">
        <w:lastRenderedPageBreak/>
        <w:t>решает предложить Сектору радиосвязи МСЭ</w:t>
      </w:r>
    </w:p>
    <w:p w14:paraId="224CCA55" w14:textId="6730AB73" w:rsidR="003961C9" w:rsidRPr="00422907" w:rsidRDefault="003961C9" w:rsidP="003961C9">
      <w:pPr>
        <w:keepNext/>
        <w:keepLines/>
      </w:pPr>
      <w:r w:rsidRPr="00422907">
        <w:t>1</w:t>
      </w:r>
      <w:r w:rsidRPr="00422907">
        <w:tab/>
        <w:t xml:space="preserve">провести и завершить своевременно до начала ВКР-27 соответствующие исследования технических, эксплуатационных и регламентарных вопросов, касающихся возможного использования наземного сегмента IMT в полосах частот, указанных в пункте 2 раздела </w:t>
      </w:r>
      <w:r w:rsidRPr="00422907">
        <w:rPr>
          <w:i/>
          <w:iCs/>
        </w:rPr>
        <w:t>решает предложить Сектору радиосвязи МСЭ</w:t>
      </w:r>
      <w:r w:rsidRPr="00422907">
        <w:t>, принимая во внимание:</w:t>
      </w:r>
    </w:p>
    <w:p w14:paraId="76FAED2D" w14:textId="77777777" w:rsidR="003961C9" w:rsidRPr="00422907" w:rsidRDefault="003961C9" w:rsidP="003961C9">
      <w:pPr>
        <w:pStyle w:val="enumlev1"/>
      </w:pPr>
      <w:r w:rsidRPr="00422907">
        <w:t>−</w:t>
      </w:r>
      <w:r w:rsidRPr="00422907">
        <w:tab/>
        <w:t>меняющиеся потребности в целях соответствия возникающим требованиям IMT;</w:t>
      </w:r>
    </w:p>
    <w:p w14:paraId="1369D06F" w14:textId="77777777" w:rsidR="003961C9" w:rsidRPr="00422907" w:rsidRDefault="003961C9" w:rsidP="003961C9">
      <w:pPr>
        <w:pStyle w:val="enumlev1"/>
      </w:pPr>
      <w:r w:rsidRPr="00422907">
        <w:t>–</w:t>
      </w:r>
      <w:r w:rsidRPr="00422907">
        <w:tab/>
        <w:t>технические и эксплуатационные характеристики наземных систем IMT, которые будут работать в этих конкретных полосах частот, в том числе развитие IMT благодаря достижениям в области технологий и методов эффективного использования спектра;</w:t>
      </w:r>
    </w:p>
    <w:p w14:paraId="5D6DFA2E" w14:textId="77777777" w:rsidR="003961C9" w:rsidRPr="00422907" w:rsidRDefault="003961C9" w:rsidP="003961C9">
      <w:pPr>
        <w:pStyle w:val="enumlev1"/>
      </w:pPr>
      <w:r w:rsidRPr="00422907">
        <w:t>–</w:t>
      </w:r>
      <w:r w:rsidRPr="00422907">
        <w:tab/>
        <w:t>сценарии развертывания, предусматриваемые для систем IMT, и связанные с ними требования к сбалансированному покрытию и пропускной способности;</w:t>
      </w:r>
    </w:p>
    <w:p w14:paraId="5F2397F7" w14:textId="77777777" w:rsidR="003961C9" w:rsidRPr="00422907" w:rsidRDefault="003961C9" w:rsidP="003961C9">
      <w:pPr>
        <w:pStyle w:val="enumlev1"/>
      </w:pPr>
      <w:r w:rsidRPr="00422907">
        <w:t>–</w:t>
      </w:r>
      <w:r w:rsidRPr="00422907">
        <w:tab/>
        <w:t>потребности развивающихся стран;</w:t>
      </w:r>
    </w:p>
    <w:p w14:paraId="7389D617" w14:textId="77777777" w:rsidR="003961C9" w:rsidRPr="00422907" w:rsidRDefault="003961C9" w:rsidP="003961C9">
      <w:pPr>
        <w:pStyle w:val="enumlev1"/>
      </w:pPr>
      <w:r w:rsidRPr="00422907">
        <w:t>–</w:t>
      </w:r>
      <w:r w:rsidRPr="00422907">
        <w:tab/>
        <w:t>сроки, в которые потребуется спектр;</w:t>
      </w:r>
    </w:p>
    <w:p w14:paraId="09E717C3" w14:textId="2155218B" w:rsidR="003961C9" w:rsidRPr="00422907" w:rsidRDefault="003961C9" w:rsidP="003961C9">
      <w:pPr>
        <w:rPr>
          <w:iCs/>
        </w:rPr>
      </w:pPr>
      <w:r w:rsidRPr="00422907">
        <w:rPr>
          <w:iCs/>
        </w:rPr>
        <w:t>2</w:t>
      </w:r>
      <w:r w:rsidRPr="00422907">
        <w:rPr>
          <w:iCs/>
        </w:rPr>
        <w:tab/>
        <w:t>провести и завершить своевременно до начала ВКР</w:t>
      </w:r>
      <w:r w:rsidRPr="00422907">
        <w:noBreakHyphen/>
      </w:r>
      <w:r w:rsidRPr="00422907">
        <w:rPr>
          <w:iCs/>
        </w:rPr>
        <w:t>27 исследования совместного использования частот и совместимости в целях обеспечения защиты служб, которым данная полоса частот распределена на первичной основе, без наложения дополнительных регламентарных и технических ограничений на эти службы, а также в соответствующих случаях на службы в соседних полосах для следующих полос частот:</w:t>
      </w:r>
    </w:p>
    <w:p w14:paraId="74328B7E" w14:textId="50AD4867" w:rsidR="003961C9" w:rsidRPr="00422907" w:rsidRDefault="003961C9" w:rsidP="003961C9">
      <w:pPr>
        <w:pStyle w:val="enumlev1"/>
      </w:pPr>
      <w:r w:rsidRPr="00422907">
        <w:t>–</w:t>
      </w:r>
      <w:r w:rsidRPr="00422907">
        <w:tab/>
        <w:t>3100</w:t>
      </w:r>
      <w:r w:rsidR="00422907" w:rsidRPr="00D82474">
        <w:t>−</w:t>
      </w:r>
      <w:r w:rsidRPr="00422907">
        <w:t>3300 МГц;</w:t>
      </w:r>
    </w:p>
    <w:p w14:paraId="05BE3794" w14:textId="269C54D0" w:rsidR="003961C9" w:rsidRPr="00422907" w:rsidRDefault="003961C9" w:rsidP="003961C9">
      <w:pPr>
        <w:pStyle w:val="enumlev1"/>
      </w:pPr>
      <w:r w:rsidRPr="00422907">
        <w:t>–</w:t>
      </w:r>
      <w:r w:rsidRPr="00422907">
        <w:tab/>
        <w:t>12,7</w:t>
      </w:r>
      <w:r w:rsidR="00422907" w:rsidRPr="00D82474">
        <w:t>−</w:t>
      </w:r>
      <w:r w:rsidRPr="00422907">
        <w:t>13,25 ГГц,</w:t>
      </w:r>
    </w:p>
    <w:p w14:paraId="6D66CC5B" w14:textId="77777777" w:rsidR="003961C9" w:rsidRPr="00422907" w:rsidRDefault="003961C9" w:rsidP="003961C9">
      <w:pPr>
        <w:pStyle w:val="Call"/>
      </w:pPr>
      <w:r w:rsidRPr="00422907">
        <w:t>решает</w:t>
      </w:r>
    </w:p>
    <w:p w14:paraId="1BBAA39D" w14:textId="4BD9BE77" w:rsidR="003961C9" w:rsidRPr="00422907" w:rsidRDefault="003961C9" w:rsidP="003961C9">
      <w:r w:rsidRPr="00422907">
        <w:t>1</w:t>
      </w:r>
      <w:r w:rsidRPr="00422907">
        <w:tab/>
        <w:t xml:space="preserve">предложить </w:t>
      </w:r>
      <w:r w:rsidRPr="00422907">
        <w:rPr>
          <w:color w:val="000000"/>
        </w:rPr>
        <w:t>первой сессии Подготовительного собрания к конференции для ВКР-27</w:t>
      </w:r>
      <w:r w:rsidRPr="00422907">
        <w:t xml:space="preserve"> определить дату, к которой следует представить технические и эксплуатационные характеристики, необходимые для исследований совместного использования частот и совместимости, для обеспечения того, чтобы исследования, о которых говорится в разделе </w:t>
      </w:r>
      <w:r w:rsidRPr="00422907">
        <w:rPr>
          <w:i/>
          <w:iCs/>
        </w:rPr>
        <w:t>решает предложить Сектору радиосвязи МСЭ-</w:t>
      </w:r>
      <w:r w:rsidRPr="00422907">
        <w:t>, могли быть завершены своевременно для рассмотрения на ВКР-27;</w:t>
      </w:r>
    </w:p>
    <w:p w14:paraId="62238EE2" w14:textId="12999A2A" w:rsidR="003961C9" w:rsidRPr="00422907" w:rsidRDefault="003961C9" w:rsidP="003961C9">
      <w:pPr>
        <w:rPr>
          <w:i/>
          <w:iCs/>
        </w:rPr>
      </w:pPr>
      <w:r w:rsidRPr="00422907">
        <w:t>2</w:t>
      </w:r>
      <w:r w:rsidRPr="00422907">
        <w:tab/>
        <w:t>предложить ВКР-27 рассмотреть на основе результатов вышеупомянутых исследований вопрос о дополнительных распределениях спектра подвижной службе на первичной основе и вопрос об определении полос частот для наземного сегмента IMT, при условии ограничения полос частот, подлежащих рассмотрению, частью полосам частот, перечисленных в пункте 2</w:t>
      </w:r>
      <w:r w:rsidRPr="00422907">
        <w:rPr>
          <w:i/>
          <w:iCs/>
        </w:rPr>
        <w:t xml:space="preserve"> </w:t>
      </w:r>
      <w:r w:rsidRPr="00422907">
        <w:t xml:space="preserve">раздела </w:t>
      </w:r>
      <w:r w:rsidRPr="00422907">
        <w:rPr>
          <w:i/>
          <w:iCs/>
        </w:rPr>
        <w:t>решает предложить Сектору радиосвязи МСЭ</w:t>
      </w:r>
      <w:r w:rsidRPr="00422907">
        <w:noBreakHyphen/>
      </w:r>
      <w:r w:rsidRPr="00422907">
        <w:rPr>
          <w:i/>
          <w:iCs/>
        </w:rPr>
        <w:t>R</w:t>
      </w:r>
      <w:r w:rsidRPr="00422907">
        <w:t>, или всеми этими полосами,</w:t>
      </w:r>
    </w:p>
    <w:p w14:paraId="092D4D92" w14:textId="77777777" w:rsidR="003961C9" w:rsidRPr="00422907" w:rsidRDefault="003961C9" w:rsidP="003961C9">
      <w:pPr>
        <w:pStyle w:val="Call"/>
      </w:pPr>
      <w:r w:rsidRPr="00422907">
        <w:t>предлагает администрациям</w:t>
      </w:r>
    </w:p>
    <w:p w14:paraId="497E77D3" w14:textId="13C7BDFC" w:rsidR="003961C9" w:rsidRPr="00422907" w:rsidRDefault="003961C9" w:rsidP="003961C9">
      <w:r w:rsidRPr="00422907">
        <w:t>принять активное участие в этих исследованиях, представляя свои вклады в Сектор радиосвязи МСЭ.</w:t>
      </w:r>
    </w:p>
    <w:p w14:paraId="71578227" w14:textId="0F02B312" w:rsidR="000E0E45" w:rsidRPr="00422907" w:rsidRDefault="00A96FBA">
      <w:pPr>
        <w:pStyle w:val="Reasons"/>
      </w:pPr>
      <w:r w:rsidRPr="00422907">
        <w:rPr>
          <w:b/>
        </w:rPr>
        <w:t>Основания</w:t>
      </w:r>
      <w:r w:rsidRPr="00422907">
        <w:rPr>
          <w:bCs/>
        </w:rPr>
        <w:t>:</w:t>
      </w:r>
      <w:r w:rsidRPr="00422907">
        <w:tab/>
      </w:r>
      <w:r w:rsidR="00A758A3" w:rsidRPr="00422907">
        <w:t xml:space="preserve">Спрос на доступ к спектру IMT остается высоким и продолжает расти все более высокими темпами. </w:t>
      </w:r>
      <w:r w:rsidR="00A758A3" w:rsidRPr="00422907">
        <w:rPr>
          <w:bCs/>
          <w:szCs w:val="24"/>
        </w:rPr>
        <w:t xml:space="preserve">Для решения проблемы роста трафика в сетях </w:t>
      </w:r>
      <w:r w:rsidR="00C4354B" w:rsidRPr="00422907">
        <w:rPr>
          <w:bCs/>
          <w:szCs w:val="24"/>
        </w:rPr>
        <w:t>подвижной</w:t>
      </w:r>
      <w:r w:rsidR="00A758A3" w:rsidRPr="00422907">
        <w:rPr>
          <w:bCs/>
          <w:szCs w:val="24"/>
        </w:rPr>
        <w:t xml:space="preserve"> связи необходимы дополнительные полосы частот спектра, отличные от тех, которые доступны в настоящее время</w:t>
      </w:r>
      <w:r w:rsidR="00A758A3" w:rsidRPr="00422907">
        <w:t xml:space="preserve">. Спектр в </w:t>
      </w:r>
      <w:r w:rsidR="00CA341F" w:rsidRPr="00422907">
        <w:t xml:space="preserve">возможных </w:t>
      </w:r>
      <w:r w:rsidR="00A758A3" w:rsidRPr="00422907">
        <w:t xml:space="preserve">полосах частот </w:t>
      </w:r>
      <w:r w:rsidR="00A758A3" w:rsidRPr="00422907">
        <w:rPr>
          <w:bCs/>
          <w:szCs w:val="24"/>
        </w:rPr>
        <w:t xml:space="preserve">мог бы </w:t>
      </w:r>
      <w:r w:rsidR="00CA341F" w:rsidRPr="00422907">
        <w:rPr>
          <w:bCs/>
          <w:szCs w:val="24"/>
        </w:rPr>
        <w:t xml:space="preserve">способствовать расширению </w:t>
      </w:r>
      <w:r w:rsidR="00A758A3" w:rsidRPr="00422907">
        <w:rPr>
          <w:bCs/>
          <w:szCs w:val="24"/>
        </w:rPr>
        <w:t xml:space="preserve">покрытия и </w:t>
      </w:r>
      <w:r w:rsidR="00CA341F" w:rsidRPr="00422907">
        <w:rPr>
          <w:bCs/>
          <w:szCs w:val="24"/>
        </w:rPr>
        <w:t xml:space="preserve">повышению </w:t>
      </w:r>
      <w:r w:rsidR="00A758A3" w:rsidRPr="00422907">
        <w:rPr>
          <w:bCs/>
          <w:szCs w:val="24"/>
        </w:rPr>
        <w:t>пропускной способности IMT-2030</w:t>
      </w:r>
      <w:r w:rsidR="0055489A" w:rsidRPr="00422907">
        <w:t>.</w:t>
      </w:r>
    </w:p>
    <w:p w14:paraId="60B97C5A" w14:textId="46E46861" w:rsidR="003961C9" w:rsidRPr="00422907" w:rsidRDefault="003961C9">
      <w:pPr>
        <w:tabs>
          <w:tab w:val="clear" w:pos="1134"/>
          <w:tab w:val="clear" w:pos="1871"/>
          <w:tab w:val="clear" w:pos="2268"/>
        </w:tabs>
        <w:overflowPunct/>
        <w:autoSpaceDE/>
        <w:autoSpaceDN/>
        <w:adjustRightInd/>
        <w:spacing w:before="0"/>
        <w:textAlignment w:val="auto"/>
      </w:pPr>
      <w:r w:rsidRPr="00422907">
        <w:br w:type="page"/>
      </w:r>
    </w:p>
    <w:p w14:paraId="75F38161" w14:textId="49B759FE" w:rsidR="003961C9" w:rsidRPr="00422907" w:rsidRDefault="003961C9" w:rsidP="003961C9">
      <w:pPr>
        <w:pStyle w:val="AnnexNo"/>
      </w:pPr>
      <w:r w:rsidRPr="00422907">
        <w:lastRenderedPageBreak/>
        <w:t>приложение</w:t>
      </w:r>
    </w:p>
    <w:p w14:paraId="19B7665E" w14:textId="7B52683B" w:rsidR="003961C9" w:rsidRPr="00422907" w:rsidRDefault="00CA341F" w:rsidP="003961C9">
      <w:pPr>
        <w:pStyle w:val="Annextitle"/>
      </w:pPr>
      <w:r w:rsidRPr="00422907">
        <w:rPr>
          <w:szCs w:val="24"/>
        </w:rPr>
        <w:t xml:space="preserve">Предложение по пункту повестки дня </w:t>
      </w:r>
      <w:r w:rsidR="003961C9" w:rsidRPr="00422907">
        <w:rPr>
          <w:szCs w:val="24"/>
        </w:rPr>
        <w:t>ВКР-27</w:t>
      </w:r>
      <w:r w:rsidRPr="00422907">
        <w:rPr>
          <w:szCs w:val="24"/>
        </w:rPr>
        <w:t xml:space="preserve"> </w:t>
      </w:r>
      <w:r w:rsidRPr="00422907">
        <w:rPr>
          <w:szCs w:val="24"/>
        </w:rPr>
        <w:br/>
        <w:t xml:space="preserve">об определении полос частот для </w:t>
      </w:r>
      <w:r w:rsidR="003961C9" w:rsidRPr="00422907">
        <w:rPr>
          <w:szCs w:val="24"/>
        </w:rPr>
        <w:t>IMT</w:t>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3961C9" w:rsidRPr="00422907" w14:paraId="2283BE73" w14:textId="77777777" w:rsidTr="00475C4A">
        <w:tc>
          <w:tcPr>
            <w:tcW w:w="9317" w:type="dxa"/>
            <w:gridSpan w:val="2"/>
            <w:tcBorders>
              <w:top w:val="nil"/>
              <w:bottom w:val="nil"/>
            </w:tcBorders>
          </w:tcPr>
          <w:p w14:paraId="2BDEEF01" w14:textId="19B3A619" w:rsidR="003961C9" w:rsidRPr="00422907" w:rsidRDefault="003961C9" w:rsidP="00422907">
            <w:pPr>
              <w:spacing w:before="60" w:after="60"/>
              <w:rPr>
                <w:rFonts w:eastAsia="MS Mincho"/>
                <w:kern w:val="2"/>
                <w:lang w:eastAsia="ja-JP"/>
              </w:rPr>
            </w:pPr>
            <w:r w:rsidRPr="00422907">
              <w:rPr>
                <w:b/>
                <w:bCs/>
                <w:i/>
                <w:iCs/>
              </w:rPr>
              <w:t>Предмет</w:t>
            </w:r>
            <w:r w:rsidRPr="00422907">
              <w:rPr>
                <w:bCs/>
              </w:rPr>
              <w:t xml:space="preserve">: </w:t>
            </w:r>
            <w:r w:rsidR="00CA341F" w:rsidRPr="00422907">
              <w:rPr>
                <w:bCs/>
              </w:rPr>
              <w:t xml:space="preserve">Предлагаемый будущий пункт повестки дня </w:t>
            </w:r>
            <w:r w:rsidRPr="00422907">
              <w:rPr>
                <w:color w:val="000000"/>
                <w:szCs w:val="24"/>
              </w:rPr>
              <w:t>ВКР</w:t>
            </w:r>
            <w:r w:rsidRPr="00422907">
              <w:rPr>
                <w:color w:val="000000"/>
                <w:szCs w:val="24"/>
              </w:rPr>
              <w:noBreakHyphen/>
              <w:t xml:space="preserve">2027 </w:t>
            </w:r>
            <w:r w:rsidR="00CA341F" w:rsidRPr="00422907">
              <w:rPr>
                <w:color w:val="000000"/>
                <w:szCs w:val="24"/>
              </w:rPr>
              <w:t xml:space="preserve">об определении нового спектра для </w:t>
            </w:r>
            <w:r w:rsidRPr="00422907">
              <w:rPr>
                <w:color w:val="000000"/>
                <w:szCs w:val="24"/>
              </w:rPr>
              <w:t>IMT.</w:t>
            </w:r>
          </w:p>
        </w:tc>
      </w:tr>
      <w:tr w:rsidR="003961C9" w:rsidRPr="00422907" w14:paraId="07DE30FE" w14:textId="77777777" w:rsidTr="00475C4A">
        <w:tc>
          <w:tcPr>
            <w:tcW w:w="9317" w:type="dxa"/>
            <w:gridSpan w:val="2"/>
            <w:tcBorders>
              <w:top w:val="nil"/>
            </w:tcBorders>
          </w:tcPr>
          <w:p w14:paraId="332E0763" w14:textId="70C7AC36" w:rsidR="003961C9" w:rsidRPr="00422907" w:rsidRDefault="003961C9" w:rsidP="00422907">
            <w:pPr>
              <w:spacing w:before="60" w:after="60"/>
              <w:rPr>
                <w:rFonts w:eastAsia="MS Gothic"/>
                <w:b/>
                <w:bCs/>
                <w:kern w:val="2"/>
              </w:rPr>
            </w:pPr>
            <w:r w:rsidRPr="00422907">
              <w:rPr>
                <w:b/>
                <w:bCs/>
                <w:i/>
                <w:iCs/>
              </w:rPr>
              <w:t>Источник</w:t>
            </w:r>
            <w:r w:rsidRPr="00422907">
              <w:rPr>
                <w:rFonts w:eastAsia="MS Gothic"/>
                <w:iCs/>
                <w:kern w:val="2"/>
              </w:rPr>
              <w:t>:</w:t>
            </w:r>
            <w:r w:rsidRPr="00422907">
              <w:rPr>
                <w:rFonts w:eastAsia="MS Gothic"/>
                <w:b/>
                <w:bCs/>
                <w:i/>
                <w:kern w:val="2"/>
              </w:rPr>
              <w:t xml:space="preserve"> </w:t>
            </w:r>
            <w:r w:rsidR="00CA341F" w:rsidRPr="00422907">
              <w:rPr>
                <w:rFonts w:eastAsia="MS Gothic"/>
                <w:kern w:val="2"/>
              </w:rPr>
              <w:t>США</w:t>
            </w:r>
          </w:p>
        </w:tc>
      </w:tr>
      <w:tr w:rsidR="003961C9" w:rsidRPr="00422907" w14:paraId="0C649EF1" w14:textId="77777777" w:rsidTr="00475C4A">
        <w:tc>
          <w:tcPr>
            <w:tcW w:w="9317" w:type="dxa"/>
            <w:gridSpan w:val="2"/>
          </w:tcPr>
          <w:p w14:paraId="720A3372" w14:textId="2075A2AD" w:rsidR="003961C9" w:rsidRPr="00422907" w:rsidRDefault="003961C9" w:rsidP="00422907">
            <w:pPr>
              <w:spacing w:before="60" w:after="60"/>
              <w:rPr>
                <w:rFonts w:eastAsia="MS Gothic"/>
                <w:kern w:val="2"/>
                <w:lang w:eastAsia="ja-JP"/>
              </w:rPr>
            </w:pPr>
            <w:r w:rsidRPr="00422907">
              <w:rPr>
                <w:b/>
                <w:bCs/>
                <w:i/>
                <w:iCs/>
                <w:szCs w:val="22"/>
              </w:rPr>
              <w:t>Предложение</w:t>
            </w:r>
            <w:r w:rsidRPr="00422907">
              <w:rPr>
                <w:bCs/>
                <w:iCs/>
                <w:szCs w:val="22"/>
              </w:rPr>
              <w:t>:</w:t>
            </w:r>
            <w:r w:rsidR="00CA341F" w:rsidRPr="00422907">
              <w:rPr>
                <w:bCs/>
                <w:iCs/>
                <w:szCs w:val="22"/>
              </w:rPr>
              <w:t xml:space="preserve"> </w:t>
            </w:r>
            <w:r w:rsidR="00CA341F" w:rsidRPr="00422907">
              <w:rPr>
                <w:kern w:val="2"/>
                <w:szCs w:val="24"/>
              </w:rPr>
              <w:t>Определить полосы частот или их части для использования IMT, стараясь обеспечить согласование на региональном и глобальном уровнях.</w:t>
            </w:r>
          </w:p>
        </w:tc>
      </w:tr>
      <w:tr w:rsidR="003961C9" w:rsidRPr="00422907" w14:paraId="6F8444C0" w14:textId="77777777" w:rsidTr="00475C4A">
        <w:tc>
          <w:tcPr>
            <w:tcW w:w="9317" w:type="dxa"/>
            <w:gridSpan w:val="2"/>
          </w:tcPr>
          <w:p w14:paraId="0B324737" w14:textId="0EC6B330" w:rsidR="003961C9" w:rsidRPr="00422907" w:rsidRDefault="003961C9" w:rsidP="00422907">
            <w:pPr>
              <w:spacing w:before="60" w:after="60"/>
              <w:rPr>
                <w:rFonts w:eastAsia="SimSun"/>
                <w:kern w:val="2"/>
                <w:lang w:eastAsia="ko-KR"/>
              </w:rPr>
            </w:pPr>
            <w:r w:rsidRPr="00422907">
              <w:rPr>
                <w:b/>
                <w:bCs/>
                <w:i/>
                <w:iCs/>
                <w:szCs w:val="22"/>
              </w:rPr>
              <w:t>Основание/причина</w:t>
            </w:r>
            <w:r w:rsidRPr="00422907">
              <w:rPr>
                <w:bCs/>
                <w:iCs/>
                <w:szCs w:val="22"/>
              </w:rPr>
              <w:t>:</w:t>
            </w:r>
          </w:p>
          <w:p w14:paraId="22E2BD48" w14:textId="49713A4E" w:rsidR="003961C9" w:rsidRPr="00422907" w:rsidRDefault="00CA341F" w:rsidP="00422907">
            <w:pPr>
              <w:spacing w:before="60" w:after="60"/>
              <w:rPr>
                <w:color w:val="000000"/>
              </w:rPr>
            </w:pPr>
            <w:r w:rsidRPr="00422907">
              <w:t xml:space="preserve">Спрос на доступ к спектру IMT остается высоким и продолжает расти все более высокими темпами. </w:t>
            </w:r>
            <w:r w:rsidRPr="00422907">
              <w:rPr>
                <w:bCs/>
                <w:szCs w:val="24"/>
              </w:rPr>
              <w:t xml:space="preserve">Для решения проблемы роста трафика в сетях </w:t>
            </w:r>
            <w:r w:rsidR="00C4354B" w:rsidRPr="00422907">
              <w:rPr>
                <w:bCs/>
                <w:szCs w:val="24"/>
              </w:rPr>
              <w:t>подвижной</w:t>
            </w:r>
            <w:r w:rsidRPr="00422907">
              <w:rPr>
                <w:bCs/>
                <w:szCs w:val="24"/>
              </w:rPr>
              <w:t xml:space="preserve"> связи необходимы дополнительные полосы частот спектра, отличные от тех, которые доступны в настоящее время</w:t>
            </w:r>
            <w:r w:rsidRPr="00422907">
              <w:t xml:space="preserve">. Спектр в возможных полосах частот </w:t>
            </w:r>
            <w:r w:rsidRPr="00422907">
              <w:rPr>
                <w:bCs/>
                <w:szCs w:val="24"/>
              </w:rPr>
              <w:t>мог бы способствовать расширению покрытия и повышению пропускной способности IMT-2030</w:t>
            </w:r>
            <w:r w:rsidR="003961C9" w:rsidRPr="00422907">
              <w:t>.</w:t>
            </w:r>
          </w:p>
        </w:tc>
      </w:tr>
      <w:tr w:rsidR="003961C9" w:rsidRPr="00422907" w14:paraId="5F4C7E46" w14:textId="77777777" w:rsidTr="00475C4A">
        <w:tc>
          <w:tcPr>
            <w:tcW w:w="9317" w:type="dxa"/>
            <w:gridSpan w:val="2"/>
          </w:tcPr>
          <w:p w14:paraId="404E7289" w14:textId="228A7006" w:rsidR="003961C9" w:rsidRPr="00422907" w:rsidRDefault="003961C9" w:rsidP="00422907">
            <w:pPr>
              <w:spacing w:before="60" w:after="60"/>
              <w:rPr>
                <w:rFonts w:eastAsia="SimSun"/>
                <w:kern w:val="2"/>
                <w:lang w:eastAsia="zh-CN"/>
              </w:rPr>
            </w:pPr>
            <w:r w:rsidRPr="00422907">
              <w:rPr>
                <w:b/>
                <w:bCs/>
                <w:i/>
                <w:iCs/>
                <w:szCs w:val="22"/>
              </w:rPr>
              <w:t>Затрагиваемые службы радиосвязи</w:t>
            </w:r>
            <w:r w:rsidRPr="00422907">
              <w:rPr>
                <w:bCs/>
                <w:iCs/>
                <w:szCs w:val="22"/>
              </w:rPr>
              <w:t>:</w:t>
            </w:r>
          </w:p>
          <w:p w14:paraId="1C8CC41E" w14:textId="40BA3ACA" w:rsidR="003961C9" w:rsidRPr="00422907" w:rsidRDefault="00CA341F" w:rsidP="00422907">
            <w:pPr>
              <w:spacing w:before="60" w:after="60"/>
            </w:pPr>
            <w:r w:rsidRPr="00422907">
              <w:t>Подвижная, радиовещательная, радиовещательная спутниковая</w:t>
            </w:r>
            <w:r w:rsidR="003961C9" w:rsidRPr="00422907">
              <w:t xml:space="preserve">, </w:t>
            </w:r>
            <w:r w:rsidRPr="00422907">
              <w:t>спутников</w:t>
            </w:r>
            <w:r w:rsidR="00C4354B" w:rsidRPr="00422907">
              <w:t>ая</w:t>
            </w:r>
            <w:r w:rsidRPr="00422907">
              <w:t xml:space="preserve"> служб</w:t>
            </w:r>
            <w:r w:rsidR="00C4354B" w:rsidRPr="00422907">
              <w:t>а</w:t>
            </w:r>
            <w:r w:rsidRPr="00422907">
              <w:t xml:space="preserve"> исследования Земли</w:t>
            </w:r>
            <w:r w:rsidR="003961C9" w:rsidRPr="00422907">
              <w:t xml:space="preserve">, </w:t>
            </w:r>
            <w:r w:rsidRPr="00422907">
              <w:t>фиксированная, фиксированная спутниковая, подвижная спутниковая, радиолокационная и радиоастрономическая службы</w:t>
            </w:r>
            <w:r w:rsidR="003961C9" w:rsidRPr="00422907">
              <w:rPr>
                <w:lang w:eastAsia="ko-KR"/>
              </w:rPr>
              <w:t>.</w:t>
            </w:r>
          </w:p>
        </w:tc>
      </w:tr>
      <w:tr w:rsidR="003961C9" w:rsidRPr="00422907" w14:paraId="5FDE2C28" w14:textId="77777777" w:rsidTr="00422907">
        <w:trPr>
          <w:trHeight w:val="409"/>
        </w:trPr>
        <w:tc>
          <w:tcPr>
            <w:tcW w:w="9317" w:type="dxa"/>
            <w:gridSpan w:val="2"/>
          </w:tcPr>
          <w:p w14:paraId="1495394B" w14:textId="7CA1DCF3" w:rsidR="003961C9" w:rsidRPr="00422907" w:rsidRDefault="003961C9" w:rsidP="00422907">
            <w:pPr>
              <w:spacing w:before="60" w:after="60"/>
              <w:rPr>
                <w:rFonts w:eastAsia="MS Gothic"/>
                <w:b/>
                <w:bCs/>
                <w:i/>
                <w:iCs/>
                <w:kern w:val="2"/>
              </w:rPr>
            </w:pPr>
            <w:r w:rsidRPr="00422907">
              <w:rPr>
                <w:b/>
                <w:bCs/>
                <w:i/>
                <w:iCs/>
                <w:szCs w:val="22"/>
              </w:rPr>
              <w:t>Указание возможных трудностей</w:t>
            </w:r>
            <w:r w:rsidRPr="00422907">
              <w:rPr>
                <w:bCs/>
                <w:iCs/>
                <w:szCs w:val="22"/>
              </w:rPr>
              <w:t>:</w:t>
            </w:r>
          </w:p>
          <w:p w14:paraId="3BC3C15F" w14:textId="5294D8B7" w:rsidR="003961C9" w:rsidRPr="00422907" w:rsidRDefault="00CA341F" w:rsidP="00422907">
            <w:pPr>
              <w:spacing w:before="60" w:after="60"/>
              <w:rPr>
                <w:b/>
                <w:bCs/>
                <w:i/>
                <w:color w:val="000000"/>
                <w:szCs w:val="24"/>
              </w:rPr>
            </w:pPr>
            <w:r w:rsidRPr="00422907">
              <w:rPr>
                <w:szCs w:val="24"/>
                <w:lang w:eastAsia="ko-KR"/>
              </w:rPr>
              <w:t>Предлагаемые полосы широко используются наземными и космическими службами.</w:t>
            </w:r>
          </w:p>
        </w:tc>
      </w:tr>
      <w:tr w:rsidR="003961C9" w:rsidRPr="00422907" w14:paraId="1C3278E5" w14:textId="77777777" w:rsidTr="00475C4A">
        <w:tc>
          <w:tcPr>
            <w:tcW w:w="9317" w:type="dxa"/>
            <w:gridSpan w:val="2"/>
          </w:tcPr>
          <w:p w14:paraId="6950E1C8" w14:textId="53A5D487" w:rsidR="003961C9" w:rsidRPr="00422907" w:rsidRDefault="003961C9" w:rsidP="00422907">
            <w:pPr>
              <w:spacing w:before="60" w:after="60"/>
              <w:rPr>
                <w:rFonts w:eastAsia="MS Gothic"/>
                <w:kern w:val="2"/>
                <w:lang w:eastAsia="ja-JP"/>
              </w:rPr>
            </w:pPr>
            <w:r w:rsidRPr="00422907">
              <w:rPr>
                <w:b/>
                <w:bCs/>
                <w:i/>
                <w:iCs/>
                <w:szCs w:val="22"/>
              </w:rPr>
              <w:t>Ранее проведенные/текущие исследования по данному вопросу</w:t>
            </w:r>
            <w:r w:rsidRPr="00422907">
              <w:rPr>
                <w:bCs/>
                <w:iCs/>
                <w:szCs w:val="22"/>
              </w:rPr>
              <w:t>:</w:t>
            </w:r>
          </w:p>
          <w:p w14:paraId="5EF29B08" w14:textId="263F2533" w:rsidR="003961C9" w:rsidRPr="00422907" w:rsidRDefault="00CA341F" w:rsidP="00422907">
            <w:pPr>
              <w:spacing w:before="60" w:after="60"/>
              <w:rPr>
                <w:rFonts w:eastAsia="MS PMincho"/>
                <w:kern w:val="2"/>
                <w:lang w:eastAsia="ja-JP"/>
              </w:rPr>
            </w:pPr>
            <w:r w:rsidRPr="00422907">
              <w:rPr>
                <w:lang w:eastAsia="ko-KR"/>
              </w:rPr>
              <w:t xml:space="preserve">Исследования по данному вопросу уже начаты РГ 5D </w:t>
            </w:r>
            <w:r w:rsidR="003961C9" w:rsidRPr="00422907">
              <w:rPr>
                <w:lang w:eastAsia="ko-KR"/>
              </w:rPr>
              <w:t>МСЭ</w:t>
            </w:r>
            <w:r w:rsidR="003961C9" w:rsidRPr="00422907">
              <w:rPr>
                <w:lang w:eastAsia="ko-KR"/>
              </w:rPr>
              <w:noBreakHyphen/>
              <w:t>R.</w:t>
            </w:r>
          </w:p>
        </w:tc>
      </w:tr>
      <w:tr w:rsidR="003961C9" w:rsidRPr="00422907" w14:paraId="5190D36F" w14:textId="77777777" w:rsidTr="00475C4A">
        <w:tc>
          <w:tcPr>
            <w:tcW w:w="4205" w:type="dxa"/>
          </w:tcPr>
          <w:p w14:paraId="5754ADC0" w14:textId="6C04A2E9" w:rsidR="003961C9" w:rsidRPr="00422907" w:rsidRDefault="003961C9" w:rsidP="00422907">
            <w:pPr>
              <w:spacing w:before="60" w:after="60"/>
              <w:rPr>
                <w:rFonts w:eastAsia="MS Gothic"/>
                <w:b/>
                <w:bCs/>
                <w:i/>
                <w:iCs/>
                <w:kern w:val="2"/>
                <w:lang w:eastAsia="ja-JP"/>
              </w:rPr>
            </w:pPr>
            <w:r w:rsidRPr="00422907">
              <w:rPr>
                <w:b/>
                <w:bCs/>
                <w:i/>
                <w:iCs/>
                <w:szCs w:val="22"/>
              </w:rPr>
              <w:t>Кем будут проводиться исследования</w:t>
            </w:r>
            <w:r w:rsidRPr="00422907">
              <w:rPr>
                <w:bCs/>
                <w:iCs/>
                <w:szCs w:val="22"/>
              </w:rPr>
              <w:t>:</w:t>
            </w:r>
          </w:p>
          <w:p w14:paraId="669A804E" w14:textId="37863243" w:rsidR="003961C9" w:rsidRPr="00422907" w:rsidRDefault="00CA341F" w:rsidP="00422907">
            <w:pPr>
              <w:spacing w:before="60" w:after="60"/>
              <w:rPr>
                <w:rFonts w:eastAsia="SimSun"/>
                <w:lang w:eastAsia="ko-KR"/>
              </w:rPr>
            </w:pPr>
            <w:r w:rsidRPr="00422907">
              <w:rPr>
                <w:lang w:eastAsia="ko-KR"/>
              </w:rPr>
              <w:t>РГ 5D МСЭ</w:t>
            </w:r>
            <w:r w:rsidRPr="00422907">
              <w:rPr>
                <w:lang w:eastAsia="ko-KR"/>
              </w:rPr>
              <w:noBreakHyphen/>
              <w:t>R</w:t>
            </w:r>
          </w:p>
        </w:tc>
        <w:tc>
          <w:tcPr>
            <w:tcW w:w="5112" w:type="dxa"/>
          </w:tcPr>
          <w:p w14:paraId="50391D35" w14:textId="5DC3A66B" w:rsidR="003961C9" w:rsidRPr="00422907" w:rsidRDefault="003961C9" w:rsidP="00422907">
            <w:pPr>
              <w:spacing w:before="60" w:after="60"/>
              <w:rPr>
                <w:rFonts w:eastAsia="MS Gothic"/>
                <w:b/>
                <w:bCs/>
                <w:i/>
                <w:iCs/>
                <w:kern w:val="2"/>
                <w:lang w:eastAsia="ja-JP"/>
              </w:rPr>
            </w:pPr>
            <w:r w:rsidRPr="00422907">
              <w:rPr>
                <w:b/>
                <w:bCs/>
                <w:i/>
                <w:iCs/>
                <w:szCs w:val="22"/>
              </w:rPr>
              <w:t>с участием</w:t>
            </w:r>
            <w:r w:rsidRPr="00422907">
              <w:rPr>
                <w:bCs/>
                <w:iCs/>
                <w:szCs w:val="22"/>
              </w:rPr>
              <w:t>:</w:t>
            </w:r>
          </w:p>
          <w:p w14:paraId="3A22512C" w14:textId="2B708D62" w:rsidR="003961C9" w:rsidRPr="00422907" w:rsidRDefault="00CA341F" w:rsidP="00422907">
            <w:pPr>
              <w:spacing w:before="60" w:after="60"/>
              <w:rPr>
                <w:rFonts w:eastAsia="MS Gothic"/>
                <w:kern w:val="2"/>
                <w:lang w:eastAsia="ja-JP"/>
              </w:rPr>
            </w:pPr>
            <w:r w:rsidRPr="00422907">
              <w:rPr>
                <w:rFonts w:eastAsia="MS Gothic"/>
                <w:lang w:eastAsia="ja-JP"/>
              </w:rPr>
              <w:t>Член</w:t>
            </w:r>
            <w:r w:rsidR="00422907">
              <w:rPr>
                <w:rFonts w:eastAsia="MS Gothic"/>
                <w:lang w:eastAsia="ja-JP"/>
              </w:rPr>
              <w:t>ы</w:t>
            </w:r>
            <w:r w:rsidRPr="00422907">
              <w:rPr>
                <w:rFonts w:eastAsia="MS Gothic"/>
                <w:lang w:eastAsia="ja-JP"/>
              </w:rPr>
              <w:t xml:space="preserve"> </w:t>
            </w:r>
            <w:r w:rsidR="003961C9" w:rsidRPr="00422907">
              <w:rPr>
                <w:rFonts w:eastAsia="MS Gothic"/>
                <w:lang w:eastAsia="ja-JP"/>
              </w:rPr>
              <w:t>МСЭ</w:t>
            </w:r>
            <w:r w:rsidR="003961C9" w:rsidRPr="00422907">
              <w:rPr>
                <w:rFonts w:eastAsia="MS Gothic"/>
                <w:lang w:eastAsia="ja-JP"/>
              </w:rPr>
              <w:noBreakHyphen/>
              <w:t xml:space="preserve">R </w:t>
            </w:r>
          </w:p>
        </w:tc>
      </w:tr>
      <w:tr w:rsidR="003961C9" w:rsidRPr="00422907" w14:paraId="32AFCEE7" w14:textId="77777777" w:rsidTr="00475C4A">
        <w:tc>
          <w:tcPr>
            <w:tcW w:w="9317" w:type="dxa"/>
            <w:gridSpan w:val="2"/>
          </w:tcPr>
          <w:p w14:paraId="3C0C29FB" w14:textId="41CE957C" w:rsidR="003961C9" w:rsidRPr="00422907" w:rsidRDefault="003961C9" w:rsidP="00422907">
            <w:pPr>
              <w:spacing w:before="60" w:after="60"/>
              <w:rPr>
                <w:rFonts w:eastAsia="MS Gothic"/>
                <w:b/>
                <w:bCs/>
                <w:i/>
                <w:iCs/>
                <w:kern w:val="2"/>
                <w:lang w:eastAsia="ja-JP"/>
              </w:rPr>
            </w:pPr>
            <w:r w:rsidRPr="00422907">
              <w:rPr>
                <w:b/>
                <w:bCs/>
                <w:i/>
                <w:iCs/>
                <w:szCs w:val="22"/>
              </w:rPr>
              <w:t>Затрагиваемые исследовательские комиссии МСЭ-R</w:t>
            </w:r>
            <w:r w:rsidRPr="00422907">
              <w:rPr>
                <w:bCs/>
                <w:iCs/>
                <w:szCs w:val="22"/>
              </w:rPr>
              <w:t>:</w:t>
            </w:r>
          </w:p>
          <w:p w14:paraId="39B36829" w14:textId="504B0CC1" w:rsidR="003961C9" w:rsidRPr="00422907" w:rsidRDefault="00C4354B" w:rsidP="00422907">
            <w:pPr>
              <w:spacing w:before="60" w:after="60"/>
              <w:rPr>
                <w:rFonts w:eastAsia="MS Gothic"/>
                <w:bCs/>
                <w:iCs/>
                <w:kern w:val="2"/>
                <w:lang w:eastAsia="ja-JP"/>
              </w:rPr>
            </w:pPr>
            <w:r w:rsidRPr="00422907">
              <w:rPr>
                <w:bCs/>
                <w:iCs/>
                <w:color w:val="000000"/>
                <w:szCs w:val="24"/>
              </w:rPr>
              <w:t xml:space="preserve">4-я, 5-я и 7-я </w:t>
            </w:r>
            <w:r w:rsidR="00CA341F" w:rsidRPr="00422907">
              <w:rPr>
                <w:bCs/>
                <w:iCs/>
                <w:color w:val="000000"/>
                <w:szCs w:val="24"/>
              </w:rPr>
              <w:t>Исследовательские комиссии</w:t>
            </w:r>
          </w:p>
        </w:tc>
      </w:tr>
      <w:tr w:rsidR="003961C9" w:rsidRPr="00422907" w14:paraId="2B512360" w14:textId="77777777" w:rsidTr="00422907">
        <w:trPr>
          <w:trHeight w:val="462"/>
        </w:trPr>
        <w:tc>
          <w:tcPr>
            <w:tcW w:w="9317" w:type="dxa"/>
            <w:gridSpan w:val="2"/>
          </w:tcPr>
          <w:p w14:paraId="76E63F07" w14:textId="77777777" w:rsidR="003961C9" w:rsidRPr="00422907" w:rsidRDefault="003961C9" w:rsidP="00422907">
            <w:pPr>
              <w:spacing w:before="60" w:after="60"/>
              <w:rPr>
                <w:bCs/>
                <w:iCs/>
                <w:szCs w:val="22"/>
              </w:rPr>
            </w:pPr>
            <w:r w:rsidRPr="00422907">
              <w:rPr>
                <w:b/>
                <w:bCs/>
                <w:i/>
                <w:iCs/>
                <w:szCs w:val="22"/>
              </w:rPr>
              <w:t xml:space="preserve">Влияние на ресурсы МСЭ, включая финансовые последствия (см. </w:t>
            </w:r>
            <w:proofErr w:type="spellStart"/>
            <w:r w:rsidRPr="00422907">
              <w:rPr>
                <w:b/>
                <w:bCs/>
                <w:i/>
                <w:iCs/>
                <w:szCs w:val="22"/>
              </w:rPr>
              <w:t>K126</w:t>
            </w:r>
            <w:proofErr w:type="spellEnd"/>
            <w:r w:rsidRPr="00422907">
              <w:rPr>
                <w:b/>
                <w:bCs/>
                <w:i/>
                <w:iCs/>
                <w:szCs w:val="22"/>
              </w:rPr>
              <w:t>)</w:t>
            </w:r>
            <w:r w:rsidRPr="00422907">
              <w:rPr>
                <w:bCs/>
                <w:iCs/>
                <w:szCs w:val="22"/>
              </w:rPr>
              <w:t>:</w:t>
            </w:r>
          </w:p>
          <w:p w14:paraId="4DCF7891" w14:textId="742E8FDA" w:rsidR="003961C9" w:rsidRPr="00422907" w:rsidRDefault="00CA341F" w:rsidP="00422907">
            <w:pPr>
              <w:tabs>
                <w:tab w:val="left" w:pos="360"/>
                <w:tab w:val="left" w:pos="900"/>
              </w:tabs>
              <w:spacing w:before="60" w:after="60"/>
              <w:rPr>
                <w:i/>
                <w:iCs/>
                <w:color w:val="000000"/>
                <w:szCs w:val="24"/>
                <w:lang w:eastAsia="x-none"/>
              </w:rPr>
            </w:pPr>
            <w:r w:rsidRPr="00422907">
              <w:rPr>
                <w:bCs/>
                <w:iCs/>
                <w:szCs w:val="24"/>
                <w:lang w:eastAsia="ko-KR"/>
              </w:rPr>
              <w:t xml:space="preserve">Минимальное, поскольку предлагаемый пункт повестки дня должен быть изучен </w:t>
            </w:r>
            <w:r w:rsidRPr="00422907">
              <w:rPr>
                <w:lang w:eastAsia="ko-KR"/>
              </w:rPr>
              <w:t>РГ 5D МСЭ</w:t>
            </w:r>
            <w:r w:rsidRPr="00422907">
              <w:rPr>
                <w:lang w:eastAsia="ko-KR"/>
              </w:rPr>
              <w:noBreakHyphen/>
              <w:t>R</w:t>
            </w:r>
            <w:r w:rsidRPr="00422907">
              <w:rPr>
                <w:bCs/>
                <w:iCs/>
                <w:szCs w:val="24"/>
                <w:lang w:eastAsia="ko-KR"/>
              </w:rPr>
              <w:t xml:space="preserve"> в рамках уже запланированных собраний</w:t>
            </w:r>
            <w:r w:rsidR="003961C9" w:rsidRPr="00422907">
              <w:rPr>
                <w:rFonts w:eastAsia="MS Gothic"/>
                <w:bCs/>
                <w:iCs/>
                <w:szCs w:val="24"/>
                <w:lang w:eastAsia="ja-JP"/>
              </w:rPr>
              <w:t>.</w:t>
            </w:r>
          </w:p>
        </w:tc>
      </w:tr>
      <w:tr w:rsidR="003961C9" w:rsidRPr="00422907" w14:paraId="592F389F" w14:textId="77777777" w:rsidTr="00475C4A">
        <w:trPr>
          <w:trHeight w:val="612"/>
        </w:trPr>
        <w:tc>
          <w:tcPr>
            <w:tcW w:w="4205" w:type="dxa"/>
          </w:tcPr>
          <w:p w14:paraId="62C6E567" w14:textId="3FEDF961" w:rsidR="003961C9" w:rsidRPr="00422907" w:rsidRDefault="003961C9" w:rsidP="00422907">
            <w:pPr>
              <w:spacing w:before="60" w:after="60"/>
              <w:rPr>
                <w:rFonts w:eastAsia="MS Gothic"/>
                <w:b/>
                <w:bCs/>
                <w:i/>
                <w:iCs/>
                <w:kern w:val="2"/>
                <w:lang w:eastAsia="ja-JP"/>
              </w:rPr>
            </w:pPr>
            <w:r w:rsidRPr="00422907">
              <w:rPr>
                <w:b/>
                <w:i/>
                <w:color w:val="000000"/>
                <w:szCs w:val="22"/>
              </w:rPr>
              <w:t>Общее региональное предложение</w:t>
            </w:r>
            <w:r w:rsidRPr="00422907">
              <w:rPr>
                <w:bCs/>
                <w:iCs/>
                <w:color w:val="000000"/>
                <w:szCs w:val="22"/>
              </w:rPr>
              <w:t>:</w:t>
            </w:r>
            <w:r w:rsidRPr="00422907">
              <w:rPr>
                <w:rFonts w:eastAsia="MS Gothic"/>
                <w:i/>
                <w:iCs/>
                <w:kern w:val="2"/>
              </w:rPr>
              <w:t xml:space="preserve"> </w:t>
            </w:r>
            <w:r w:rsidRPr="00422907">
              <w:rPr>
                <w:rFonts w:eastAsia="MS Gothic"/>
              </w:rPr>
              <w:t>Нет</w:t>
            </w:r>
          </w:p>
          <w:p w14:paraId="035B7DDC" w14:textId="77777777" w:rsidR="003961C9" w:rsidRPr="00422907" w:rsidRDefault="003961C9" w:rsidP="00422907">
            <w:pPr>
              <w:spacing w:before="60" w:after="60"/>
              <w:rPr>
                <w:rFonts w:eastAsia="SimSun"/>
                <w:kern w:val="2"/>
                <w:lang w:eastAsia="ko-KR"/>
              </w:rPr>
            </w:pPr>
          </w:p>
        </w:tc>
        <w:tc>
          <w:tcPr>
            <w:tcW w:w="5112" w:type="dxa"/>
          </w:tcPr>
          <w:p w14:paraId="67F80170" w14:textId="07CFD88E" w:rsidR="003961C9" w:rsidRPr="00422907" w:rsidRDefault="003961C9" w:rsidP="00422907">
            <w:pPr>
              <w:spacing w:before="60" w:after="60"/>
              <w:rPr>
                <w:rFonts w:eastAsia="SimSun"/>
                <w:kern w:val="2"/>
                <w:lang w:eastAsia="ko-KR"/>
              </w:rPr>
            </w:pPr>
            <w:r w:rsidRPr="00422907">
              <w:rPr>
                <w:b/>
                <w:bCs/>
                <w:i/>
                <w:iCs/>
                <w:szCs w:val="22"/>
              </w:rPr>
              <w:t>Предложение группы стран</w:t>
            </w:r>
            <w:r w:rsidRPr="00422907">
              <w:rPr>
                <w:bCs/>
                <w:iCs/>
                <w:szCs w:val="22"/>
              </w:rPr>
              <w:t>:</w:t>
            </w:r>
            <w:r w:rsidRPr="00422907">
              <w:rPr>
                <w:szCs w:val="22"/>
              </w:rPr>
              <w:t xml:space="preserve"> </w:t>
            </w:r>
            <w:r w:rsidRPr="00422907">
              <w:rPr>
                <w:rFonts w:eastAsia="SimSun"/>
                <w:bCs/>
                <w:iCs/>
                <w:kern w:val="2"/>
                <w:lang w:eastAsia="ko-KR"/>
              </w:rPr>
              <w:t>Нет</w:t>
            </w:r>
          </w:p>
          <w:p w14:paraId="305C1F72" w14:textId="1BF91A04" w:rsidR="003961C9" w:rsidRPr="00422907" w:rsidRDefault="003961C9" w:rsidP="00422907">
            <w:pPr>
              <w:spacing w:before="60" w:after="60"/>
              <w:rPr>
                <w:rFonts w:eastAsia="Malgun Gothic"/>
                <w:kern w:val="2"/>
                <w:lang w:eastAsia="ko-KR"/>
              </w:rPr>
            </w:pPr>
            <w:r w:rsidRPr="00422907">
              <w:rPr>
                <w:b/>
                <w:bCs/>
                <w:i/>
                <w:iCs/>
                <w:szCs w:val="22"/>
              </w:rPr>
              <w:t>Количество стран</w:t>
            </w:r>
            <w:r w:rsidRPr="00422907">
              <w:rPr>
                <w:bCs/>
                <w:iCs/>
                <w:szCs w:val="22"/>
              </w:rPr>
              <w:t>:</w:t>
            </w:r>
            <w:r w:rsidR="00422907">
              <w:rPr>
                <w:bCs/>
                <w:iCs/>
                <w:szCs w:val="22"/>
              </w:rPr>
              <w:t xml:space="preserve"> </w:t>
            </w:r>
            <w:r w:rsidRPr="00422907">
              <w:rPr>
                <w:rFonts w:eastAsia="MS Gothic"/>
                <w:bCs/>
                <w:iCs/>
                <w:kern w:val="2"/>
              </w:rPr>
              <w:t>1</w:t>
            </w:r>
          </w:p>
        </w:tc>
      </w:tr>
      <w:tr w:rsidR="003961C9" w:rsidRPr="00422907" w14:paraId="14DD279E" w14:textId="77777777" w:rsidTr="00475C4A">
        <w:trPr>
          <w:trHeight w:val="70"/>
        </w:trPr>
        <w:tc>
          <w:tcPr>
            <w:tcW w:w="9317" w:type="dxa"/>
            <w:gridSpan w:val="2"/>
          </w:tcPr>
          <w:p w14:paraId="039C0E4C" w14:textId="0C814043" w:rsidR="003961C9" w:rsidRPr="00422907" w:rsidRDefault="003961C9" w:rsidP="00422907">
            <w:pPr>
              <w:spacing w:before="60" w:after="60"/>
              <w:rPr>
                <w:rFonts w:eastAsia="SimSun"/>
                <w:b/>
                <w:bCs/>
                <w:i/>
                <w:iCs/>
                <w:kern w:val="2"/>
                <w:lang w:eastAsia="ko-KR"/>
              </w:rPr>
            </w:pPr>
            <w:r w:rsidRPr="00422907">
              <w:rPr>
                <w:b/>
                <w:bCs/>
                <w:i/>
                <w:iCs/>
                <w:szCs w:val="22"/>
              </w:rPr>
              <w:t>Примечания</w:t>
            </w:r>
          </w:p>
        </w:tc>
      </w:tr>
    </w:tbl>
    <w:p w14:paraId="0345A01C" w14:textId="77777777" w:rsidR="003961C9" w:rsidRPr="00422907" w:rsidRDefault="003961C9" w:rsidP="00422907">
      <w:pPr>
        <w:spacing w:before="480"/>
        <w:jc w:val="center"/>
      </w:pPr>
      <w:r w:rsidRPr="00422907">
        <w:t>_______________</w:t>
      </w:r>
    </w:p>
    <w:sectPr w:rsidR="003961C9" w:rsidRPr="00422907">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E9F5" w14:textId="77777777" w:rsidR="00431CEF" w:rsidRDefault="00431CEF">
      <w:r>
        <w:separator/>
      </w:r>
    </w:p>
  </w:endnote>
  <w:endnote w:type="continuationSeparator" w:id="0">
    <w:p w14:paraId="5530CB35" w14:textId="77777777" w:rsidR="00431CEF" w:rsidRDefault="0043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0DAD" w14:textId="77777777" w:rsidR="00567276" w:rsidRDefault="00567276">
    <w:pPr>
      <w:framePr w:wrap="around" w:vAnchor="text" w:hAnchor="margin" w:xAlign="right" w:y="1"/>
    </w:pPr>
    <w:r>
      <w:fldChar w:fldCharType="begin"/>
    </w:r>
    <w:r>
      <w:instrText xml:space="preserve">PAGE  </w:instrText>
    </w:r>
    <w:r>
      <w:fldChar w:fldCharType="end"/>
    </w:r>
  </w:p>
  <w:p w14:paraId="1FAD8BFA" w14:textId="6660DA4C"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D82474">
      <w:rPr>
        <w:noProof/>
      </w:rPr>
      <w:t>14.11.23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9422" w14:textId="09C45BE1" w:rsidR="00567276" w:rsidRDefault="00567276" w:rsidP="00F33B22">
    <w:pPr>
      <w:pStyle w:val="Footer"/>
    </w:pPr>
    <w:r>
      <w:fldChar w:fldCharType="begin"/>
    </w:r>
    <w:r w:rsidRPr="00C14F91">
      <w:instrText xml:space="preserve"> FILENAME \p  \* MERGEFORMAT </w:instrText>
    </w:r>
    <w:r>
      <w:fldChar w:fldCharType="separate"/>
    </w:r>
    <w:r w:rsidR="00C14F91" w:rsidRPr="00C14F91">
      <w:t>P:\RUS\ITU-R\CONF-R\CMR23\100\142ADD27ADD07R.docx</w:t>
    </w:r>
    <w:r>
      <w:fldChar w:fldCharType="end"/>
    </w:r>
    <w:r w:rsidR="00C14F91">
      <w:t xml:space="preserve"> (</w:t>
    </w:r>
    <w:r w:rsidR="00C14F91" w:rsidRPr="00C14F91">
      <w:t>530517</w:t>
    </w:r>
    <w:r w:rsidR="00C14F91">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55E6" w14:textId="56622D59" w:rsidR="00567276" w:rsidRPr="00C14F91" w:rsidRDefault="00C14F91" w:rsidP="00FB67E5">
    <w:pPr>
      <w:pStyle w:val="Footer"/>
    </w:pPr>
    <w:r>
      <w:fldChar w:fldCharType="begin"/>
    </w:r>
    <w:r w:rsidRPr="00C14F91">
      <w:instrText xml:space="preserve"> FILENAME \p  \* MERGEFORMAT </w:instrText>
    </w:r>
    <w:r>
      <w:fldChar w:fldCharType="separate"/>
    </w:r>
    <w:r w:rsidRPr="00C14F91">
      <w:t>P:\RUS\ITU-R\CONF-R\CMR23\100\142ADD27ADD07R.docx</w:t>
    </w:r>
    <w:r>
      <w:fldChar w:fldCharType="end"/>
    </w:r>
    <w:r>
      <w:t xml:space="preserve"> (</w:t>
    </w:r>
    <w:r w:rsidRPr="00C14F91">
      <w:t>530517</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E3C5" w14:textId="77777777" w:rsidR="00431CEF" w:rsidRDefault="00431CEF">
      <w:r>
        <w:rPr>
          <w:b/>
        </w:rPr>
        <w:t>_______________</w:t>
      </w:r>
    </w:p>
  </w:footnote>
  <w:footnote w:type="continuationSeparator" w:id="0">
    <w:p w14:paraId="26B5E524" w14:textId="77777777" w:rsidR="00431CEF" w:rsidRDefault="00431CEF">
      <w:r>
        <w:continuationSeparator/>
      </w:r>
    </w:p>
  </w:footnote>
  <w:footnote w:id="1">
    <w:p w14:paraId="21318A59" w14:textId="0CFFFF3B" w:rsidR="00C15EAB" w:rsidRPr="00422907" w:rsidRDefault="00C15EAB" w:rsidP="00C15EAB">
      <w:pPr>
        <w:pStyle w:val="FootnoteText"/>
        <w:rPr>
          <w:lang w:val="ru-RU"/>
        </w:rPr>
      </w:pPr>
      <w:r w:rsidRPr="00CB4D70">
        <w:rPr>
          <w:rStyle w:val="FootnoteReference"/>
        </w:rPr>
        <w:footnoteRef/>
      </w:r>
      <w:r w:rsidRPr="00422907">
        <w:rPr>
          <w:lang w:val="ru-RU"/>
        </w:rPr>
        <w:tab/>
      </w:r>
      <w:r w:rsidR="007A0A61">
        <w:rPr>
          <w:lang w:val="ru-RU"/>
        </w:rPr>
        <w:t xml:space="preserve">Проект новой Рекомендации </w:t>
      </w:r>
      <w:r w:rsidR="007A0A61">
        <w:rPr>
          <w:szCs w:val="24"/>
          <w:shd w:val="clear" w:color="auto" w:fill="FFFFFF"/>
          <w:lang w:val="ru-RU"/>
        </w:rPr>
        <w:t>МСЭ</w:t>
      </w:r>
      <w:r w:rsidRPr="00422907">
        <w:rPr>
          <w:szCs w:val="24"/>
          <w:shd w:val="clear" w:color="auto" w:fill="FFFFFF"/>
          <w:lang w:val="ru-RU"/>
        </w:rPr>
        <w:t>-</w:t>
      </w:r>
      <w:r w:rsidRPr="007D53D6">
        <w:rPr>
          <w:szCs w:val="24"/>
          <w:shd w:val="clear" w:color="auto" w:fill="FFFFFF"/>
        </w:rPr>
        <w:t>R</w:t>
      </w:r>
      <w:r w:rsidRPr="00422907">
        <w:rPr>
          <w:szCs w:val="24"/>
          <w:shd w:val="clear" w:color="auto" w:fill="FFFFFF"/>
          <w:lang w:val="ru-RU"/>
        </w:rPr>
        <w:t xml:space="preserve"> </w:t>
      </w:r>
      <w:r w:rsidRPr="007D53D6">
        <w:rPr>
          <w:szCs w:val="24"/>
          <w:shd w:val="clear" w:color="auto" w:fill="FFFFFF"/>
        </w:rPr>
        <w:t>M</w:t>
      </w:r>
      <w:r w:rsidRPr="00422907">
        <w:rPr>
          <w:szCs w:val="24"/>
          <w:shd w:val="clear" w:color="auto" w:fill="FFFFFF"/>
          <w:lang w:val="ru-RU"/>
        </w:rPr>
        <w:t>.[</w:t>
      </w:r>
      <w:r w:rsidRPr="007D53D6">
        <w:rPr>
          <w:szCs w:val="24"/>
          <w:shd w:val="clear" w:color="auto" w:fill="FFFFFF"/>
        </w:rPr>
        <w:t>IMT</w:t>
      </w:r>
      <w:r w:rsidRPr="00422907">
        <w:rPr>
          <w:szCs w:val="24"/>
          <w:shd w:val="clear" w:color="auto" w:fill="FFFFFF"/>
          <w:lang w:val="ru-RU"/>
        </w:rPr>
        <w:t>.</w:t>
      </w:r>
      <w:r w:rsidRPr="007D53D6">
        <w:rPr>
          <w:szCs w:val="24"/>
          <w:shd w:val="clear" w:color="auto" w:fill="FFFFFF"/>
        </w:rPr>
        <w:t>FRAMEWORK</w:t>
      </w:r>
      <w:r w:rsidRPr="00422907">
        <w:rPr>
          <w:szCs w:val="24"/>
          <w:shd w:val="clear" w:color="auto" w:fill="FFFFFF"/>
          <w:lang w:val="ru-RU"/>
        </w:rPr>
        <w:t xml:space="preserve"> </w:t>
      </w:r>
      <w:r w:rsidRPr="007D53D6">
        <w:rPr>
          <w:szCs w:val="24"/>
          <w:shd w:val="clear" w:color="auto" w:fill="FFFFFF"/>
        </w:rPr>
        <w:t>FOR</w:t>
      </w:r>
      <w:r w:rsidRPr="00422907">
        <w:rPr>
          <w:szCs w:val="24"/>
          <w:shd w:val="clear" w:color="auto" w:fill="FFFFFF"/>
          <w:lang w:val="ru-RU"/>
        </w:rPr>
        <w:t xml:space="preserve"> 2030 </w:t>
      </w:r>
      <w:r w:rsidRPr="007D53D6">
        <w:rPr>
          <w:szCs w:val="24"/>
          <w:shd w:val="clear" w:color="auto" w:fill="FFFFFF"/>
        </w:rPr>
        <w:t>AND</w:t>
      </w:r>
      <w:r w:rsidRPr="00422907">
        <w:rPr>
          <w:szCs w:val="24"/>
          <w:shd w:val="clear" w:color="auto" w:fill="FFFFFF"/>
          <w:lang w:val="ru-RU"/>
        </w:rPr>
        <w:t xml:space="preserve"> </w:t>
      </w:r>
      <w:r w:rsidRPr="007D53D6">
        <w:rPr>
          <w:szCs w:val="24"/>
          <w:shd w:val="clear" w:color="auto" w:fill="FFFFFF"/>
        </w:rPr>
        <w:t>BEYOND</w:t>
      </w:r>
      <w:r w:rsidRPr="00422907">
        <w:rPr>
          <w:szCs w:val="24"/>
          <w:shd w:val="clear" w:color="auto" w:fill="FFFFFF"/>
          <w:lang w:val="ru-RU"/>
        </w:rPr>
        <w:t xml:space="preserve">] </w:t>
      </w:r>
      <w:r w:rsidR="007A0A61" w:rsidRPr="00422907">
        <w:rPr>
          <w:szCs w:val="24"/>
          <w:shd w:val="clear" w:color="auto" w:fill="FFFFFF"/>
          <w:lang w:val="ru-RU"/>
        </w:rPr>
        <w:t>–</w:t>
      </w:r>
      <w:r w:rsidRPr="00422907">
        <w:rPr>
          <w:szCs w:val="24"/>
          <w:shd w:val="clear" w:color="auto" w:fill="FFFFFF"/>
          <w:lang w:val="ru-RU"/>
        </w:rPr>
        <w:t xml:space="preserve"> </w:t>
      </w:r>
      <w:r w:rsidR="00C4354B">
        <w:rPr>
          <w:szCs w:val="24"/>
          <w:shd w:val="clear" w:color="auto" w:fill="FFFFFF"/>
          <w:lang w:val="ru-RU"/>
        </w:rPr>
        <w:t>"</w:t>
      </w:r>
      <w:r w:rsidR="007A0A61">
        <w:rPr>
          <w:szCs w:val="24"/>
          <w:shd w:val="clear" w:color="auto" w:fill="FFFFFF"/>
          <w:lang w:val="ru-RU"/>
        </w:rPr>
        <w:t xml:space="preserve">Основы и общие задачи будущего развития </w:t>
      </w:r>
      <w:r w:rsidRPr="007D53D6">
        <w:rPr>
          <w:szCs w:val="24"/>
          <w:shd w:val="clear" w:color="auto" w:fill="FFFFFF"/>
        </w:rPr>
        <w:t>IMT</w:t>
      </w:r>
      <w:r w:rsidRPr="00422907">
        <w:rPr>
          <w:szCs w:val="24"/>
          <w:shd w:val="clear" w:color="auto" w:fill="FFFFFF"/>
          <w:lang w:val="ru-RU"/>
        </w:rPr>
        <w:t xml:space="preserve"> </w:t>
      </w:r>
      <w:r w:rsidR="007A0A61">
        <w:rPr>
          <w:szCs w:val="24"/>
          <w:shd w:val="clear" w:color="auto" w:fill="FFFFFF"/>
          <w:lang w:val="ru-RU"/>
        </w:rPr>
        <w:t>на период до 2030 года и далее</w:t>
      </w:r>
      <w:r w:rsidR="00C4354B">
        <w:rPr>
          <w:szCs w:val="24"/>
          <w:shd w:val="clear" w:color="auto" w:fill="FFFFFF"/>
          <w:lang w:val="ru-RU"/>
        </w:rPr>
        <w:t>"</w:t>
      </w:r>
      <w:r w:rsidR="007A0A61">
        <w:rPr>
          <w:szCs w:val="24"/>
          <w:shd w:val="clear" w:color="auto" w:fill="FFFFFF"/>
          <w:lang w:val="ru-RU"/>
        </w:rPr>
        <w:t xml:space="preserve"> доступен по адресу: </w:t>
      </w:r>
      <w:r w:rsidR="00D82474">
        <w:fldChar w:fldCharType="begin"/>
      </w:r>
      <w:r w:rsidR="00D82474" w:rsidRPr="00D82474">
        <w:rPr>
          <w:lang w:val="ru-RU"/>
        </w:rPr>
        <w:instrText xml:space="preserve"> </w:instrText>
      </w:r>
      <w:r w:rsidR="00D82474">
        <w:instrText>HYPERLINK</w:instrText>
      </w:r>
      <w:r w:rsidR="00D82474" w:rsidRPr="00D82474">
        <w:rPr>
          <w:lang w:val="ru-RU"/>
        </w:rPr>
        <w:instrText xml:space="preserve"> "</w:instrText>
      </w:r>
      <w:r w:rsidR="00D82474">
        <w:instrText>https</w:instrText>
      </w:r>
      <w:r w:rsidR="00D82474" w:rsidRPr="00D82474">
        <w:rPr>
          <w:lang w:val="ru-RU"/>
        </w:rPr>
        <w:instrText>://</w:instrText>
      </w:r>
      <w:r w:rsidR="00D82474">
        <w:instrText>www</w:instrText>
      </w:r>
      <w:r w:rsidR="00D82474" w:rsidRPr="00D82474">
        <w:rPr>
          <w:lang w:val="ru-RU"/>
        </w:rPr>
        <w:instrText>.</w:instrText>
      </w:r>
      <w:r w:rsidR="00D82474">
        <w:instrText>itu</w:instrText>
      </w:r>
      <w:r w:rsidR="00D82474" w:rsidRPr="00D82474">
        <w:rPr>
          <w:lang w:val="ru-RU"/>
        </w:rPr>
        <w:instrText>.</w:instrText>
      </w:r>
      <w:r w:rsidR="00D82474">
        <w:instrText>int</w:instrText>
      </w:r>
      <w:r w:rsidR="00D82474" w:rsidRPr="00D82474">
        <w:rPr>
          <w:lang w:val="ru-RU"/>
        </w:rPr>
        <w:instrText>/</w:instrText>
      </w:r>
      <w:r w:rsidR="00D82474">
        <w:instrText>md</w:instrText>
      </w:r>
      <w:r w:rsidR="00D82474" w:rsidRPr="00D82474">
        <w:rPr>
          <w:lang w:val="ru-RU"/>
        </w:rPr>
        <w:instrText>/</w:instrText>
      </w:r>
      <w:r w:rsidR="00D82474">
        <w:instrText>R</w:instrText>
      </w:r>
      <w:r w:rsidR="00D82474" w:rsidRPr="00D82474">
        <w:rPr>
          <w:lang w:val="ru-RU"/>
        </w:rPr>
        <w:instrText>19-</w:instrText>
      </w:r>
      <w:r w:rsidR="00D82474">
        <w:instrText>SG</w:instrText>
      </w:r>
      <w:r w:rsidR="00D82474" w:rsidRPr="00D82474">
        <w:rPr>
          <w:lang w:val="ru-RU"/>
        </w:rPr>
        <w:instrText>05-</w:instrText>
      </w:r>
      <w:r w:rsidR="00D82474">
        <w:instrText>C</w:instrText>
      </w:r>
      <w:r w:rsidR="00D82474" w:rsidRPr="00D82474">
        <w:rPr>
          <w:lang w:val="ru-RU"/>
        </w:rPr>
        <w:instrText>-0131/</w:instrText>
      </w:r>
      <w:r w:rsidR="00D82474">
        <w:instrText>en</w:instrText>
      </w:r>
      <w:r w:rsidR="00D82474" w:rsidRPr="00D82474">
        <w:rPr>
          <w:lang w:val="ru-RU"/>
        </w:rPr>
        <w:instrText xml:space="preserve">" </w:instrText>
      </w:r>
      <w:r w:rsidR="00D82474">
        <w:fldChar w:fldCharType="separate"/>
      </w:r>
      <w:r w:rsidRPr="007D53D6">
        <w:rPr>
          <w:rStyle w:val="Hyperlink"/>
          <w:szCs w:val="24"/>
        </w:rPr>
        <w:t>https</w:t>
      </w:r>
      <w:r w:rsidRPr="00422907">
        <w:rPr>
          <w:rStyle w:val="Hyperlink"/>
          <w:szCs w:val="24"/>
          <w:lang w:val="ru-RU"/>
        </w:rPr>
        <w:t>://</w:t>
      </w:r>
      <w:r w:rsidRPr="007D53D6">
        <w:rPr>
          <w:rStyle w:val="Hyperlink"/>
          <w:szCs w:val="24"/>
        </w:rPr>
        <w:t>www</w:t>
      </w:r>
      <w:r w:rsidRPr="00422907">
        <w:rPr>
          <w:rStyle w:val="Hyperlink"/>
          <w:szCs w:val="24"/>
          <w:lang w:val="ru-RU"/>
        </w:rPr>
        <w:t>.</w:t>
      </w:r>
      <w:proofErr w:type="spellStart"/>
      <w:r w:rsidRPr="007D53D6">
        <w:rPr>
          <w:rStyle w:val="Hyperlink"/>
          <w:szCs w:val="24"/>
        </w:rPr>
        <w:t>itu</w:t>
      </w:r>
      <w:proofErr w:type="spellEnd"/>
      <w:r w:rsidRPr="00422907">
        <w:rPr>
          <w:rStyle w:val="Hyperlink"/>
          <w:szCs w:val="24"/>
          <w:lang w:val="ru-RU"/>
        </w:rPr>
        <w:t>.</w:t>
      </w:r>
      <w:r w:rsidRPr="007D53D6">
        <w:rPr>
          <w:rStyle w:val="Hyperlink"/>
          <w:szCs w:val="24"/>
        </w:rPr>
        <w:t>int</w:t>
      </w:r>
      <w:r w:rsidRPr="00422907">
        <w:rPr>
          <w:rStyle w:val="Hyperlink"/>
          <w:szCs w:val="24"/>
          <w:lang w:val="ru-RU"/>
        </w:rPr>
        <w:t>/</w:t>
      </w:r>
      <w:r w:rsidRPr="007D53D6">
        <w:rPr>
          <w:rStyle w:val="Hyperlink"/>
          <w:szCs w:val="24"/>
        </w:rPr>
        <w:t>md</w:t>
      </w:r>
      <w:r w:rsidRPr="00422907">
        <w:rPr>
          <w:rStyle w:val="Hyperlink"/>
          <w:szCs w:val="24"/>
          <w:lang w:val="ru-RU"/>
        </w:rPr>
        <w:t>/</w:t>
      </w:r>
      <w:r w:rsidRPr="007D53D6">
        <w:rPr>
          <w:rStyle w:val="Hyperlink"/>
          <w:szCs w:val="24"/>
        </w:rPr>
        <w:t>R</w:t>
      </w:r>
      <w:r w:rsidRPr="00422907">
        <w:rPr>
          <w:rStyle w:val="Hyperlink"/>
          <w:szCs w:val="24"/>
          <w:lang w:val="ru-RU"/>
        </w:rPr>
        <w:t>19-</w:t>
      </w:r>
      <w:r w:rsidRPr="007D53D6">
        <w:rPr>
          <w:rStyle w:val="Hyperlink"/>
          <w:szCs w:val="24"/>
        </w:rPr>
        <w:t>SG</w:t>
      </w:r>
      <w:r w:rsidRPr="00422907">
        <w:rPr>
          <w:rStyle w:val="Hyperlink"/>
          <w:szCs w:val="24"/>
          <w:lang w:val="ru-RU"/>
        </w:rPr>
        <w:t>05-</w:t>
      </w:r>
      <w:r w:rsidRPr="007D53D6">
        <w:rPr>
          <w:rStyle w:val="Hyperlink"/>
          <w:szCs w:val="24"/>
        </w:rPr>
        <w:t>C</w:t>
      </w:r>
      <w:r w:rsidRPr="00422907">
        <w:rPr>
          <w:rStyle w:val="Hyperlink"/>
          <w:szCs w:val="24"/>
          <w:lang w:val="ru-RU"/>
        </w:rPr>
        <w:t>-0131/</w:t>
      </w:r>
      <w:proofErr w:type="spellStart"/>
      <w:r w:rsidRPr="007D53D6">
        <w:rPr>
          <w:rStyle w:val="Hyperlink"/>
          <w:szCs w:val="24"/>
        </w:rPr>
        <w:t>en</w:t>
      </w:r>
      <w:proofErr w:type="spellEnd"/>
      <w:r w:rsidR="00D82474">
        <w:rPr>
          <w:rStyle w:val="Hyperlink"/>
          <w:szCs w:val="24"/>
        </w:rPr>
        <w:fldChar w:fldCharType="end"/>
      </w:r>
      <w:r w:rsidRPr="00422907">
        <w:rPr>
          <w:szCs w:val="24"/>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FC85"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3DB0233A" w14:textId="77777777" w:rsidR="00567276" w:rsidRDefault="002C0AAB" w:rsidP="00F65316">
    <w:pPr>
      <w:pStyle w:val="Header"/>
      <w:rPr>
        <w:lang w:val="en-US"/>
      </w:rPr>
    </w:pPr>
    <w:r>
      <w:t>WRC</w:t>
    </w:r>
    <w:r w:rsidR="001D46DF">
      <w:rPr>
        <w:lang w:val="en-US"/>
      </w:rPr>
      <w:t>23</w:t>
    </w:r>
    <w:r w:rsidR="00567276">
      <w:t>/</w:t>
    </w:r>
    <w:r w:rsidR="00F761D2">
      <w:t>142(</w:t>
    </w:r>
    <w:proofErr w:type="spellStart"/>
    <w:r w:rsidR="00F761D2">
      <w:t>Add.</w:t>
    </w:r>
    <w:proofErr w:type="gramStart"/>
    <w:r w:rsidR="00F761D2">
      <w:t>27</w:t>
    </w:r>
    <w:proofErr w:type="spellEnd"/>
    <w:r w:rsidR="00F761D2">
      <w:t>)(</w:t>
    </w:r>
    <w:proofErr w:type="gramEnd"/>
    <w:r w:rsidR="00F761D2">
      <w:t>Add.7)-</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61506802">
    <w:abstractNumId w:val="0"/>
  </w:num>
  <w:num w:numId="2" w16cid:durableId="15587394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556D5"/>
    <w:rsid w:val="000A0EF3"/>
    <w:rsid w:val="000C3F55"/>
    <w:rsid w:val="000E0E45"/>
    <w:rsid w:val="000F33D8"/>
    <w:rsid w:val="000F39B4"/>
    <w:rsid w:val="00113D0B"/>
    <w:rsid w:val="001226EC"/>
    <w:rsid w:val="00123B68"/>
    <w:rsid w:val="00124C09"/>
    <w:rsid w:val="00126F2E"/>
    <w:rsid w:val="00146961"/>
    <w:rsid w:val="001521AE"/>
    <w:rsid w:val="001A5585"/>
    <w:rsid w:val="001D46DF"/>
    <w:rsid w:val="001E5FB4"/>
    <w:rsid w:val="00202CA0"/>
    <w:rsid w:val="00230582"/>
    <w:rsid w:val="002449AA"/>
    <w:rsid w:val="00245A1F"/>
    <w:rsid w:val="00272EFD"/>
    <w:rsid w:val="00290C74"/>
    <w:rsid w:val="002974F3"/>
    <w:rsid w:val="002A2D3F"/>
    <w:rsid w:val="002C0AAB"/>
    <w:rsid w:val="00300F84"/>
    <w:rsid w:val="003258F2"/>
    <w:rsid w:val="00344EB8"/>
    <w:rsid w:val="00346BEC"/>
    <w:rsid w:val="003649AC"/>
    <w:rsid w:val="00371E4B"/>
    <w:rsid w:val="00373759"/>
    <w:rsid w:val="00377DFE"/>
    <w:rsid w:val="003961C9"/>
    <w:rsid w:val="003C583C"/>
    <w:rsid w:val="003F0078"/>
    <w:rsid w:val="00422907"/>
    <w:rsid w:val="00431CEF"/>
    <w:rsid w:val="00434A7C"/>
    <w:rsid w:val="0045143A"/>
    <w:rsid w:val="004A58F4"/>
    <w:rsid w:val="004B716F"/>
    <w:rsid w:val="004C1369"/>
    <w:rsid w:val="004C47ED"/>
    <w:rsid w:val="004C6D0B"/>
    <w:rsid w:val="004F3B0D"/>
    <w:rsid w:val="0051315E"/>
    <w:rsid w:val="005144A9"/>
    <w:rsid w:val="00514E1F"/>
    <w:rsid w:val="00521B1D"/>
    <w:rsid w:val="005305D5"/>
    <w:rsid w:val="00540D1E"/>
    <w:rsid w:val="0055489A"/>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63F4F"/>
    <w:rsid w:val="00775720"/>
    <w:rsid w:val="007917AE"/>
    <w:rsid w:val="007A08B5"/>
    <w:rsid w:val="007A0A61"/>
    <w:rsid w:val="00811633"/>
    <w:rsid w:val="00812452"/>
    <w:rsid w:val="00815749"/>
    <w:rsid w:val="00872FC8"/>
    <w:rsid w:val="008B43F2"/>
    <w:rsid w:val="008C3257"/>
    <w:rsid w:val="008C401C"/>
    <w:rsid w:val="009119CC"/>
    <w:rsid w:val="00917C0A"/>
    <w:rsid w:val="00941A02"/>
    <w:rsid w:val="00966C93"/>
    <w:rsid w:val="00987FA4"/>
    <w:rsid w:val="009B5CC2"/>
    <w:rsid w:val="009D3D63"/>
    <w:rsid w:val="009E5FC8"/>
    <w:rsid w:val="00A117A3"/>
    <w:rsid w:val="00A138D0"/>
    <w:rsid w:val="00A141AF"/>
    <w:rsid w:val="00A2044F"/>
    <w:rsid w:val="00A4600A"/>
    <w:rsid w:val="00A53C3F"/>
    <w:rsid w:val="00A57C04"/>
    <w:rsid w:val="00A61057"/>
    <w:rsid w:val="00A710E7"/>
    <w:rsid w:val="00A758A3"/>
    <w:rsid w:val="00A81026"/>
    <w:rsid w:val="00A96FBA"/>
    <w:rsid w:val="00A97EC0"/>
    <w:rsid w:val="00AC66E6"/>
    <w:rsid w:val="00B24E60"/>
    <w:rsid w:val="00B350F8"/>
    <w:rsid w:val="00B460BC"/>
    <w:rsid w:val="00B468A6"/>
    <w:rsid w:val="00B75113"/>
    <w:rsid w:val="00B958BD"/>
    <w:rsid w:val="00BA13A4"/>
    <w:rsid w:val="00BA1AA1"/>
    <w:rsid w:val="00BA35DC"/>
    <w:rsid w:val="00BC5313"/>
    <w:rsid w:val="00BD0D2F"/>
    <w:rsid w:val="00BD1129"/>
    <w:rsid w:val="00C0572C"/>
    <w:rsid w:val="00C14F91"/>
    <w:rsid w:val="00C15EAB"/>
    <w:rsid w:val="00C20466"/>
    <w:rsid w:val="00C2049B"/>
    <w:rsid w:val="00C266F4"/>
    <w:rsid w:val="00C324A8"/>
    <w:rsid w:val="00C4354B"/>
    <w:rsid w:val="00C56E7A"/>
    <w:rsid w:val="00C779CE"/>
    <w:rsid w:val="00C916AF"/>
    <w:rsid w:val="00CA341F"/>
    <w:rsid w:val="00CC47C6"/>
    <w:rsid w:val="00CC4DE6"/>
    <w:rsid w:val="00CE5E47"/>
    <w:rsid w:val="00CF020F"/>
    <w:rsid w:val="00D53715"/>
    <w:rsid w:val="00D7331A"/>
    <w:rsid w:val="00D75A06"/>
    <w:rsid w:val="00D82474"/>
    <w:rsid w:val="00DE2EBA"/>
    <w:rsid w:val="00E2253F"/>
    <w:rsid w:val="00E43E99"/>
    <w:rsid w:val="00E5155F"/>
    <w:rsid w:val="00E65919"/>
    <w:rsid w:val="00E976C1"/>
    <w:rsid w:val="00E97CCF"/>
    <w:rsid w:val="00EA0C0C"/>
    <w:rsid w:val="00EB66F7"/>
    <w:rsid w:val="00EF43E7"/>
    <w:rsid w:val="00EF5C64"/>
    <w:rsid w:val="00F1578A"/>
    <w:rsid w:val="00F21A03"/>
    <w:rsid w:val="00F33B22"/>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AA8D4"/>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iPriority w:val="99"/>
    <w:qFormat/>
    <w:rsid w:val="00941A02"/>
    <w:rPr>
      <w:position w:val="6"/>
      <w:sz w:val="16"/>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qFormat/>
    <w:rsid w:val="00941A02"/>
    <w:pPr>
      <w:keepLines/>
      <w:tabs>
        <w:tab w:val="left" w:pos="284"/>
      </w:tabs>
      <w:spacing w:before="60"/>
    </w:pPr>
    <w:rPr>
      <w:lang w:val="en-GB"/>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qForma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styleId="Hyperlink">
    <w:name w:val="Hyperlink"/>
    <w:basedOn w:val="DefaultParagraphFont"/>
    <w:uiPriority w:val="99"/>
    <w:unhideWhenUsed/>
    <w:rPr>
      <w:color w:val="0000FF" w:themeColor="hyperlink"/>
      <w:u w:val="single"/>
    </w:rPr>
  </w:style>
  <w:style w:type="paragraph" w:customStyle="1" w:styleId="dpstylenormalaftertitle">
    <w:name w:val="dpstylenormalaftertitle"/>
    <w:basedOn w:val="Normal"/>
    <w:rsid w:val="0055489A"/>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493063773">
      <w:bodyDiv w:val="1"/>
      <w:marLeft w:val="60"/>
      <w:marRight w:val="60"/>
      <w:marTop w:val="60"/>
      <w:marBottom w:val="60"/>
      <w:divBdr>
        <w:top w:val="none" w:sz="0" w:space="0" w:color="auto"/>
        <w:left w:val="none" w:sz="0" w:space="0" w:color="auto"/>
        <w:bottom w:val="none" w:sz="0" w:space="0" w:color="auto"/>
        <w:right w:val="none" w:sz="0" w:space="0" w:color="auto"/>
      </w:divBdr>
      <w:divsChild>
        <w:div w:id="1955214382">
          <w:marLeft w:val="0"/>
          <w:marRight w:val="0"/>
          <w:marTop w:val="0"/>
          <w:marBottom w:val="0"/>
          <w:divBdr>
            <w:top w:val="none" w:sz="0" w:space="0" w:color="auto"/>
            <w:left w:val="none" w:sz="0" w:space="0" w:color="auto"/>
            <w:bottom w:val="none" w:sz="0" w:space="0" w:color="auto"/>
            <w:right w:val="none" w:sz="0" w:space="0" w:color="auto"/>
          </w:divBdr>
        </w:div>
      </w:divsChild>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R23-WRC23-C-0142!A27-A7!MSW-R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6E0CB-5736-408D-A9C8-410CC81FC4A9}">
  <ds:schemaRefs>
    <ds:schemaRef ds:uri="http://schemas.microsoft.com/sharepoint/events"/>
  </ds:schemaRefs>
</ds:datastoreItem>
</file>

<file path=customXml/itemProps2.xml><?xml version="1.0" encoding="utf-8"?>
<ds:datastoreItem xmlns:ds="http://schemas.openxmlformats.org/officeDocument/2006/customXml" ds:itemID="{8286E701-F281-4AFB-97BF-7274DA50859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1785</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R23-WRC23-C-0142!A27-A7!MSW-R</vt:lpstr>
    </vt:vector>
  </TitlesOfParts>
  <Manager>General Secretariat - Pool</Manager>
  <Company>International Telecommunication Union (ITU)</Company>
  <LinksUpToDate>false</LinksUpToDate>
  <CharactersWithSpaces>14070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R23-WRC23-C-0142!A27-A7!MSW-R</dc:title>
  <dc:subject>World Radiocommunication Conference - 2019</dc:subject>
  <dc:creator>Documents Proposals Manager (DPM)</dc:creator>
  <cp:keywords>DPM_v2023.8.1.1_prod</cp:keywords>
  <dc:description/>
  <cp:lastModifiedBy>Antipina, Nadezda</cp:lastModifiedBy>
  <cp:revision>8</cp:revision>
  <cp:lastPrinted>2003-06-17T08:22:00Z</cp:lastPrinted>
  <dcterms:created xsi:type="dcterms:W3CDTF">2023-11-07T21:11:00Z</dcterms:created>
  <dcterms:modified xsi:type="dcterms:W3CDTF">2023-11-14T11:06:00Z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