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157AB35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D1DA63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6A43D73" wp14:editId="65D628F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57DFF5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DB8ABE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0A6AE5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3EE4A72" wp14:editId="47AAD28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0D6029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F3E0C5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A6CF3E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3B5350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D2EC50C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64A193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85FF504" w14:textId="77777777" w:rsidTr="00752552">
        <w:trPr>
          <w:cantSplit/>
        </w:trPr>
        <w:tc>
          <w:tcPr>
            <w:tcW w:w="6696" w:type="dxa"/>
            <w:gridSpan w:val="2"/>
          </w:tcPr>
          <w:p w14:paraId="59BEE1B4" w14:textId="77777777" w:rsidR="000D1EE4" w:rsidRPr="00505B26" w:rsidRDefault="00E50850" w:rsidP="00BB00F9">
            <w:pPr>
              <w:pStyle w:val="Committee"/>
              <w:bidi/>
              <w:spacing w:line="260" w:lineRule="exact"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AE5AE64" w14:textId="77777777" w:rsidR="000D1EE4" w:rsidRPr="00CA458E" w:rsidRDefault="00E50850" w:rsidP="00BB00F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CA458E">
              <w:rPr>
                <w:rFonts w:eastAsia="SimSun"/>
                <w:b/>
                <w:bCs/>
                <w:rtl/>
                <w:lang w:bidi="ar-EG"/>
              </w:rPr>
              <w:t>الإضافة 4</w:t>
            </w:r>
            <w:r w:rsidRPr="00CA458E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CA458E">
              <w:rPr>
                <w:rFonts w:eastAsia="SimSun"/>
                <w:b/>
                <w:bCs/>
              </w:rPr>
              <w:t>142(Add.27)-A</w:t>
            </w:r>
          </w:p>
        </w:tc>
      </w:tr>
      <w:tr w:rsidR="000D1EE4" w:rsidRPr="000D1EE4" w14:paraId="39E341C9" w14:textId="77777777" w:rsidTr="00752552">
        <w:trPr>
          <w:cantSplit/>
        </w:trPr>
        <w:tc>
          <w:tcPr>
            <w:tcW w:w="6696" w:type="dxa"/>
            <w:gridSpan w:val="2"/>
          </w:tcPr>
          <w:p w14:paraId="04476742" w14:textId="77777777" w:rsidR="000D1EE4" w:rsidRPr="000D1EE4" w:rsidRDefault="000D1EE4" w:rsidP="00BB00F9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251096C" w14:textId="77777777" w:rsidR="000D1EE4" w:rsidRPr="00CA458E" w:rsidRDefault="00E50850" w:rsidP="00BB00F9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A458E">
              <w:rPr>
                <w:rFonts w:eastAsia="SimSun"/>
                <w:b/>
                <w:bCs/>
              </w:rPr>
              <w:t>29</w:t>
            </w:r>
            <w:r w:rsidRPr="00CA458E">
              <w:rPr>
                <w:rFonts w:eastAsia="SimSun"/>
                <w:b/>
                <w:bCs/>
                <w:rtl/>
              </w:rPr>
              <w:t xml:space="preserve"> أكتوبر </w:t>
            </w:r>
            <w:r w:rsidRPr="00CA458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D6238B8" w14:textId="77777777" w:rsidTr="00752552">
        <w:trPr>
          <w:cantSplit/>
        </w:trPr>
        <w:tc>
          <w:tcPr>
            <w:tcW w:w="6696" w:type="dxa"/>
            <w:gridSpan w:val="2"/>
          </w:tcPr>
          <w:p w14:paraId="5E5F95C8" w14:textId="77777777" w:rsidR="000D1EE4" w:rsidRPr="000D1EE4" w:rsidRDefault="000D1EE4" w:rsidP="00BB00F9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4020ABA" w14:textId="77777777" w:rsidR="000D1EE4" w:rsidRPr="00CA458E" w:rsidRDefault="00E50850" w:rsidP="00BB00F9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A458E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48853F0" w14:textId="77777777" w:rsidTr="00752552">
        <w:trPr>
          <w:cantSplit/>
        </w:trPr>
        <w:tc>
          <w:tcPr>
            <w:tcW w:w="9666" w:type="dxa"/>
            <w:gridSpan w:val="4"/>
          </w:tcPr>
          <w:p w14:paraId="2C26B8B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D22AA93" w14:textId="77777777" w:rsidTr="00752552">
        <w:trPr>
          <w:cantSplit/>
        </w:trPr>
        <w:tc>
          <w:tcPr>
            <w:tcW w:w="9666" w:type="dxa"/>
            <w:gridSpan w:val="4"/>
          </w:tcPr>
          <w:p w14:paraId="5D08FEC5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13B8BDFD" w14:textId="77777777" w:rsidTr="00752552">
        <w:trPr>
          <w:cantSplit/>
        </w:trPr>
        <w:tc>
          <w:tcPr>
            <w:tcW w:w="9666" w:type="dxa"/>
            <w:gridSpan w:val="4"/>
          </w:tcPr>
          <w:p w14:paraId="75F6AF87" w14:textId="35DD3F42" w:rsidR="000D1EE4" w:rsidRPr="000D1EE4" w:rsidRDefault="00CA458E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489FCCE" w14:textId="77777777" w:rsidTr="00752552">
        <w:trPr>
          <w:cantSplit/>
        </w:trPr>
        <w:tc>
          <w:tcPr>
            <w:tcW w:w="9666" w:type="dxa"/>
            <w:gridSpan w:val="4"/>
          </w:tcPr>
          <w:p w14:paraId="315D54C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CD21A77" w14:textId="77777777" w:rsidTr="00752552">
        <w:trPr>
          <w:cantSplit/>
        </w:trPr>
        <w:tc>
          <w:tcPr>
            <w:tcW w:w="9666" w:type="dxa"/>
            <w:gridSpan w:val="4"/>
          </w:tcPr>
          <w:p w14:paraId="1CB4529D" w14:textId="5B6EA89B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F239DF">
              <w:rPr>
                <w:rFonts w:hint="cs"/>
                <w:rtl/>
              </w:rPr>
              <w:t xml:space="preserve"> </w:t>
            </w:r>
            <w:r w:rsidR="001F3B39">
              <w:rPr>
                <w:rtl/>
              </w:rPr>
              <w:t>10</w:t>
            </w:r>
          </w:p>
        </w:tc>
      </w:tr>
    </w:tbl>
    <w:p w14:paraId="334E215F" w14:textId="77777777" w:rsidR="001F3B39" w:rsidRPr="00387E34" w:rsidRDefault="001F3B39" w:rsidP="00F239DF">
      <w:pPr>
        <w:pStyle w:val="Normalaftertitle"/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576300B1" w14:textId="250EDEB1" w:rsidR="00417E14" w:rsidRDefault="00CA458E" w:rsidP="002F6F9E">
      <w:pPr>
        <w:pStyle w:val="Headingb"/>
      </w:pPr>
      <w:r>
        <w:rPr>
          <w:rFonts w:hint="cs"/>
          <w:rtl/>
        </w:rPr>
        <w:t>الخلفية</w:t>
      </w:r>
    </w:p>
    <w:p w14:paraId="590E17EF" w14:textId="0E1BD971" w:rsidR="00C17135" w:rsidRDefault="00F70C84" w:rsidP="00F70C84">
      <w:r w:rsidRPr="00F70C84">
        <w:rPr>
          <w:rtl/>
        </w:rPr>
        <w:t xml:space="preserve">يحتوي جدول الأعمال </w:t>
      </w:r>
      <w:r>
        <w:rPr>
          <w:rFonts w:hint="cs"/>
          <w:rtl/>
        </w:rPr>
        <w:t>التمهيدي</w:t>
      </w:r>
      <w:r w:rsidRPr="00F70C84">
        <w:rPr>
          <w:rtl/>
        </w:rPr>
        <w:t xml:space="preserve"> للمؤتمر </w:t>
      </w:r>
      <w:r w:rsidRPr="00F70C84">
        <w:t>WRC-27</w:t>
      </w:r>
      <w:r w:rsidRPr="00F70C84">
        <w:rPr>
          <w:rtl/>
        </w:rPr>
        <w:t xml:space="preserve"> على بندين </w:t>
      </w:r>
      <w:r>
        <w:rPr>
          <w:rFonts w:hint="cs"/>
          <w:rtl/>
        </w:rPr>
        <w:t xml:space="preserve">(4.2 و5.2) </w:t>
      </w:r>
      <w:r w:rsidRPr="00F70C84">
        <w:rPr>
          <w:rtl/>
        </w:rPr>
        <w:t xml:space="preserve">يقترحان دراسة شروط استخدام النطاقين </w:t>
      </w:r>
      <w:r>
        <w:t>GHz</w:t>
      </w:r>
      <w:r w:rsidR="007877AB">
        <w:t> 76</w:t>
      </w:r>
      <w:r w:rsidR="007877AB">
        <w:noBreakHyphen/>
        <w:t>71</w:t>
      </w:r>
      <w:r w:rsidRPr="00F70C84">
        <w:rPr>
          <w:rtl/>
        </w:rPr>
        <w:t xml:space="preserve"> و81</w:t>
      </w:r>
      <w:r w:rsidR="007877AB">
        <w:noBreakHyphen/>
      </w:r>
      <w:r w:rsidRPr="00F70C84">
        <w:rPr>
          <w:rtl/>
        </w:rPr>
        <w:t>86</w:t>
      </w:r>
      <w:r>
        <w:t>GHz</w:t>
      </w:r>
      <w:r w:rsidR="007877AB">
        <w:t> </w:t>
      </w:r>
      <w:r w:rsidR="007877AB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جانب </w:t>
      </w:r>
      <w:r w:rsidRPr="00F70C84">
        <w:rPr>
          <w:rtl/>
        </w:rPr>
        <w:t>الخدمات الساتلية، وكيفية ضمان</w:t>
      </w:r>
      <w:r>
        <w:rPr>
          <w:rFonts w:hint="cs"/>
          <w:rtl/>
        </w:rPr>
        <w:t xml:space="preserve"> </w:t>
      </w:r>
      <w:r w:rsidRPr="00F70C84">
        <w:rPr>
          <w:rtl/>
        </w:rPr>
        <w:t xml:space="preserve">حماية </w:t>
      </w:r>
      <w:r>
        <w:rPr>
          <w:rFonts w:hint="cs"/>
          <w:rtl/>
        </w:rPr>
        <w:t>عمليات</w:t>
      </w:r>
      <w:r w:rsidRPr="00F70C84">
        <w:rPr>
          <w:rtl/>
        </w:rPr>
        <w:t xml:space="preserve"> خدم</w:t>
      </w:r>
      <w:r w:rsidR="00D87939">
        <w:rPr>
          <w:rFonts w:hint="cs"/>
          <w:rtl/>
        </w:rPr>
        <w:t>ات</w:t>
      </w:r>
      <w:r w:rsidRPr="00F70C84">
        <w:rPr>
          <w:rtl/>
        </w:rPr>
        <w:t xml:space="preserve"> الأرض</w:t>
      </w:r>
      <w:r>
        <w:rPr>
          <w:rFonts w:hint="cs"/>
          <w:rtl/>
        </w:rPr>
        <w:t xml:space="preserve"> القائمة</w:t>
      </w:r>
      <w:r w:rsidRPr="00F70C84">
        <w:rPr>
          <w:rtl/>
        </w:rPr>
        <w:t xml:space="preserve"> </w:t>
      </w:r>
      <w:r w:rsidR="00D87939">
        <w:rPr>
          <w:rFonts w:hint="cs"/>
          <w:rtl/>
        </w:rPr>
        <w:t>في</w:t>
      </w:r>
      <w:r w:rsidRPr="00F70C84">
        <w:rPr>
          <w:rtl/>
        </w:rPr>
        <w:t xml:space="preserve"> النطاق والخدمات المنفعلة </w:t>
      </w:r>
      <w:r w:rsidR="00D87939">
        <w:rPr>
          <w:rFonts w:hint="cs"/>
          <w:rtl/>
        </w:rPr>
        <w:t>القائمة في</w:t>
      </w:r>
      <w:r w:rsidRPr="00F70C84">
        <w:rPr>
          <w:rtl/>
        </w:rPr>
        <w:t xml:space="preserve"> النطاق</w:t>
      </w:r>
      <w:r w:rsidR="00D87939">
        <w:rPr>
          <w:rFonts w:hint="cs"/>
          <w:rtl/>
        </w:rPr>
        <w:t>/</w:t>
      </w:r>
      <w:r w:rsidRPr="00F70C84">
        <w:rPr>
          <w:rtl/>
        </w:rPr>
        <w:t xml:space="preserve">النطاق المجاور. </w:t>
      </w:r>
      <w:r w:rsidR="00D87939">
        <w:rPr>
          <w:rFonts w:hint="cs"/>
          <w:rtl/>
        </w:rPr>
        <w:t>و</w:t>
      </w:r>
      <w:r w:rsidRPr="00F70C84">
        <w:rPr>
          <w:rtl/>
        </w:rPr>
        <w:t xml:space="preserve">يجمع هذا </w:t>
      </w:r>
      <w:r w:rsidR="00D87939">
        <w:rPr>
          <w:rFonts w:hint="cs"/>
          <w:rtl/>
        </w:rPr>
        <w:t>المقترح</w:t>
      </w:r>
      <w:r w:rsidRPr="00F70C84">
        <w:rPr>
          <w:rtl/>
        </w:rPr>
        <w:t xml:space="preserve"> بين عناصر القرار </w:t>
      </w:r>
      <w:r w:rsidRPr="00F70C84">
        <w:rPr>
          <w:b/>
          <w:bCs/>
          <w:rtl/>
        </w:rPr>
        <w:t>(</w:t>
      </w:r>
      <w:r w:rsidRPr="00F70C84">
        <w:rPr>
          <w:b/>
          <w:bCs/>
        </w:rPr>
        <w:t>WRC-19</w:t>
      </w:r>
      <w:r w:rsidRPr="00F70C84">
        <w:rPr>
          <w:b/>
          <w:bCs/>
          <w:rtl/>
        </w:rPr>
        <w:t xml:space="preserve">) 775 </w:t>
      </w:r>
      <w:r w:rsidRPr="00F70C84">
        <w:rPr>
          <w:rtl/>
        </w:rPr>
        <w:t>والقرار</w:t>
      </w:r>
      <w:r w:rsidR="007877AB">
        <w:rPr>
          <w:rFonts w:hint="cs"/>
          <w:rtl/>
        </w:rPr>
        <w:t> </w:t>
      </w:r>
      <w:r w:rsidRPr="00F70C84">
        <w:rPr>
          <w:b/>
          <w:bCs/>
          <w:rtl/>
        </w:rPr>
        <w:t>(</w:t>
      </w:r>
      <w:r w:rsidRPr="00F70C84">
        <w:rPr>
          <w:b/>
          <w:bCs/>
        </w:rPr>
        <w:t>WRC</w:t>
      </w:r>
      <w:r w:rsidR="007877AB">
        <w:rPr>
          <w:b/>
          <w:bCs/>
        </w:rPr>
        <w:noBreakHyphen/>
      </w:r>
      <w:r w:rsidRPr="00F70C84">
        <w:rPr>
          <w:b/>
          <w:bCs/>
        </w:rPr>
        <w:t>19</w:t>
      </w:r>
      <w:r w:rsidRPr="00F70C84">
        <w:rPr>
          <w:b/>
          <w:bCs/>
          <w:rtl/>
        </w:rPr>
        <w:t xml:space="preserve">) 776 </w:t>
      </w:r>
      <w:r w:rsidRPr="00F70C84">
        <w:rPr>
          <w:rtl/>
        </w:rPr>
        <w:t>في بند</w:t>
      </w:r>
      <w:r w:rsidR="00170BBE">
        <w:rPr>
          <w:rFonts w:hint="cs"/>
          <w:rtl/>
        </w:rPr>
        <w:t xml:space="preserve"> مستقبلي</w:t>
      </w:r>
      <w:r w:rsidRPr="00F70C84">
        <w:rPr>
          <w:rtl/>
        </w:rPr>
        <w:t xml:space="preserve"> واحد</w:t>
      </w:r>
      <w:r w:rsidR="00D87939">
        <w:rPr>
          <w:rFonts w:hint="cs"/>
          <w:rtl/>
        </w:rPr>
        <w:t xml:space="preserve"> </w:t>
      </w:r>
      <w:r w:rsidRPr="00F70C84">
        <w:rPr>
          <w:rtl/>
        </w:rPr>
        <w:t xml:space="preserve">من جدول </w:t>
      </w:r>
      <w:r w:rsidR="00D87939">
        <w:rPr>
          <w:rFonts w:hint="cs"/>
          <w:rtl/>
        </w:rPr>
        <w:t>ال</w:t>
      </w:r>
      <w:r w:rsidRPr="00F70C84">
        <w:rPr>
          <w:rtl/>
        </w:rPr>
        <w:t>أعمال</w:t>
      </w:r>
      <w:r w:rsidR="00170BBE">
        <w:rPr>
          <w:rFonts w:hint="cs"/>
          <w:rtl/>
        </w:rPr>
        <w:t xml:space="preserve"> والذي </w:t>
      </w:r>
      <w:r w:rsidRPr="00F70C84">
        <w:rPr>
          <w:rtl/>
        </w:rPr>
        <w:t xml:space="preserve">يُقترح في مساهمة منفصلة في إطار البند 10 من جدول الأعمال. </w:t>
      </w:r>
      <w:r w:rsidR="00D87939">
        <w:rPr>
          <w:rFonts w:hint="cs"/>
          <w:rtl/>
        </w:rPr>
        <w:t>ومع الإشارة إلى</w:t>
      </w:r>
      <w:r w:rsidRPr="00F70C84">
        <w:rPr>
          <w:rtl/>
        </w:rPr>
        <w:t xml:space="preserve"> دمج قراري المؤتمر العالمي للاتصالات الراديوية أعلاه، تتضمن هذه المساهمة </w:t>
      </w:r>
      <w:r w:rsidR="00D87939">
        <w:rPr>
          <w:rFonts w:hint="cs"/>
          <w:rtl/>
        </w:rPr>
        <w:t>مقترحاً</w:t>
      </w:r>
      <w:r w:rsidRPr="00F70C84">
        <w:rPr>
          <w:rtl/>
        </w:rPr>
        <w:t xml:space="preserve"> بإلغاء القرار</w:t>
      </w:r>
      <w:r w:rsidR="007877AB">
        <w:rPr>
          <w:rFonts w:hint="cs"/>
          <w:rtl/>
        </w:rPr>
        <w:t> </w:t>
      </w:r>
      <w:r w:rsidRPr="00F70C84">
        <w:rPr>
          <w:b/>
          <w:bCs/>
          <w:rtl/>
        </w:rPr>
        <w:t>(</w:t>
      </w:r>
      <w:r w:rsidRPr="00F70C84">
        <w:rPr>
          <w:b/>
          <w:bCs/>
        </w:rPr>
        <w:t>WRC-19</w:t>
      </w:r>
      <w:r w:rsidRPr="00F70C84">
        <w:rPr>
          <w:b/>
          <w:bCs/>
          <w:rtl/>
        </w:rPr>
        <w:t>) 776</w:t>
      </w:r>
      <w:r w:rsidRPr="00F70C84">
        <w:rPr>
          <w:rtl/>
        </w:rPr>
        <w:t xml:space="preserve"> لأنه ل</w:t>
      </w:r>
      <w:r w:rsidR="00D87939">
        <w:rPr>
          <w:rFonts w:hint="cs"/>
          <w:rtl/>
        </w:rPr>
        <w:t>م يعد مطلوباً.</w:t>
      </w:r>
    </w:p>
    <w:p w14:paraId="682EE9DE" w14:textId="1798B96C" w:rsidR="004C67F1" w:rsidRPr="00F70C84" w:rsidRDefault="004C67F1" w:rsidP="00F70C84">
      <w:pPr>
        <w:rPr>
          <w:rtl/>
        </w:rPr>
      </w:pPr>
      <w:r>
        <w:rPr>
          <w:rtl/>
          <w:lang w:val="en-GB" w:bidi="ar-EG"/>
        </w:rPr>
        <w:br w:type="page"/>
      </w:r>
    </w:p>
    <w:p w14:paraId="2CCD37CF" w14:textId="77777777" w:rsidR="00076771" w:rsidRDefault="001F3B39">
      <w:pPr>
        <w:pStyle w:val="Proposal"/>
      </w:pPr>
      <w:r>
        <w:lastRenderedPageBreak/>
        <w:t>SUP</w:t>
      </w:r>
      <w:r>
        <w:tab/>
        <w:t>USA/142A27A4/1</w:t>
      </w:r>
    </w:p>
    <w:p w14:paraId="57E2C642" w14:textId="77777777" w:rsidR="001F3B39" w:rsidRPr="00FE2CFF" w:rsidRDefault="001F3B39" w:rsidP="004D1BF2">
      <w:pPr>
        <w:pStyle w:val="ResNo"/>
      </w:pPr>
      <w:bookmarkStart w:id="1" w:name="_Toc36038467"/>
      <w:bookmarkStart w:id="2" w:name="_Toc40075989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776</w:t>
      </w:r>
      <w:r w:rsidRPr="00FE2CFF">
        <w:rPr>
          <w:lang w:val="en-GB"/>
        </w:rPr>
        <w:t xml:space="preserve"> (WRC-19)</w:t>
      </w:r>
      <w:bookmarkEnd w:id="1"/>
      <w:bookmarkEnd w:id="2"/>
    </w:p>
    <w:p w14:paraId="31DCA573" w14:textId="5D717FC4" w:rsidR="001F3B39" w:rsidRPr="00AB6883" w:rsidRDefault="001F3B39" w:rsidP="004D1BF2">
      <w:pPr>
        <w:pStyle w:val="Restitle"/>
        <w:rPr>
          <w:rtl/>
          <w:lang w:bidi="ar-EG"/>
        </w:rPr>
      </w:pPr>
      <w:bookmarkStart w:id="3" w:name="_Toc36038468"/>
      <w:bookmarkStart w:id="4" w:name="_Toc40075990"/>
      <w:r w:rsidRPr="00AB6883">
        <w:rPr>
          <w:rFonts w:hint="cs"/>
          <w:rtl/>
        </w:rPr>
        <w:t xml:space="preserve">شروط استعمال محطات الخدمات الساتلية لنطاقي التردد </w:t>
      </w:r>
      <w:r w:rsidRPr="00AB6883">
        <w:rPr>
          <w:lang w:bidi="ar-EG"/>
        </w:rPr>
        <w:t>GHz 76-71</w:t>
      </w:r>
      <w:r w:rsidRPr="00AB6883">
        <w:rPr>
          <w:rtl/>
          <w:lang w:bidi="ar-EG"/>
        </w:rPr>
        <w:br/>
      </w:r>
      <w:r w:rsidRPr="00AB6883">
        <w:rPr>
          <w:rFonts w:hint="cs"/>
          <w:rtl/>
          <w:lang w:bidi="ar-EG"/>
        </w:rPr>
        <w:t>و</w:t>
      </w:r>
      <w:r w:rsidRPr="00AB6883">
        <w:t>GHz 86-81</w:t>
      </w:r>
      <w:r w:rsidRPr="00AB6883">
        <w:rPr>
          <w:rFonts w:hint="cs"/>
          <w:rtl/>
          <w:lang w:bidi="ar-EG"/>
        </w:rPr>
        <w:t xml:space="preserve"> لضمان التوافق مع الخدمات المنفعلة</w:t>
      </w:r>
      <w:bookmarkEnd w:id="3"/>
      <w:bookmarkEnd w:id="4"/>
    </w:p>
    <w:p w14:paraId="0F7E9845" w14:textId="39E81832" w:rsidR="00076771" w:rsidRDefault="001F3B39" w:rsidP="00F70C84">
      <w:pPr>
        <w:pStyle w:val="Reasons"/>
        <w:rPr>
          <w:rFonts w:hint="cs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70C84">
        <w:rPr>
          <w:rFonts w:hint="cs"/>
          <w:b w:val="0"/>
          <w:bCs w:val="0"/>
          <w:rtl/>
          <w:lang w:bidi="ar-SY"/>
        </w:rPr>
        <w:t xml:space="preserve">إجراء لاحق. </w:t>
      </w:r>
      <w:r w:rsidR="00F70C84" w:rsidRPr="00F70C84">
        <w:rPr>
          <w:b w:val="0"/>
          <w:bCs w:val="0"/>
          <w:rtl/>
          <w:lang w:bidi="ar-SY"/>
        </w:rPr>
        <w:t xml:space="preserve">الدراسات المطلوبة بموجب القرار </w:t>
      </w:r>
      <w:r w:rsidR="00F70C84" w:rsidRPr="00F70C84">
        <w:rPr>
          <w:rtl/>
          <w:lang w:bidi="ar-SY"/>
        </w:rPr>
        <w:t>(</w:t>
      </w:r>
      <w:r w:rsidR="00F70C84" w:rsidRPr="00F70C84">
        <w:rPr>
          <w:lang w:bidi="ar-SY"/>
        </w:rPr>
        <w:t>WRC-19</w:t>
      </w:r>
      <w:r w:rsidR="00F70C84" w:rsidRPr="00F70C84">
        <w:rPr>
          <w:rtl/>
          <w:lang w:bidi="ar-SY"/>
        </w:rPr>
        <w:t>) 776</w:t>
      </w:r>
      <w:r w:rsidR="00F70C84" w:rsidRPr="00F70C84">
        <w:rPr>
          <w:b w:val="0"/>
          <w:bCs w:val="0"/>
          <w:rtl/>
          <w:lang w:bidi="ar-SY"/>
        </w:rPr>
        <w:t xml:space="preserve"> مدرجة الآن في القرار </w:t>
      </w:r>
      <w:r w:rsidR="00F70C84" w:rsidRPr="00F70C84">
        <w:rPr>
          <w:rtl/>
          <w:lang w:bidi="ar-SY"/>
        </w:rPr>
        <w:t>(</w:t>
      </w:r>
      <w:r w:rsidR="00F70C84" w:rsidRPr="00F70C84">
        <w:rPr>
          <w:lang w:bidi="ar-SY"/>
        </w:rPr>
        <w:t>WRC-19</w:t>
      </w:r>
      <w:r w:rsidR="00F70C84" w:rsidRPr="00F70C84">
        <w:rPr>
          <w:rtl/>
          <w:lang w:bidi="ar-SY"/>
        </w:rPr>
        <w:t>) 775</w:t>
      </w:r>
      <w:r w:rsidR="00F70C84">
        <w:rPr>
          <w:rFonts w:hint="cs"/>
          <w:b w:val="0"/>
          <w:bCs w:val="0"/>
          <w:rtl/>
          <w:lang w:bidi="ar-SY"/>
        </w:rPr>
        <w:t xml:space="preserve">، </w:t>
      </w:r>
      <w:r w:rsidR="00F70C84" w:rsidRPr="00F70C84">
        <w:rPr>
          <w:b w:val="0"/>
          <w:bCs w:val="0"/>
          <w:rtl/>
          <w:lang w:bidi="ar-SY"/>
        </w:rPr>
        <w:t>بصيغته المعد</w:t>
      </w:r>
      <w:r w:rsidR="00F70C84">
        <w:rPr>
          <w:rFonts w:hint="cs"/>
          <w:b w:val="0"/>
          <w:bCs w:val="0"/>
          <w:rtl/>
          <w:lang w:bidi="ar-SY"/>
        </w:rPr>
        <w:t>ّ</w:t>
      </w:r>
      <w:r w:rsidR="00F70C84" w:rsidRPr="00F70C84">
        <w:rPr>
          <w:b w:val="0"/>
          <w:bCs w:val="0"/>
          <w:rtl/>
          <w:lang w:bidi="ar-SY"/>
        </w:rPr>
        <w:t>لة.</w:t>
      </w:r>
    </w:p>
    <w:p w14:paraId="2F2DA64C" w14:textId="2A68B545" w:rsidR="00CA458E" w:rsidRPr="00CA458E" w:rsidRDefault="00CA458E" w:rsidP="007877AB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A458E" w:rsidRPr="00CA458E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5B0F" w14:textId="77777777" w:rsidR="00163476" w:rsidRDefault="00163476" w:rsidP="002919E1">
      <w:r>
        <w:separator/>
      </w:r>
    </w:p>
    <w:p w14:paraId="3A8B42D0" w14:textId="77777777" w:rsidR="00163476" w:rsidRDefault="00163476" w:rsidP="002919E1"/>
    <w:p w14:paraId="0B8F02C7" w14:textId="77777777" w:rsidR="00163476" w:rsidRDefault="00163476" w:rsidP="002919E1"/>
    <w:p w14:paraId="086A3E46" w14:textId="77777777" w:rsidR="00163476" w:rsidRDefault="00163476"/>
    <w:p w14:paraId="6EE3BCD2" w14:textId="77777777" w:rsidR="00163476" w:rsidRDefault="00163476"/>
  </w:endnote>
  <w:endnote w:type="continuationSeparator" w:id="0">
    <w:p w14:paraId="0B7B1E79" w14:textId="77777777" w:rsidR="00163476" w:rsidRDefault="00163476" w:rsidP="002919E1">
      <w:r>
        <w:continuationSeparator/>
      </w:r>
    </w:p>
    <w:p w14:paraId="0D4CAE06" w14:textId="77777777" w:rsidR="00163476" w:rsidRDefault="00163476" w:rsidP="002919E1"/>
    <w:p w14:paraId="51BCDA25" w14:textId="77777777" w:rsidR="00163476" w:rsidRDefault="00163476" w:rsidP="002919E1"/>
    <w:p w14:paraId="55099F99" w14:textId="77777777" w:rsidR="00163476" w:rsidRDefault="00163476"/>
    <w:p w14:paraId="6D3C8878" w14:textId="77777777" w:rsidR="00163476" w:rsidRDefault="00163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9498" w14:textId="08F5FE21" w:rsidR="00D63A6F" w:rsidRPr="00F70C84" w:rsidRDefault="00D63A6F" w:rsidP="00CA458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70C8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17135">
      <w:rPr>
        <w:noProof/>
        <w:sz w:val="16"/>
        <w:szCs w:val="16"/>
        <w:lang w:val="pt-PT"/>
      </w:rPr>
      <w:t>P:\ARA\ITU-R\CONF-R\CMR23\100\142ADD27ADD04A.docx</w:t>
    </w:r>
    <w:r w:rsidRPr="0026373E">
      <w:rPr>
        <w:sz w:val="16"/>
        <w:szCs w:val="16"/>
      </w:rPr>
      <w:fldChar w:fldCharType="end"/>
    </w:r>
    <w:r w:rsidRPr="00F70C84">
      <w:rPr>
        <w:sz w:val="16"/>
        <w:szCs w:val="16"/>
        <w:lang w:val="pt-PT"/>
      </w:rPr>
      <w:t xml:space="preserve">   (</w:t>
    </w:r>
    <w:r w:rsidR="00CA458E" w:rsidRPr="00F70C84">
      <w:rPr>
        <w:sz w:val="16"/>
        <w:szCs w:val="16"/>
        <w:lang w:val="pt-PT"/>
      </w:rPr>
      <w:t>530375</w:t>
    </w:r>
    <w:r w:rsidRPr="00F70C84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AA72" w14:textId="6E37A8DF" w:rsidR="00CA458E" w:rsidRPr="00F70C84" w:rsidRDefault="00CA458E" w:rsidP="00CA458E">
    <w:pPr>
      <w:pStyle w:val="Footer"/>
      <w:bidi w:val="0"/>
      <w:rPr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70C8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17135">
      <w:rPr>
        <w:noProof/>
        <w:sz w:val="16"/>
        <w:szCs w:val="16"/>
        <w:lang w:val="pt-PT"/>
      </w:rPr>
      <w:t>P:\ARA\ITU-R\CONF-R\CMR23\100\142ADD27ADD04A.docx</w:t>
    </w:r>
    <w:r w:rsidRPr="0026373E">
      <w:rPr>
        <w:sz w:val="16"/>
        <w:szCs w:val="16"/>
      </w:rPr>
      <w:fldChar w:fldCharType="end"/>
    </w:r>
    <w:r w:rsidRPr="00F70C84">
      <w:rPr>
        <w:sz w:val="16"/>
        <w:szCs w:val="16"/>
        <w:lang w:val="pt-PT"/>
      </w:rPr>
      <w:t xml:space="preserve">   (530375)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279B" w14:textId="77777777" w:rsidR="00163476" w:rsidRDefault="00163476" w:rsidP="00C45930">
      <w:r>
        <w:separator/>
      </w:r>
    </w:p>
  </w:footnote>
  <w:footnote w:type="continuationSeparator" w:id="0">
    <w:p w14:paraId="0B804763" w14:textId="77777777" w:rsidR="00163476" w:rsidRDefault="00163476" w:rsidP="002919E1">
      <w:r>
        <w:continuationSeparator/>
      </w:r>
    </w:p>
    <w:p w14:paraId="533F4A79" w14:textId="77777777" w:rsidR="00163476" w:rsidRDefault="00163476" w:rsidP="002919E1"/>
    <w:p w14:paraId="3E18F5EC" w14:textId="77777777" w:rsidR="00163476" w:rsidRDefault="00163476" w:rsidP="002919E1"/>
    <w:p w14:paraId="5E9F4323" w14:textId="77777777" w:rsidR="00163476" w:rsidRDefault="00163476"/>
    <w:p w14:paraId="1EDF7ED7" w14:textId="77777777" w:rsidR="00163476" w:rsidRDefault="00163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B390" w14:textId="44B0C88E" w:rsidR="00D63A6F" w:rsidRPr="00CA458E" w:rsidRDefault="005E5F16" w:rsidP="00CA458E">
    <w:pPr>
      <w:bidi w:val="0"/>
      <w:spacing w:after="360" w:line="240" w:lineRule="auto"/>
      <w:jc w:val="center"/>
    </w:pPr>
    <w:r w:rsidRPr="00CA458E">
      <w:rPr>
        <w:rStyle w:val="PageNumber"/>
        <w:rFonts w:ascii="Dubai" w:hAnsi="Dubai" w:cs="Dubai"/>
      </w:rPr>
      <w:fldChar w:fldCharType="begin"/>
    </w:r>
    <w:r w:rsidRPr="00CA458E">
      <w:rPr>
        <w:rStyle w:val="PageNumber"/>
        <w:rFonts w:ascii="Dubai" w:hAnsi="Dubai" w:cs="Dubai"/>
      </w:rPr>
      <w:instrText xml:space="preserve"> PAGE </w:instrText>
    </w:r>
    <w:r w:rsidRPr="00CA458E">
      <w:rPr>
        <w:rStyle w:val="PageNumber"/>
        <w:rFonts w:ascii="Dubai" w:hAnsi="Dubai" w:cs="Dubai"/>
      </w:rPr>
      <w:fldChar w:fldCharType="separate"/>
    </w:r>
    <w:r w:rsidRPr="00CA458E">
      <w:rPr>
        <w:rStyle w:val="PageNumber"/>
        <w:rFonts w:ascii="Dubai" w:hAnsi="Dubai" w:cs="Dubai"/>
      </w:rPr>
      <w:t>2</w:t>
    </w:r>
    <w:r w:rsidRPr="00CA458E">
      <w:rPr>
        <w:rStyle w:val="PageNumber"/>
        <w:rFonts w:ascii="Dubai" w:hAnsi="Dubai" w:cs="Dubai"/>
      </w:rPr>
      <w:fldChar w:fldCharType="end"/>
    </w:r>
    <w:r w:rsidRPr="00CA458E">
      <w:rPr>
        <w:rStyle w:val="PageNumber"/>
        <w:rFonts w:ascii="Dubai" w:hAnsi="Dubai" w:cs="Dubai"/>
        <w:rtl/>
      </w:rPr>
      <w:br/>
    </w:r>
    <w:r w:rsidR="004F5F29" w:rsidRPr="00CA458E">
      <w:rPr>
        <w:rStyle w:val="PageNumber"/>
        <w:rFonts w:ascii="Dubai" w:hAnsi="Dubai" w:cs="Dubai"/>
      </w:rPr>
      <w:t>WRC</w:t>
    </w:r>
    <w:r w:rsidRPr="00CA458E">
      <w:rPr>
        <w:rStyle w:val="PageNumber"/>
        <w:rFonts w:ascii="Dubai" w:hAnsi="Dubai" w:cs="Dubai"/>
      </w:rPr>
      <w:t>23/142(Add.27)(Add.4)-A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AE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38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BA8A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AC86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4806717">
    <w:abstractNumId w:val="9"/>
  </w:num>
  <w:num w:numId="2" w16cid:durableId="865606529">
    <w:abstractNumId w:val="13"/>
  </w:num>
  <w:num w:numId="3" w16cid:durableId="596135637">
    <w:abstractNumId w:val="11"/>
  </w:num>
  <w:num w:numId="4" w16cid:durableId="1047027508">
    <w:abstractNumId w:val="14"/>
  </w:num>
  <w:num w:numId="5" w16cid:durableId="75595383">
    <w:abstractNumId w:val="7"/>
  </w:num>
  <w:num w:numId="6" w16cid:durableId="974867170">
    <w:abstractNumId w:val="6"/>
  </w:num>
  <w:num w:numId="7" w16cid:durableId="1777016330">
    <w:abstractNumId w:val="5"/>
  </w:num>
  <w:num w:numId="8" w16cid:durableId="331227431">
    <w:abstractNumId w:val="4"/>
  </w:num>
  <w:num w:numId="9" w16cid:durableId="1511526304">
    <w:abstractNumId w:val="8"/>
  </w:num>
  <w:num w:numId="10" w16cid:durableId="1403716340">
    <w:abstractNumId w:val="3"/>
  </w:num>
  <w:num w:numId="11" w16cid:durableId="1314023876">
    <w:abstractNumId w:val="2"/>
  </w:num>
  <w:num w:numId="12" w16cid:durableId="621425078">
    <w:abstractNumId w:val="1"/>
  </w:num>
  <w:num w:numId="13" w16cid:durableId="1428116798">
    <w:abstractNumId w:val="0"/>
  </w:num>
  <w:num w:numId="14" w16cid:durableId="1009989962">
    <w:abstractNumId w:val="10"/>
  </w:num>
  <w:num w:numId="15" w16cid:durableId="1209878544">
    <w:abstractNumId w:val="15"/>
  </w:num>
  <w:num w:numId="16" w16cid:durableId="808286538">
    <w:abstractNumId w:val="12"/>
  </w:num>
  <w:num w:numId="17" w16cid:durableId="528447680">
    <w:abstractNumId w:val="6"/>
  </w:num>
  <w:num w:numId="18" w16cid:durableId="528908276">
    <w:abstractNumId w:val="5"/>
  </w:num>
  <w:num w:numId="19" w16cid:durableId="2147358351">
    <w:abstractNumId w:val="3"/>
  </w:num>
  <w:num w:numId="20" w16cid:durableId="212431828">
    <w:abstractNumId w:val="2"/>
  </w:num>
  <w:num w:numId="21" w16cid:durableId="1237745354">
    <w:abstractNumId w:val="6"/>
  </w:num>
  <w:num w:numId="22" w16cid:durableId="18285047">
    <w:abstractNumId w:val="5"/>
  </w:num>
  <w:num w:numId="23" w16cid:durableId="1357462681">
    <w:abstractNumId w:val="3"/>
  </w:num>
  <w:num w:numId="24" w16cid:durableId="1370913941">
    <w:abstractNumId w:val="2"/>
  </w:num>
  <w:num w:numId="25" w16cid:durableId="154496729">
    <w:abstractNumId w:val="6"/>
  </w:num>
  <w:num w:numId="26" w16cid:durableId="672488249">
    <w:abstractNumId w:val="5"/>
  </w:num>
  <w:num w:numId="27" w16cid:durableId="739134585">
    <w:abstractNumId w:val="3"/>
  </w:num>
  <w:num w:numId="28" w16cid:durableId="1888445078">
    <w:abstractNumId w:val="2"/>
  </w:num>
  <w:num w:numId="29" w16cid:durableId="1771510497">
    <w:abstractNumId w:val="6"/>
  </w:num>
  <w:num w:numId="30" w16cid:durableId="1823738098">
    <w:abstractNumId w:val="5"/>
  </w:num>
  <w:num w:numId="31" w16cid:durableId="2044864646">
    <w:abstractNumId w:val="3"/>
  </w:num>
  <w:num w:numId="32" w16cid:durableId="1295675122">
    <w:abstractNumId w:val="2"/>
  </w:num>
  <w:num w:numId="33" w16cid:durableId="1442651922">
    <w:abstractNumId w:val="6"/>
  </w:num>
  <w:num w:numId="34" w16cid:durableId="1927808015">
    <w:abstractNumId w:val="5"/>
  </w:num>
  <w:num w:numId="35" w16cid:durableId="21905890">
    <w:abstractNumId w:val="3"/>
  </w:num>
  <w:num w:numId="36" w16cid:durableId="1503207076">
    <w:abstractNumId w:val="2"/>
  </w:num>
  <w:num w:numId="37" w16cid:durableId="1683513231">
    <w:abstractNumId w:val="6"/>
  </w:num>
  <w:num w:numId="38" w16cid:durableId="1919316850">
    <w:abstractNumId w:val="5"/>
  </w:num>
  <w:num w:numId="39" w16cid:durableId="933512052">
    <w:abstractNumId w:val="3"/>
  </w:num>
  <w:num w:numId="40" w16cid:durableId="174282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50F3"/>
    <w:rsid w:val="00046844"/>
    <w:rsid w:val="00051887"/>
    <w:rsid w:val="00051907"/>
    <w:rsid w:val="0005672F"/>
    <w:rsid w:val="000577DC"/>
    <w:rsid w:val="00072F6A"/>
    <w:rsid w:val="0007384A"/>
    <w:rsid w:val="000746E7"/>
    <w:rsid w:val="00075A3F"/>
    <w:rsid w:val="00076771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564B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3476"/>
    <w:rsid w:val="0016459B"/>
    <w:rsid w:val="00167364"/>
    <w:rsid w:val="00170BBE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3B39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2F6F9E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0CB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B5529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7AB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00F9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7135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458E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87939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39DF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0C84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4623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f88a19-8af3-486d-9fac-c692a9ac1e73" targetNamespace="http://schemas.microsoft.com/office/2006/metadata/properties" ma:root="true" ma:fieldsID="d41af5c836d734370eb92e7ee5f83852" ns2:_="" ns3:_="">
    <xsd:import namespace="996b2e75-67fd-4955-a3b0-5ab9934cb50b"/>
    <xsd:import namespace="b2f88a19-8af3-486d-9fac-c692a9ac1e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88a19-8af3-486d-9fac-c692a9ac1e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f88a19-8af3-486d-9fac-c692a9ac1e73">DPM</DPM_x0020_Author>
    <DPM_x0020_File_x0020_name xmlns="b2f88a19-8af3-486d-9fac-c692a9ac1e73">R23-WRC23-C-0142!A27-A4!MSW-A</DPM_x0020_File_x0020_name>
    <DPM_x0020_Version xmlns="b2f88a19-8af3-486d-9fac-c692a9ac1e73">DPM_2022.05.12.01</DPM_x0020_Versio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f88a19-8af3-486d-9fac-c692a9ac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  <ds:schemaRef ds:uri="http://purl.org/dc/elements/1.1/"/>
    <ds:schemaRef ds:uri="http://purl.org/dc/dcmitype/"/>
    <ds:schemaRef ds:uri="b2f88a19-8af3-486d-9fac-c692a9ac1e73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R23-WRC23-C-0142!A27-A4!MSW-A</vt:lpstr>
      <vt:lpstr>R23-WRC23-C-0142!A27-A4!MSW-A</vt:lpstr>
    </vt:vector>
  </TitlesOfParts>
  <Manager>General Secretariat - Pool</Manager>
  <Company>International Telecommunication Union (ITU)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R23-WRC23-C-0142!A27-A4!MSW-A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2023-11-16T18:23:00Z</dcterms:created>
  <dcterms:modified xsi:type="dcterms:W3CDTF">2023-11-17T23:40:00Z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