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9D778F" w14:paraId="0DC65DCA" w14:textId="77777777" w:rsidTr="00C1305F">
        <w:trPr>
          <w:cantSplit/>
        </w:trPr>
        <w:tc>
          <w:tcPr>
            <w:tcW w:w="1418" w:type="dxa"/>
            <w:vAlign w:val="center"/>
          </w:tcPr>
          <w:p w14:paraId="0D14B02E" w14:textId="77777777" w:rsidR="00C1305F" w:rsidRPr="009D778F" w:rsidRDefault="00C1305F" w:rsidP="00DB7E1F">
            <w:pPr>
              <w:spacing w:before="0"/>
              <w:rPr>
                <w:rFonts w:ascii="Verdana" w:hAnsi="Verdana"/>
                <w:b/>
                <w:bCs/>
                <w:sz w:val="20"/>
              </w:rPr>
            </w:pPr>
            <w:r w:rsidRPr="009D778F">
              <w:rPr>
                <w:noProof/>
                <w:lang w:val="fr-CH" w:eastAsia="fr-CH"/>
              </w:rPr>
              <w:drawing>
                <wp:inline distT="0" distB="0" distL="0" distR="0" wp14:anchorId="02623804" wp14:editId="0D0B954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DB797D8" w14:textId="111531A9" w:rsidR="00C1305F" w:rsidRPr="009D778F" w:rsidRDefault="00C1305F" w:rsidP="00DB7E1F">
            <w:pPr>
              <w:spacing w:before="400" w:after="48"/>
              <w:rPr>
                <w:rFonts w:ascii="Verdana" w:hAnsi="Verdana"/>
                <w:b/>
                <w:bCs/>
                <w:sz w:val="20"/>
              </w:rPr>
            </w:pPr>
            <w:r w:rsidRPr="009D778F">
              <w:rPr>
                <w:rFonts w:ascii="Verdana" w:hAnsi="Verdana"/>
                <w:b/>
                <w:bCs/>
                <w:sz w:val="20"/>
              </w:rPr>
              <w:t>Conférence mondiale des radiocommunications (CMR-23)</w:t>
            </w:r>
            <w:r w:rsidRPr="009D778F">
              <w:rPr>
                <w:rFonts w:ascii="Verdana" w:hAnsi="Verdana"/>
                <w:b/>
                <w:bCs/>
                <w:sz w:val="20"/>
              </w:rPr>
              <w:br/>
            </w:r>
            <w:r w:rsidRPr="009D778F">
              <w:rPr>
                <w:rFonts w:ascii="Verdana" w:hAnsi="Verdana"/>
                <w:b/>
                <w:bCs/>
                <w:sz w:val="18"/>
                <w:szCs w:val="18"/>
              </w:rPr>
              <w:t xml:space="preserve">Dubaï, 20 novembre </w:t>
            </w:r>
            <w:r w:rsidR="004A2A3B" w:rsidRPr="009D778F">
              <w:rPr>
                <w:rFonts w:ascii="Verdana" w:hAnsi="Verdana"/>
                <w:b/>
                <w:bCs/>
                <w:sz w:val="18"/>
                <w:szCs w:val="18"/>
              </w:rPr>
              <w:t>–</w:t>
            </w:r>
            <w:r w:rsidRPr="009D778F">
              <w:rPr>
                <w:rFonts w:ascii="Verdana" w:hAnsi="Verdana"/>
                <w:b/>
                <w:bCs/>
                <w:sz w:val="18"/>
                <w:szCs w:val="18"/>
              </w:rPr>
              <w:t xml:space="preserve"> 15 décembre 2023</w:t>
            </w:r>
          </w:p>
        </w:tc>
        <w:tc>
          <w:tcPr>
            <w:tcW w:w="1809" w:type="dxa"/>
            <w:vAlign w:val="center"/>
          </w:tcPr>
          <w:p w14:paraId="37493015" w14:textId="77777777" w:rsidR="00C1305F" w:rsidRPr="009D778F" w:rsidRDefault="00C1305F" w:rsidP="00DB7E1F">
            <w:pPr>
              <w:spacing w:before="0"/>
            </w:pPr>
            <w:bookmarkStart w:id="0" w:name="ditulogo"/>
            <w:bookmarkEnd w:id="0"/>
            <w:r w:rsidRPr="009D778F">
              <w:rPr>
                <w:noProof/>
                <w:lang w:val="fr-CH" w:eastAsia="fr-CH"/>
              </w:rPr>
              <w:drawing>
                <wp:inline distT="0" distB="0" distL="0" distR="0" wp14:anchorId="106A4B2B" wp14:editId="58D26596">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9D778F" w14:paraId="17B13918" w14:textId="77777777" w:rsidTr="0050008E">
        <w:trPr>
          <w:cantSplit/>
        </w:trPr>
        <w:tc>
          <w:tcPr>
            <w:tcW w:w="6911" w:type="dxa"/>
            <w:gridSpan w:val="2"/>
            <w:tcBorders>
              <w:bottom w:val="single" w:sz="12" w:space="0" w:color="auto"/>
            </w:tcBorders>
          </w:tcPr>
          <w:p w14:paraId="0E08BECA" w14:textId="77777777" w:rsidR="00BB1D82" w:rsidRPr="009D778F" w:rsidRDefault="00BB1D82" w:rsidP="00DB7E1F">
            <w:pPr>
              <w:spacing w:before="0" w:after="48"/>
              <w:rPr>
                <w:b/>
                <w:smallCaps/>
                <w:szCs w:val="24"/>
              </w:rPr>
            </w:pPr>
            <w:bookmarkStart w:id="1" w:name="dhead"/>
          </w:p>
        </w:tc>
        <w:tc>
          <w:tcPr>
            <w:tcW w:w="3120" w:type="dxa"/>
            <w:gridSpan w:val="2"/>
            <w:tcBorders>
              <w:bottom w:val="single" w:sz="12" w:space="0" w:color="auto"/>
            </w:tcBorders>
          </w:tcPr>
          <w:p w14:paraId="008C0BE6" w14:textId="77777777" w:rsidR="00BB1D82" w:rsidRPr="009D778F" w:rsidRDefault="00BB1D82" w:rsidP="00DB7E1F">
            <w:pPr>
              <w:spacing w:before="0"/>
              <w:rPr>
                <w:rFonts w:ascii="Verdana" w:hAnsi="Verdana"/>
                <w:szCs w:val="24"/>
              </w:rPr>
            </w:pPr>
          </w:p>
        </w:tc>
      </w:tr>
      <w:tr w:rsidR="00BB1D82" w:rsidRPr="009D778F" w14:paraId="52B582A9" w14:textId="77777777" w:rsidTr="00BB1D82">
        <w:trPr>
          <w:cantSplit/>
        </w:trPr>
        <w:tc>
          <w:tcPr>
            <w:tcW w:w="6911" w:type="dxa"/>
            <w:gridSpan w:val="2"/>
            <w:tcBorders>
              <w:top w:val="single" w:sz="12" w:space="0" w:color="auto"/>
            </w:tcBorders>
          </w:tcPr>
          <w:p w14:paraId="04E80C97" w14:textId="77777777" w:rsidR="00BB1D82" w:rsidRPr="009D778F" w:rsidRDefault="00BB1D82" w:rsidP="00DB7E1F">
            <w:pPr>
              <w:spacing w:before="0" w:after="48"/>
              <w:rPr>
                <w:rFonts w:ascii="Verdana" w:hAnsi="Verdana"/>
                <w:b/>
                <w:smallCaps/>
                <w:sz w:val="20"/>
              </w:rPr>
            </w:pPr>
          </w:p>
        </w:tc>
        <w:tc>
          <w:tcPr>
            <w:tcW w:w="3120" w:type="dxa"/>
            <w:gridSpan w:val="2"/>
            <w:tcBorders>
              <w:top w:val="single" w:sz="12" w:space="0" w:color="auto"/>
            </w:tcBorders>
          </w:tcPr>
          <w:p w14:paraId="5537A4AE" w14:textId="77777777" w:rsidR="00BB1D82" w:rsidRPr="009D778F" w:rsidRDefault="00BB1D82" w:rsidP="00DB7E1F">
            <w:pPr>
              <w:spacing w:before="0"/>
              <w:rPr>
                <w:rFonts w:ascii="Verdana" w:hAnsi="Verdana"/>
                <w:sz w:val="20"/>
              </w:rPr>
            </w:pPr>
          </w:p>
        </w:tc>
      </w:tr>
      <w:tr w:rsidR="00BB1D82" w:rsidRPr="009D778F" w14:paraId="784DDA28" w14:textId="77777777" w:rsidTr="00BB1D82">
        <w:trPr>
          <w:cantSplit/>
        </w:trPr>
        <w:tc>
          <w:tcPr>
            <w:tcW w:w="6911" w:type="dxa"/>
            <w:gridSpan w:val="2"/>
          </w:tcPr>
          <w:p w14:paraId="18626EA7" w14:textId="77777777" w:rsidR="00BB1D82" w:rsidRPr="009D778F" w:rsidRDefault="006D4724" w:rsidP="00DB7E1F">
            <w:pPr>
              <w:spacing w:before="0"/>
              <w:rPr>
                <w:rFonts w:ascii="Verdana" w:hAnsi="Verdana"/>
                <w:b/>
                <w:sz w:val="20"/>
              </w:rPr>
            </w:pPr>
            <w:r w:rsidRPr="009D778F">
              <w:rPr>
                <w:rFonts w:ascii="Verdana" w:hAnsi="Verdana"/>
                <w:b/>
                <w:sz w:val="20"/>
              </w:rPr>
              <w:t>SÉANCE PLÉNIÈRE</w:t>
            </w:r>
          </w:p>
        </w:tc>
        <w:tc>
          <w:tcPr>
            <w:tcW w:w="3120" w:type="dxa"/>
            <w:gridSpan w:val="2"/>
          </w:tcPr>
          <w:p w14:paraId="133BCDAB" w14:textId="77777777" w:rsidR="00BB1D82" w:rsidRPr="009D778F" w:rsidRDefault="006D4724" w:rsidP="00DB7E1F">
            <w:pPr>
              <w:spacing w:before="0"/>
              <w:rPr>
                <w:rFonts w:ascii="Verdana" w:hAnsi="Verdana"/>
                <w:sz w:val="20"/>
              </w:rPr>
            </w:pPr>
            <w:r w:rsidRPr="009D778F">
              <w:rPr>
                <w:rFonts w:ascii="Verdana" w:hAnsi="Verdana"/>
                <w:b/>
                <w:sz w:val="20"/>
              </w:rPr>
              <w:t>Addendum 3 au</w:t>
            </w:r>
            <w:r w:rsidRPr="009D778F">
              <w:rPr>
                <w:rFonts w:ascii="Verdana" w:hAnsi="Verdana"/>
                <w:b/>
                <w:sz w:val="20"/>
              </w:rPr>
              <w:br/>
              <w:t>Document 142(Add.25)</w:t>
            </w:r>
            <w:r w:rsidR="00BB1D82" w:rsidRPr="009D778F">
              <w:rPr>
                <w:rFonts w:ascii="Verdana" w:hAnsi="Verdana"/>
                <w:b/>
                <w:sz w:val="20"/>
              </w:rPr>
              <w:t>-</w:t>
            </w:r>
            <w:r w:rsidRPr="009D778F">
              <w:rPr>
                <w:rFonts w:ascii="Verdana" w:hAnsi="Verdana"/>
                <w:b/>
                <w:sz w:val="20"/>
              </w:rPr>
              <w:t>F</w:t>
            </w:r>
          </w:p>
        </w:tc>
      </w:tr>
      <w:bookmarkEnd w:id="1"/>
      <w:tr w:rsidR="00690C7B" w:rsidRPr="009D778F" w14:paraId="1A9C572A" w14:textId="77777777" w:rsidTr="00BB1D82">
        <w:trPr>
          <w:cantSplit/>
        </w:trPr>
        <w:tc>
          <w:tcPr>
            <w:tcW w:w="6911" w:type="dxa"/>
            <w:gridSpan w:val="2"/>
          </w:tcPr>
          <w:p w14:paraId="5DB723D8" w14:textId="77777777" w:rsidR="00690C7B" w:rsidRPr="009D778F" w:rsidRDefault="00690C7B" w:rsidP="00DB7E1F">
            <w:pPr>
              <w:spacing w:before="0"/>
              <w:rPr>
                <w:rFonts w:ascii="Verdana" w:hAnsi="Verdana"/>
                <w:b/>
                <w:sz w:val="20"/>
              </w:rPr>
            </w:pPr>
          </w:p>
        </w:tc>
        <w:tc>
          <w:tcPr>
            <w:tcW w:w="3120" w:type="dxa"/>
            <w:gridSpan w:val="2"/>
          </w:tcPr>
          <w:p w14:paraId="55E70449" w14:textId="77777777" w:rsidR="00690C7B" w:rsidRPr="009D778F" w:rsidRDefault="00690C7B" w:rsidP="00DB7E1F">
            <w:pPr>
              <w:spacing w:before="0"/>
              <w:rPr>
                <w:rFonts w:ascii="Verdana" w:hAnsi="Verdana"/>
                <w:b/>
                <w:sz w:val="20"/>
              </w:rPr>
            </w:pPr>
            <w:r w:rsidRPr="009D778F">
              <w:rPr>
                <w:rFonts w:ascii="Verdana" w:hAnsi="Verdana"/>
                <w:b/>
                <w:sz w:val="20"/>
              </w:rPr>
              <w:t>27 octobre 2023</w:t>
            </w:r>
          </w:p>
        </w:tc>
      </w:tr>
      <w:tr w:rsidR="00690C7B" w:rsidRPr="009D778F" w14:paraId="65720683" w14:textId="77777777" w:rsidTr="00BB1D82">
        <w:trPr>
          <w:cantSplit/>
        </w:trPr>
        <w:tc>
          <w:tcPr>
            <w:tcW w:w="6911" w:type="dxa"/>
            <w:gridSpan w:val="2"/>
          </w:tcPr>
          <w:p w14:paraId="7AC89649" w14:textId="77777777" w:rsidR="00690C7B" w:rsidRPr="009D778F" w:rsidRDefault="00690C7B" w:rsidP="00DB7E1F">
            <w:pPr>
              <w:spacing w:before="0" w:after="48"/>
              <w:rPr>
                <w:rFonts w:ascii="Verdana" w:hAnsi="Verdana"/>
                <w:b/>
                <w:smallCaps/>
                <w:sz w:val="20"/>
              </w:rPr>
            </w:pPr>
          </w:p>
        </w:tc>
        <w:tc>
          <w:tcPr>
            <w:tcW w:w="3120" w:type="dxa"/>
            <w:gridSpan w:val="2"/>
          </w:tcPr>
          <w:p w14:paraId="7C3A58EA" w14:textId="5FF8B6BE" w:rsidR="00690C7B" w:rsidRPr="009D778F" w:rsidRDefault="00690C7B" w:rsidP="00DB7E1F">
            <w:pPr>
              <w:spacing w:before="0"/>
              <w:rPr>
                <w:rFonts w:ascii="Verdana" w:hAnsi="Verdana"/>
                <w:b/>
                <w:sz w:val="20"/>
              </w:rPr>
            </w:pPr>
            <w:r w:rsidRPr="009D778F">
              <w:rPr>
                <w:rFonts w:ascii="Verdana" w:hAnsi="Verdana"/>
                <w:b/>
                <w:sz w:val="20"/>
              </w:rPr>
              <w:t xml:space="preserve">Original: </w:t>
            </w:r>
            <w:r w:rsidR="00776F93" w:rsidRPr="009D778F">
              <w:rPr>
                <w:rFonts w:ascii="Verdana" w:hAnsi="Verdana"/>
                <w:b/>
                <w:sz w:val="20"/>
              </w:rPr>
              <w:t>a</w:t>
            </w:r>
            <w:r w:rsidRPr="009D778F">
              <w:rPr>
                <w:rFonts w:ascii="Verdana" w:hAnsi="Verdana"/>
                <w:b/>
                <w:sz w:val="20"/>
              </w:rPr>
              <w:t>nglais</w:t>
            </w:r>
          </w:p>
        </w:tc>
      </w:tr>
      <w:tr w:rsidR="00690C7B" w:rsidRPr="009D778F" w14:paraId="1890A215" w14:textId="77777777" w:rsidTr="00C11970">
        <w:trPr>
          <w:cantSplit/>
        </w:trPr>
        <w:tc>
          <w:tcPr>
            <w:tcW w:w="10031" w:type="dxa"/>
            <w:gridSpan w:val="4"/>
          </w:tcPr>
          <w:p w14:paraId="6270B305" w14:textId="77777777" w:rsidR="00690C7B" w:rsidRPr="009D778F" w:rsidRDefault="00690C7B" w:rsidP="00DB7E1F">
            <w:pPr>
              <w:spacing w:before="0"/>
              <w:rPr>
                <w:rFonts w:ascii="Verdana" w:hAnsi="Verdana"/>
                <w:b/>
                <w:sz w:val="20"/>
              </w:rPr>
            </w:pPr>
          </w:p>
        </w:tc>
      </w:tr>
      <w:tr w:rsidR="00690C7B" w:rsidRPr="009D778F" w14:paraId="3A9094B4" w14:textId="77777777" w:rsidTr="0050008E">
        <w:trPr>
          <w:cantSplit/>
        </w:trPr>
        <w:tc>
          <w:tcPr>
            <w:tcW w:w="10031" w:type="dxa"/>
            <w:gridSpan w:val="4"/>
          </w:tcPr>
          <w:p w14:paraId="7FA6BC3E" w14:textId="71745977" w:rsidR="00690C7B" w:rsidRPr="009D778F" w:rsidRDefault="004A2A3B" w:rsidP="00DB7E1F">
            <w:pPr>
              <w:pStyle w:val="Source"/>
            </w:pPr>
            <w:bookmarkStart w:id="2" w:name="dsource" w:colFirst="0" w:colLast="0"/>
            <w:r w:rsidRPr="009D778F">
              <w:t>É</w:t>
            </w:r>
            <w:r w:rsidR="00690C7B" w:rsidRPr="009D778F">
              <w:t>tats-Unis d'Amérique</w:t>
            </w:r>
          </w:p>
        </w:tc>
      </w:tr>
      <w:tr w:rsidR="00690C7B" w:rsidRPr="009D778F" w14:paraId="05FB0BDE" w14:textId="77777777" w:rsidTr="0050008E">
        <w:trPr>
          <w:cantSplit/>
        </w:trPr>
        <w:tc>
          <w:tcPr>
            <w:tcW w:w="10031" w:type="dxa"/>
            <w:gridSpan w:val="4"/>
          </w:tcPr>
          <w:p w14:paraId="57A592BC" w14:textId="01839999" w:rsidR="00690C7B" w:rsidRPr="009D778F" w:rsidRDefault="00776F93" w:rsidP="00DB7E1F">
            <w:pPr>
              <w:pStyle w:val="Title1"/>
            </w:pPr>
            <w:bookmarkStart w:id="3" w:name="dtitle1" w:colFirst="0" w:colLast="0"/>
            <w:bookmarkEnd w:id="2"/>
            <w:r w:rsidRPr="009D778F">
              <w:t>PROPOSITIONS POUR LES TRAVAUX DE LA CONFÉRENCE</w:t>
            </w:r>
          </w:p>
        </w:tc>
      </w:tr>
      <w:tr w:rsidR="00690C7B" w:rsidRPr="009D778F" w14:paraId="0E4D7B97" w14:textId="77777777" w:rsidTr="0050008E">
        <w:trPr>
          <w:cantSplit/>
        </w:trPr>
        <w:tc>
          <w:tcPr>
            <w:tcW w:w="10031" w:type="dxa"/>
            <w:gridSpan w:val="4"/>
          </w:tcPr>
          <w:p w14:paraId="0B0307C3" w14:textId="77777777" w:rsidR="00690C7B" w:rsidRPr="009D778F" w:rsidRDefault="00690C7B" w:rsidP="00DB7E1F">
            <w:pPr>
              <w:pStyle w:val="Title2"/>
            </w:pPr>
            <w:bookmarkStart w:id="4" w:name="dtitle2" w:colFirst="0" w:colLast="0"/>
            <w:bookmarkEnd w:id="3"/>
          </w:p>
        </w:tc>
      </w:tr>
      <w:tr w:rsidR="00690C7B" w:rsidRPr="009D778F" w14:paraId="69DA9C3D" w14:textId="77777777" w:rsidTr="0050008E">
        <w:trPr>
          <w:cantSplit/>
        </w:trPr>
        <w:tc>
          <w:tcPr>
            <w:tcW w:w="10031" w:type="dxa"/>
            <w:gridSpan w:val="4"/>
          </w:tcPr>
          <w:p w14:paraId="4D8B08BA" w14:textId="77777777" w:rsidR="00690C7B" w:rsidRPr="009D778F" w:rsidRDefault="00690C7B" w:rsidP="00DB7E1F">
            <w:pPr>
              <w:pStyle w:val="Agendaitem"/>
              <w:rPr>
                <w:lang w:val="fr-FR"/>
              </w:rPr>
            </w:pPr>
            <w:bookmarkStart w:id="5" w:name="dtitle3" w:colFirst="0" w:colLast="0"/>
            <w:bookmarkEnd w:id="4"/>
            <w:r w:rsidRPr="009D778F">
              <w:rPr>
                <w:lang w:val="fr-FR"/>
              </w:rPr>
              <w:t>Point 9.2 de l'ordre du jour</w:t>
            </w:r>
          </w:p>
        </w:tc>
      </w:tr>
    </w:tbl>
    <w:bookmarkEnd w:id="5"/>
    <w:p w14:paraId="02A8B3BE" w14:textId="77777777" w:rsidR="009B3DBD" w:rsidRPr="009D778F" w:rsidRDefault="00153051" w:rsidP="00DB7E1F">
      <w:r w:rsidRPr="009D778F">
        <w:t>9</w:t>
      </w:r>
      <w:r w:rsidRPr="009D778F">
        <w:tab/>
        <w:t>examiner et approuver le rapport du Directeur du Bureau des radiocommunications, conformément à l'article 7 de la Convention de l'UIT:</w:t>
      </w:r>
    </w:p>
    <w:p w14:paraId="1D0442DD" w14:textId="77777777" w:rsidR="009B3DBD" w:rsidRPr="009D778F" w:rsidRDefault="00153051" w:rsidP="00DB7E1F">
      <w:r w:rsidRPr="009D778F">
        <w:t>9.2</w:t>
      </w:r>
      <w:r w:rsidRPr="009D778F">
        <w:tab/>
        <w:t>sur les difficultés rencontrées ou les incohérences constatées dans l'application du Règlement des radiocommunications</w:t>
      </w:r>
      <w:r w:rsidRPr="009D778F">
        <w:rPr>
          <w:rStyle w:val="FootnoteReference"/>
        </w:rPr>
        <w:footnoteReference w:customMarkFollows="1" w:id="1"/>
        <w:t>1</w:t>
      </w:r>
      <w:r w:rsidRPr="009D778F">
        <w:t>; et</w:t>
      </w:r>
    </w:p>
    <w:p w14:paraId="1C5114C4" w14:textId="3A1587EC" w:rsidR="00530730" w:rsidRPr="009D778F" w:rsidRDefault="00530730" w:rsidP="00DB7E1F">
      <w:pPr>
        <w:pStyle w:val="Headingb"/>
        <w:rPr>
          <w:lang w:eastAsia="en-GB"/>
        </w:rPr>
      </w:pPr>
      <w:r w:rsidRPr="009D778F">
        <w:t>2.2.2</w:t>
      </w:r>
      <w:r w:rsidR="006F39C5" w:rsidRPr="009D778F">
        <w:t>:</w:t>
      </w:r>
      <w:r w:rsidRPr="009D778F">
        <w:t xml:space="preserve"> Incohérences et dispositions manquant de clarté</w:t>
      </w:r>
    </w:p>
    <w:p w14:paraId="6D9669EF" w14:textId="18866488" w:rsidR="00530730" w:rsidRPr="009D778F" w:rsidRDefault="004A354F" w:rsidP="00DB7E1F">
      <w:r w:rsidRPr="009D778F">
        <w:t>Le présent paragraphe contient des incohérences dans l</w:t>
      </w:r>
      <w:r w:rsidR="00286FAE">
        <w:t>'</w:t>
      </w:r>
      <w:r w:rsidRPr="009D778F">
        <w:t>édition de 2020 du Règlement des radiocommunications (RR) relevées et résumées par le Bureau dans un tableau, en vue de les porter à l</w:t>
      </w:r>
      <w:r w:rsidR="00286FAE">
        <w:t>'</w:t>
      </w:r>
      <w:r w:rsidRPr="009D778F">
        <w:t>attention de la CMR-23, qui voudra peut-être proposer des mesures correctives.</w:t>
      </w:r>
    </w:p>
    <w:p w14:paraId="0F532FBD" w14:textId="09063E56" w:rsidR="00153051" w:rsidRPr="009D778F" w:rsidRDefault="004A354F" w:rsidP="00DB7E1F">
      <w:r w:rsidRPr="009D778F">
        <w:t xml:space="preserve">Les </w:t>
      </w:r>
      <w:r w:rsidR="00286FAE">
        <w:t>É</w:t>
      </w:r>
      <w:r w:rsidRPr="009D778F">
        <w:t>tats-Unis proposent de n</w:t>
      </w:r>
      <w:r w:rsidR="00286FAE">
        <w:t>'</w:t>
      </w:r>
      <w:r w:rsidRPr="009D778F">
        <w:t xml:space="preserve">apporter aucun changement au point 29 du paragraphe 2.2.2, à savoir la proposition du Bureau visant à supprimer le numéro </w:t>
      </w:r>
      <w:r w:rsidRPr="009D778F">
        <w:rPr>
          <w:b/>
          <w:bCs/>
        </w:rPr>
        <w:t>5.433</w:t>
      </w:r>
      <w:r w:rsidRPr="009D778F">
        <w:t xml:space="preserve"> du RR de la bande de fréquences 3 600-3 700 MHz dans la Région 2 du Tableau d</w:t>
      </w:r>
      <w:r w:rsidR="00286FAE">
        <w:t>'</w:t>
      </w:r>
      <w:r w:rsidRPr="009D778F">
        <w:t>attribution des bandes de fréquences</w:t>
      </w:r>
      <w:r w:rsidR="00530730" w:rsidRPr="009D778F">
        <w:t>.</w:t>
      </w:r>
    </w:p>
    <w:p w14:paraId="05E57892" w14:textId="77777777" w:rsidR="00153051" w:rsidRPr="009D778F" w:rsidRDefault="00153051" w:rsidP="00DB7E1F"/>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977"/>
        <w:gridCol w:w="1318"/>
        <w:gridCol w:w="3602"/>
        <w:gridCol w:w="3782"/>
      </w:tblGrid>
      <w:tr w:rsidR="00153051" w:rsidRPr="009D778F" w14:paraId="47035844" w14:textId="77777777" w:rsidTr="00153051">
        <w:trPr>
          <w:cantSplit/>
          <w:jc w:val="center"/>
        </w:trPr>
        <w:tc>
          <w:tcPr>
            <w:tcW w:w="4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65948" w14:textId="77777777" w:rsidR="00153051" w:rsidRPr="009D778F" w:rsidRDefault="00153051" w:rsidP="00DB7E1F">
            <w:pPr>
              <w:spacing w:before="40" w:after="40"/>
              <w:jc w:val="center"/>
              <w:rPr>
                <w:bCs/>
                <w:sz w:val="18"/>
                <w:szCs w:val="18"/>
                <w:lang w:eastAsia="zh-CN"/>
              </w:rPr>
            </w:pPr>
            <w:r w:rsidRPr="009D778F">
              <w:rPr>
                <w:bCs/>
                <w:sz w:val="18"/>
                <w:szCs w:val="18"/>
                <w:lang w:eastAsia="zh-CN"/>
              </w:rPr>
              <w:t>29</w:t>
            </w:r>
          </w:p>
        </w:tc>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9BF433" w14:textId="77777777" w:rsidR="00153051" w:rsidRPr="009D778F" w:rsidRDefault="00153051" w:rsidP="00DB7E1F">
            <w:pPr>
              <w:spacing w:before="40" w:after="40"/>
              <w:jc w:val="center"/>
              <w:rPr>
                <w:rFonts w:asciiTheme="majorBidi" w:hAnsiTheme="majorBidi" w:cstheme="majorBidi"/>
                <w:sz w:val="18"/>
                <w:szCs w:val="18"/>
                <w:lang w:eastAsia="zh-CN"/>
              </w:rPr>
            </w:pPr>
            <w:r w:rsidRPr="009D778F">
              <w:rPr>
                <w:rFonts w:asciiTheme="majorBidi" w:hAnsiTheme="majorBidi" w:cstheme="majorBidi"/>
                <w:sz w:val="18"/>
                <w:szCs w:val="18"/>
                <w:lang w:eastAsia="zh-CN"/>
              </w:rPr>
              <w:t>Toutes</w:t>
            </w:r>
          </w:p>
        </w:tc>
        <w:tc>
          <w:tcPr>
            <w:tcW w:w="1317" w:type="dxa"/>
            <w:tcBorders>
              <w:top w:val="single" w:sz="4" w:space="0" w:color="auto"/>
              <w:left w:val="single" w:sz="4" w:space="0" w:color="auto"/>
              <w:bottom w:val="single" w:sz="4" w:space="0" w:color="auto"/>
              <w:right w:val="single" w:sz="4" w:space="0" w:color="auto"/>
            </w:tcBorders>
            <w:hideMark/>
          </w:tcPr>
          <w:p w14:paraId="14F42897" w14:textId="77777777" w:rsidR="00153051" w:rsidRPr="009D778F" w:rsidRDefault="00153051" w:rsidP="00DB7E1F">
            <w:pPr>
              <w:spacing w:before="40" w:after="40"/>
              <w:jc w:val="center"/>
              <w:rPr>
                <w:rFonts w:asciiTheme="majorBidi" w:hAnsiTheme="majorBidi" w:cstheme="majorBidi"/>
                <w:sz w:val="18"/>
                <w:szCs w:val="18"/>
                <w:lang w:eastAsia="zh-CN"/>
              </w:rPr>
            </w:pPr>
            <w:r w:rsidRPr="009D778F">
              <w:rPr>
                <w:rFonts w:asciiTheme="majorBidi" w:hAnsiTheme="majorBidi" w:cstheme="majorBidi"/>
                <w:sz w:val="18"/>
                <w:szCs w:val="18"/>
                <w:lang w:eastAsia="zh-CN"/>
              </w:rPr>
              <w:t>124 (RR5-90)</w:t>
            </w:r>
          </w:p>
        </w:tc>
        <w:tc>
          <w:tcPr>
            <w:tcW w:w="3600" w:type="dxa"/>
            <w:tcBorders>
              <w:top w:val="single" w:sz="4" w:space="0" w:color="auto"/>
              <w:left w:val="single" w:sz="4" w:space="0" w:color="auto"/>
              <w:bottom w:val="single" w:sz="4" w:space="0" w:color="auto"/>
              <w:right w:val="single" w:sz="4" w:space="0" w:color="auto"/>
            </w:tcBorders>
            <w:hideMark/>
          </w:tcPr>
          <w:p w14:paraId="75C5D715" w14:textId="77777777" w:rsidR="00153051" w:rsidRPr="009D778F" w:rsidRDefault="00153051" w:rsidP="00DB7E1F">
            <w:pPr>
              <w:tabs>
                <w:tab w:val="left" w:pos="720"/>
              </w:tabs>
              <w:overflowPunct/>
              <w:spacing w:before="40" w:after="40"/>
              <w:rPr>
                <w:rFonts w:asciiTheme="majorBidi" w:hAnsiTheme="majorBidi" w:cstheme="majorBidi"/>
                <w:sz w:val="18"/>
                <w:szCs w:val="18"/>
              </w:rPr>
            </w:pPr>
            <w:r w:rsidRPr="009D778F">
              <w:rPr>
                <w:rFonts w:asciiTheme="majorBidi" w:hAnsiTheme="majorBidi" w:cstheme="majorBidi"/>
                <w:sz w:val="18"/>
                <w:szCs w:val="18"/>
              </w:rPr>
              <w:t xml:space="preserve">Le renvoi </w:t>
            </w:r>
            <w:r w:rsidRPr="009D778F">
              <w:rPr>
                <w:rFonts w:asciiTheme="majorBidi" w:hAnsiTheme="majorBidi" w:cstheme="majorBidi"/>
                <w:b/>
                <w:bCs/>
                <w:sz w:val="18"/>
                <w:szCs w:val="18"/>
              </w:rPr>
              <w:t>5.433</w:t>
            </w:r>
            <w:r w:rsidRPr="009D778F">
              <w:rPr>
                <w:rFonts w:asciiTheme="majorBidi" w:hAnsiTheme="majorBidi" w:cstheme="majorBidi"/>
                <w:sz w:val="18"/>
                <w:szCs w:val="18"/>
              </w:rPr>
              <w:t>, qui porte sur une attribution additionnelle de la bande 3 400-3 600 MHz dans les Régions 2 et 3, apparaît également dans le Tableau pour la bande 3 600</w:t>
            </w:r>
            <w:r w:rsidRPr="009D778F">
              <w:rPr>
                <w:rFonts w:asciiTheme="majorBidi" w:hAnsiTheme="majorBidi" w:cstheme="majorBidi"/>
                <w:sz w:val="18"/>
                <w:szCs w:val="18"/>
              </w:rPr>
              <w:noBreakHyphen/>
              <w:t>3 700 MHz en Région 2.</w:t>
            </w:r>
          </w:p>
        </w:tc>
        <w:tc>
          <w:tcPr>
            <w:tcW w:w="3780" w:type="dxa"/>
            <w:tcBorders>
              <w:top w:val="single" w:sz="4" w:space="0" w:color="auto"/>
              <w:left w:val="single" w:sz="4" w:space="0" w:color="auto"/>
              <w:bottom w:val="single" w:sz="4" w:space="0" w:color="auto"/>
              <w:right w:val="single" w:sz="4" w:space="0" w:color="auto"/>
            </w:tcBorders>
            <w:hideMark/>
          </w:tcPr>
          <w:p w14:paraId="41D9439B" w14:textId="77777777" w:rsidR="00153051" w:rsidRPr="009D778F" w:rsidRDefault="00153051" w:rsidP="00DB7E1F">
            <w:pPr>
              <w:overflowPunct/>
              <w:spacing w:before="40" w:after="40"/>
              <w:rPr>
                <w:rFonts w:asciiTheme="majorBidi" w:hAnsiTheme="majorBidi" w:cstheme="majorBidi"/>
                <w:color w:val="000000"/>
                <w:sz w:val="18"/>
                <w:szCs w:val="18"/>
                <w:lang w:eastAsia="zh-CN"/>
              </w:rPr>
            </w:pPr>
            <w:r w:rsidRPr="009D778F">
              <w:rPr>
                <w:rFonts w:asciiTheme="majorBidi" w:hAnsiTheme="majorBidi" w:cstheme="majorBidi"/>
                <w:color w:val="000000"/>
                <w:sz w:val="18"/>
                <w:szCs w:val="18"/>
                <w:lang w:eastAsia="zh-CN"/>
              </w:rPr>
              <w:t xml:space="preserve">Supprimer le numéro </w:t>
            </w:r>
            <w:r w:rsidRPr="009D778F">
              <w:rPr>
                <w:rFonts w:asciiTheme="majorBidi" w:hAnsiTheme="majorBidi" w:cstheme="majorBidi"/>
                <w:b/>
                <w:bCs/>
                <w:sz w:val="18"/>
                <w:szCs w:val="18"/>
              </w:rPr>
              <w:t>5.433</w:t>
            </w:r>
            <w:r w:rsidRPr="009D778F">
              <w:rPr>
                <w:rFonts w:asciiTheme="majorBidi" w:hAnsiTheme="majorBidi" w:cstheme="majorBidi"/>
                <w:sz w:val="18"/>
                <w:szCs w:val="18"/>
              </w:rPr>
              <w:t xml:space="preserve"> de la ligne pour la bande 3 600-3 700 MHz en Région 2 dans le Tableau d'attribution des bandes de fréquences.</w:t>
            </w:r>
          </w:p>
        </w:tc>
      </w:tr>
    </w:tbl>
    <w:p w14:paraId="066214D1" w14:textId="48F8D6AE" w:rsidR="00153051" w:rsidRPr="009D778F" w:rsidRDefault="00153051" w:rsidP="00DB7E1F">
      <w:pPr>
        <w:pStyle w:val="Headingb"/>
      </w:pPr>
      <w:r w:rsidRPr="009D778F">
        <w:lastRenderedPageBreak/>
        <w:t>Propositions</w:t>
      </w:r>
    </w:p>
    <w:p w14:paraId="498CEEF7" w14:textId="463225E6" w:rsidR="009B3DBD" w:rsidRPr="009D778F" w:rsidRDefault="00153051" w:rsidP="00DB7E1F">
      <w:pPr>
        <w:pStyle w:val="ArtNo"/>
      </w:pPr>
      <w:bookmarkStart w:id="6" w:name="_Toc455752914"/>
      <w:bookmarkStart w:id="7" w:name="_Toc455756153"/>
      <w:r w:rsidRPr="009D778F">
        <w:t xml:space="preserve">ARTICLE </w:t>
      </w:r>
      <w:r w:rsidRPr="009D778F">
        <w:rPr>
          <w:rStyle w:val="href"/>
          <w:color w:val="000000"/>
        </w:rPr>
        <w:t>5</w:t>
      </w:r>
      <w:bookmarkEnd w:id="6"/>
      <w:bookmarkEnd w:id="7"/>
    </w:p>
    <w:p w14:paraId="3EB84D47" w14:textId="77777777" w:rsidR="009B3DBD" w:rsidRPr="009D778F" w:rsidRDefault="00153051" w:rsidP="00DB7E1F">
      <w:pPr>
        <w:pStyle w:val="Arttitle"/>
      </w:pPr>
      <w:bookmarkStart w:id="8" w:name="_Toc455752915"/>
      <w:bookmarkStart w:id="9" w:name="_Toc455756154"/>
      <w:r w:rsidRPr="009D778F">
        <w:t>Attribution des bandes de fréquences</w:t>
      </w:r>
      <w:bookmarkEnd w:id="8"/>
      <w:bookmarkEnd w:id="9"/>
    </w:p>
    <w:p w14:paraId="3F796493" w14:textId="77777777" w:rsidR="009B3DBD" w:rsidRPr="009D778F" w:rsidRDefault="00153051" w:rsidP="00DB7E1F">
      <w:pPr>
        <w:pStyle w:val="Section1"/>
        <w:keepNext/>
        <w:rPr>
          <w:b w:val="0"/>
          <w:color w:val="000000"/>
        </w:rPr>
      </w:pPr>
      <w:r w:rsidRPr="009D778F">
        <w:t>Section IV – Tableau d'attribution des bandes de fréquences</w:t>
      </w:r>
      <w:r w:rsidRPr="009D778F">
        <w:br/>
      </w:r>
      <w:r w:rsidRPr="009D778F">
        <w:rPr>
          <w:b w:val="0"/>
          <w:bCs/>
        </w:rPr>
        <w:t xml:space="preserve">(Voir le numéro </w:t>
      </w:r>
      <w:r w:rsidRPr="009D778F">
        <w:t>2.1</w:t>
      </w:r>
      <w:r w:rsidRPr="009D778F">
        <w:rPr>
          <w:b w:val="0"/>
          <w:bCs/>
        </w:rPr>
        <w:t>)</w:t>
      </w:r>
      <w:r w:rsidRPr="009D778F">
        <w:rPr>
          <w:b w:val="0"/>
          <w:color w:val="000000"/>
        </w:rPr>
        <w:br/>
      </w:r>
    </w:p>
    <w:p w14:paraId="2F1435B1" w14:textId="77777777" w:rsidR="0036293B" w:rsidRPr="009D778F" w:rsidRDefault="00153051" w:rsidP="00DB7E1F">
      <w:pPr>
        <w:pStyle w:val="Proposal"/>
      </w:pPr>
      <w:r w:rsidRPr="009D778F">
        <w:rPr>
          <w:u w:val="single"/>
        </w:rPr>
        <w:t>NOC</w:t>
      </w:r>
      <w:r w:rsidRPr="009D778F">
        <w:tab/>
        <w:t>USA/142A25A3/1</w:t>
      </w:r>
    </w:p>
    <w:p w14:paraId="355C9C6C" w14:textId="77777777" w:rsidR="009B3DBD" w:rsidRPr="009D778F" w:rsidRDefault="00153051" w:rsidP="00DB7E1F">
      <w:pPr>
        <w:pStyle w:val="Note"/>
      </w:pPr>
      <w:r w:rsidRPr="009D778F">
        <w:rPr>
          <w:rStyle w:val="Artdef"/>
        </w:rPr>
        <w:t>5.433</w:t>
      </w:r>
      <w:r w:rsidRPr="009D778F">
        <w:tab/>
        <w:t>Dans les Régions 2 et 3, dans la bande 3</w:t>
      </w:r>
      <w:r w:rsidRPr="009D778F">
        <w:rPr>
          <w:sz w:val="12"/>
        </w:rPr>
        <w:t> </w:t>
      </w:r>
      <w:r w:rsidRPr="009D778F">
        <w:t>400-3</w:t>
      </w:r>
      <w:r w:rsidRPr="009D778F">
        <w:rPr>
          <w:sz w:val="12"/>
        </w:rPr>
        <w:t> </w:t>
      </w:r>
      <w:r w:rsidRPr="009D778F">
        <w:t>600 MHz, l'attribution au service de radiolocalisation est à titre primaire. Toutefois, toutes les administrations qui exploitent des systèmes de radiolocalisation dans cette bande sont instamment priées d'en cesser l'exploitation avant 1985. Après quoi, les administrations prendront toutes les mesures pratiquement possibles pour protéger le service fixe par satellite et faire en sorte que des besoins de coordination ne soient pas imposés au service fixe par satellite.</w:t>
      </w:r>
    </w:p>
    <w:p w14:paraId="3CE99BE6" w14:textId="143BA674" w:rsidR="0036293B" w:rsidRPr="009D778F" w:rsidRDefault="00153051" w:rsidP="00DB7E1F">
      <w:pPr>
        <w:pStyle w:val="Reasons"/>
      </w:pPr>
      <w:r w:rsidRPr="009D778F">
        <w:rPr>
          <w:b/>
        </w:rPr>
        <w:t>Motifs:</w:t>
      </w:r>
      <w:r w:rsidRPr="009D778F">
        <w:tab/>
      </w:r>
      <w:r w:rsidR="004A354F" w:rsidRPr="009D778F">
        <w:t>Les radars fonctionnant dans ces bandes de fréquence</w:t>
      </w:r>
      <w:r w:rsidR="006F39C5" w:rsidRPr="009D778F">
        <w:t>s</w:t>
      </w:r>
      <w:r w:rsidR="004A354F" w:rsidRPr="009D778F">
        <w:t xml:space="preserve"> sont spécifiés dans la Recommandation UIT-R M.1465, qui indique </w:t>
      </w:r>
      <w:r w:rsidR="00776F93" w:rsidRPr="009D778F">
        <w:t xml:space="preserve">qu'une plage </w:t>
      </w:r>
      <w:r w:rsidR="004A354F" w:rsidRPr="009D778F">
        <w:t>d</w:t>
      </w:r>
      <w:r w:rsidR="00E661A2">
        <w:t>'</w:t>
      </w:r>
      <w:r w:rsidR="004A354F" w:rsidRPr="009D778F">
        <w:t xml:space="preserve">accord </w:t>
      </w:r>
      <w:r w:rsidR="00776F93" w:rsidRPr="009D778F">
        <w:t xml:space="preserve">existe </w:t>
      </w:r>
      <w:r w:rsidR="004A354F" w:rsidRPr="009D778F">
        <w:t>au-dessus de 3 600</w:t>
      </w:r>
      <w:r w:rsidR="00776F93" w:rsidRPr="009D778F">
        <w:t> </w:t>
      </w:r>
      <w:r w:rsidR="004A354F" w:rsidRPr="009D778F">
        <w:t>MHz. Par conséquent, l</w:t>
      </w:r>
      <w:r w:rsidR="00E661A2">
        <w:t>'</w:t>
      </w:r>
      <w:r w:rsidR="004A354F" w:rsidRPr="009D778F">
        <w:t>instruction visant à encourager l'exploitation au-dessus de 3 400</w:t>
      </w:r>
      <w:r w:rsidR="006F39C5" w:rsidRPr="009D778F">
        <w:t> </w:t>
      </w:r>
      <w:r w:rsidR="004A354F" w:rsidRPr="009D778F">
        <w:t>MHz continue de s</w:t>
      </w:r>
      <w:r w:rsidR="00E661A2">
        <w:t>'</w:t>
      </w:r>
      <w:r w:rsidR="004A354F" w:rsidRPr="009D778F">
        <w:t>appliquer jusqu</w:t>
      </w:r>
      <w:r w:rsidR="00E661A2">
        <w:t>'</w:t>
      </w:r>
      <w:r w:rsidR="004A354F" w:rsidRPr="009D778F">
        <w:t>à 3 700 MHz.</w:t>
      </w:r>
    </w:p>
    <w:p w14:paraId="690E9707" w14:textId="77777777" w:rsidR="0036293B" w:rsidRPr="009D778F" w:rsidRDefault="00153051" w:rsidP="00DB7E1F">
      <w:pPr>
        <w:pStyle w:val="Proposal"/>
      </w:pPr>
      <w:r w:rsidRPr="009D778F">
        <w:rPr>
          <w:u w:val="single"/>
        </w:rPr>
        <w:lastRenderedPageBreak/>
        <w:t>NOC</w:t>
      </w:r>
      <w:r w:rsidRPr="009D778F">
        <w:tab/>
        <w:t>USA/142A25A3/2</w:t>
      </w:r>
    </w:p>
    <w:p w14:paraId="6FC4C487" w14:textId="77777777" w:rsidR="009B3DBD" w:rsidRPr="009D778F" w:rsidRDefault="00153051" w:rsidP="00DB7E1F">
      <w:pPr>
        <w:pStyle w:val="Tabletitle"/>
        <w:spacing w:before="120"/>
      </w:pPr>
      <w:r w:rsidRPr="009D778F">
        <w:t>3 600-4 800 MHz</w:t>
      </w:r>
    </w:p>
    <w:tbl>
      <w:tblPr>
        <w:tblW w:w="9356" w:type="dxa"/>
        <w:jc w:val="center"/>
        <w:tblLayout w:type="fixed"/>
        <w:tblLook w:val="0000" w:firstRow="0" w:lastRow="0" w:firstColumn="0" w:lastColumn="0" w:noHBand="0" w:noVBand="0"/>
      </w:tblPr>
      <w:tblGrid>
        <w:gridCol w:w="3079"/>
        <w:gridCol w:w="3077"/>
        <w:gridCol w:w="3200"/>
      </w:tblGrid>
      <w:tr w:rsidR="008D5FFA" w:rsidRPr="009D778F" w14:paraId="23C11C3B" w14:textId="77777777" w:rsidTr="00213F6B">
        <w:trPr>
          <w:cantSplit/>
          <w:jc w:val="center"/>
        </w:trPr>
        <w:tc>
          <w:tcPr>
            <w:tcW w:w="9356" w:type="dxa"/>
            <w:gridSpan w:val="3"/>
            <w:tcBorders>
              <w:top w:val="single" w:sz="4" w:space="0" w:color="auto"/>
              <w:left w:val="single" w:sz="6" w:space="0" w:color="auto"/>
              <w:bottom w:val="single" w:sz="6" w:space="0" w:color="auto"/>
              <w:right w:val="single" w:sz="6" w:space="0" w:color="auto"/>
            </w:tcBorders>
          </w:tcPr>
          <w:p w14:paraId="6AB458D7" w14:textId="77777777" w:rsidR="009B3DBD" w:rsidRPr="009D778F" w:rsidRDefault="00153051" w:rsidP="00DB7E1F">
            <w:pPr>
              <w:pStyle w:val="Tablehead"/>
            </w:pPr>
            <w:r w:rsidRPr="009D778F">
              <w:t>Attribution aux services</w:t>
            </w:r>
          </w:p>
        </w:tc>
      </w:tr>
      <w:tr w:rsidR="008D5FFA" w:rsidRPr="009D778F" w14:paraId="347B114E" w14:textId="77777777" w:rsidTr="00213F6B">
        <w:trPr>
          <w:cantSplit/>
          <w:jc w:val="center"/>
        </w:trPr>
        <w:tc>
          <w:tcPr>
            <w:tcW w:w="3079" w:type="dxa"/>
            <w:tcBorders>
              <w:top w:val="single" w:sz="6" w:space="0" w:color="auto"/>
              <w:left w:val="single" w:sz="6" w:space="0" w:color="auto"/>
              <w:bottom w:val="single" w:sz="6" w:space="0" w:color="auto"/>
              <w:right w:val="single" w:sz="6" w:space="0" w:color="auto"/>
            </w:tcBorders>
          </w:tcPr>
          <w:p w14:paraId="4264BB08" w14:textId="77777777" w:rsidR="009B3DBD" w:rsidRPr="009D778F" w:rsidRDefault="00153051" w:rsidP="00DB7E1F">
            <w:pPr>
              <w:pStyle w:val="Tablehead"/>
            </w:pPr>
            <w:r w:rsidRPr="009D778F">
              <w:t>Région 1</w:t>
            </w:r>
          </w:p>
        </w:tc>
        <w:tc>
          <w:tcPr>
            <w:tcW w:w="3077" w:type="dxa"/>
            <w:tcBorders>
              <w:top w:val="single" w:sz="6" w:space="0" w:color="auto"/>
              <w:left w:val="single" w:sz="6" w:space="0" w:color="auto"/>
              <w:bottom w:val="single" w:sz="6" w:space="0" w:color="auto"/>
              <w:right w:val="single" w:sz="6" w:space="0" w:color="auto"/>
            </w:tcBorders>
          </w:tcPr>
          <w:p w14:paraId="2D67F334" w14:textId="77777777" w:rsidR="009B3DBD" w:rsidRPr="009D778F" w:rsidRDefault="00153051" w:rsidP="00DB7E1F">
            <w:pPr>
              <w:pStyle w:val="Tablehead"/>
            </w:pPr>
            <w:r w:rsidRPr="009D778F">
              <w:t>Région 2</w:t>
            </w:r>
          </w:p>
        </w:tc>
        <w:tc>
          <w:tcPr>
            <w:tcW w:w="3200" w:type="dxa"/>
            <w:tcBorders>
              <w:top w:val="single" w:sz="6" w:space="0" w:color="auto"/>
              <w:left w:val="single" w:sz="6" w:space="0" w:color="auto"/>
              <w:bottom w:val="single" w:sz="6" w:space="0" w:color="auto"/>
              <w:right w:val="single" w:sz="6" w:space="0" w:color="auto"/>
            </w:tcBorders>
          </w:tcPr>
          <w:p w14:paraId="07E9EECE" w14:textId="77777777" w:rsidR="009B3DBD" w:rsidRPr="009D778F" w:rsidRDefault="00153051" w:rsidP="00DB7E1F">
            <w:pPr>
              <w:pStyle w:val="Tablehead"/>
            </w:pPr>
            <w:r w:rsidRPr="009D778F">
              <w:t>Région 3</w:t>
            </w:r>
          </w:p>
        </w:tc>
      </w:tr>
      <w:tr w:rsidR="00213F6B" w:rsidRPr="009D778F" w14:paraId="6917C0BB" w14:textId="77777777" w:rsidTr="00F63DE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vMerge w:val="restart"/>
            <w:tcBorders>
              <w:top w:val="single" w:sz="4" w:space="0" w:color="auto"/>
              <w:left w:val="single" w:sz="4" w:space="0" w:color="auto"/>
              <w:right w:val="single" w:sz="4" w:space="0" w:color="auto"/>
            </w:tcBorders>
          </w:tcPr>
          <w:p w14:paraId="7053A736" w14:textId="77777777" w:rsidR="009B3DBD" w:rsidRPr="009D778F" w:rsidRDefault="00153051" w:rsidP="00DB7E1F">
            <w:pPr>
              <w:pStyle w:val="TableTextS5"/>
              <w:spacing w:before="10" w:after="10"/>
              <w:rPr>
                <w:color w:val="000000"/>
              </w:rPr>
            </w:pPr>
            <w:r w:rsidRPr="009D778F">
              <w:rPr>
                <w:rStyle w:val="Tablefreq"/>
              </w:rPr>
              <w:t>3 600-4 200</w:t>
            </w:r>
          </w:p>
          <w:p w14:paraId="5442C691" w14:textId="77777777" w:rsidR="009B3DBD" w:rsidRPr="009D778F" w:rsidRDefault="00153051" w:rsidP="00DB7E1F">
            <w:pPr>
              <w:pStyle w:val="TableTextS5"/>
            </w:pPr>
            <w:r w:rsidRPr="009D778F">
              <w:t>FIXE</w:t>
            </w:r>
          </w:p>
          <w:p w14:paraId="20C87D92" w14:textId="77777777" w:rsidR="009B3DBD" w:rsidRPr="009D778F" w:rsidRDefault="00153051" w:rsidP="00DB7E1F">
            <w:pPr>
              <w:pStyle w:val="TableTextS5"/>
            </w:pPr>
            <w:r w:rsidRPr="009D778F">
              <w:t>FIXE PAR SATELLITE</w:t>
            </w:r>
            <w:r w:rsidRPr="009D778F">
              <w:br/>
              <w:t>(espace vers Terre)</w:t>
            </w:r>
          </w:p>
          <w:p w14:paraId="46861C29" w14:textId="77777777" w:rsidR="009B3DBD" w:rsidRPr="009D778F" w:rsidRDefault="00153051" w:rsidP="00DB7E1F">
            <w:pPr>
              <w:pStyle w:val="TableTextS5"/>
              <w:rPr>
                <w:rStyle w:val="Tablefreq"/>
                <w:color w:val="000000"/>
              </w:rPr>
            </w:pPr>
            <w:r w:rsidRPr="009D778F">
              <w:t>Mobile</w:t>
            </w:r>
          </w:p>
        </w:tc>
        <w:tc>
          <w:tcPr>
            <w:tcW w:w="3077" w:type="dxa"/>
            <w:tcBorders>
              <w:top w:val="single" w:sz="4" w:space="0" w:color="auto"/>
              <w:left w:val="single" w:sz="4" w:space="0" w:color="auto"/>
              <w:bottom w:val="single" w:sz="4" w:space="0" w:color="auto"/>
              <w:right w:val="single" w:sz="6" w:space="0" w:color="auto"/>
            </w:tcBorders>
          </w:tcPr>
          <w:p w14:paraId="21F32DBC" w14:textId="77777777" w:rsidR="009B3DBD" w:rsidRPr="009D778F" w:rsidRDefault="00153051" w:rsidP="00DB7E1F">
            <w:pPr>
              <w:pStyle w:val="TableTextS5"/>
              <w:spacing w:before="10" w:after="10"/>
              <w:rPr>
                <w:color w:val="000000"/>
              </w:rPr>
            </w:pPr>
            <w:r w:rsidRPr="009D778F">
              <w:rPr>
                <w:rStyle w:val="Tablefreq"/>
              </w:rPr>
              <w:t>3 600-3 700</w:t>
            </w:r>
          </w:p>
          <w:p w14:paraId="092E3ACD" w14:textId="77777777" w:rsidR="009B3DBD" w:rsidRPr="009D778F" w:rsidRDefault="00153051" w:rsidP="00DB7E1F">
            <w:pPr>
              <w:pStyle w:val="TableTextS5"/>
            </w:pPr>
            <w:r w:rsidRPr="009D778F">
              <w:t>FIXE</w:t>
            </w:r>
          </w:p>
          <w:p w14:paraId="4D92721C" w14:textId="77777777" w:rsidR="009B3DBD" w:rsidRPr="009D778F" w:rsidRDefault="00153051" w:rsidP="00DB7E1F">
            <w:pPr>
              <w:pStyle w:val="TableTextS5"/>
            </w:pPr>
            <w:r w:rsidRPr="009D778F">
              <w:t xml:space="preserve">FIXE PAR SATELLITE </w:t>
            </w:r>
            <w:r w:rsidRPr="009D778F">
              <w:br/>
              <w:t>(espace vers Terre)</w:t>
            </w:r>
          </w:p>
          <w:p w14:paraId="06307963" w14:textId="77777777" w:rsidR="009B3DBD" w:rsidRPr="009D778F" w:rsidRDefault="00153051" w:rsidP="00DB7E1F">
            <w:pPr>
              <w:pStyle w:val="TableTextS5"/>
            </w:pPr>
            <w:r w:rsidRPr="009D778F">
              <w:t xml:space="preserve">MOBILE sauf mobile </w:t>
            </w:r>
            <w:r w:rsidRPr="009D778F">
              <w:br/>
              <w:t xml:space="preserve">aéronautique  </w:t>
            </w:r>
            <w:r w:rsidRPr="009D778F">
              <w:rPr>
                <w:rStyle w:val="Artref"/>
              </w:rPr>
              <w:t>5.434</w:t>
            </w:r>
          </w:p>
          <w:p w14:paraId="0CAD7CF2" w14:textId="77777777" w:rsidR="009B3DBD" w:rsidRPr="009D778F" w:rsidRDefault="00153051" w:rsidP="00DB7E1F">
            <w:pPr>
              <w:pStyle w:val="TableTextS5"/>
              <w:rPr>
                <w:rStyle w:val="Tablefreq"/>
                <w:color w:val="000000"/>
              </w:rPr>
            </w:pPr>
            <w:r w:rsidRPr="009D778F">
              <w:t xml:space="preserve">Radiolocalisation  </w:t>
            </w:r>
            <w:r w:rsidRPr="009D778F">
              <w:rPr>
                <w:rStyle w:val="Artref"/>
              </w:rPr>
              <w:t>5.433</w:t>
            </w:r>
          </w:p>
        </w:tc>
        <w:tc>
          <w:tcPr>
            <w:tcW w:w="3200" w:type="dxa"/>
            <w:tcBorders>
              <w:top w:val="single" w:sz="4" w:space="0" w:color="auto"/>
              <w:left w:val="single" w:sz="6" w:space="0" w:color="auto"/>
              <w:bottom w:val="single" w:sz="4" w:space="0" w:color="auto"/>
              <w:right w:val="single" w:sz="6" w:space="0" w:color="auto"/>
            </w:tcBorders>
          </w:tcPr>
          <w:p w14:paraId="769F094E" w14:textId="77777777" w:rsidR="009B3DBD" w:rsidRPr="009D778F" w:rsidRDefault="00153051" w:rsidP="00DB7E1F">
            <w:pPr>
              <w:pStyle w:val="TableTextS5"/>
              <w:spacing w:before="10" w:after="10"/>
              <w:rPr>
                <w:color w:val="000000"/>
              </w:rPr>
            </w:pPr>
            <w:r w:rsidRPr="009D778F">
              <w:rPr>
                <w:rStyle w:val="Tablefreq"/>
              </w:rPr>
              <w:t>3 600-3 700</w:t>
            </w:r>
          </w:p>
          <w:p w14:paraId="4E34FAC8" w14:textId="77777777" w:rsidR="009B3DBD" w:rsidRPr="009D778F" w:rsidRDefault="00153051" w:rsidP="00DB7E1F">
            <w:pPr>
              <w:pStyle w:val="TableTextS5"/>
            </w:pPr>
            <w:r w:rsidRPr="009D778F">
              <w:t>FIXE</w:t>
            </w:r>
          </w:p>
          <w:p w14:paraId="6185B7D3" w14:textId="77777777" w:rsidR="009B3DBD" w:rsidRPr="009D778F" w:rsidRDefault="00153051" w:rsidP="00DB7E1F">
            <w:pPr>
              <w:pStyle w:val="TableTextS5"/>
            </w:pPr>
            <w:r w:rsidRPr="009D778F">
              <w:t xml:space="preserve">FIXE PAR SATELLITE </w:t>
            </w:r>
            <w:r w:rsidRPr="009D778F">
              <w:br/>
              <w:t>(espace vers Terre)</w:t>
            </w:r>
          </w:p>
          <w:p w14:paraId="61EA0C71" w14:textId="77777777" w:rsidR="009B3DBD" w:rsidRPr="009D778F" w:rsidRDefault="00153051" w:rsidP="00DB7E1F">
            <w:pPr>
              <w:pStyle w:val="TableTextS5"/>
            </w:pPr>
            <w:r w:rsidRPr="009D778F">
              <w:t>MOBILE sauf mobile aéronautique</w:t>
            </w:r>
          </w:p>
          <w:p w14:paraId="6AEC2F61" w14:textId="77777777" w:rsidR="009B3DBD" w:rsidRPr="009D778F" w:rsidRDefault="00153051" w:rsidP="00DB7E1F">
            <w:pPr>
              <w:pStyle w:val="TableTextS5"/>
            </w:pPr>
            <w:r w:rsidRPr="009D778F">
              <w:t>Radiolocalisation</w:t>
            </w:r>
          </w:p>
          <w:p w14:paraId="01E27E66" w14:textId="77777777" w:rsidR="009B3DBD" w:rsidRPr="009D778F" w:rsidRDefault="00153051" w:rsidP="00DB7E1F">
            <w:pPr>
              <w:pStyle w:val="TableTextS5"/>
              <w:rPr>
                <w:rStyle w:val="Artref"/>
              </w:rPr>
            </w:pPr>
            <w:r w:rsidRPr="009D778F">
              <w:rPr>
                <w:rStyle w:val="Artref"/>
              </w:rPr>
              <w:t>5.435</w:t>
            </w:r>
          </w:p>
        </w:tc>
      </w:tr>
      <w:tr w:rsidR="00213F6B" w:rsidRPr="009D778F" w14:paraId="16CBCA2E" w14:textId="77777777" w:rsidTr="00F63DE5">
        <w:tblPrEx>
          <w:tblBorders>
            <w:top w:val="single" w:sz="6" w:space="0" w:color="auto"/>
            <w:left w:val="single" w:sz="4" w:space="0" w:color="auto"/>
            <w:bottom w:val="single" w:sz="4" w:space="0" w:color="auto"/>
            <w:right w:val="single" w:sz="6" w:space="0" w:color="auto"/>
            <w:insideH w:val="single" w:sz="4" w:space="0" w:color="auto"/>
            <w:insideV w:val="single" w:sz="6" w:space="0" w:color="auto"/>
          </w:tblBorders>
        </w:tblPrEx>
        <w:trPr>
          <w:cantSplit/>
          <w:jc w:val="center"/>
        </w:trPr>
        <w:tc>
          <w:tcPr>
            <w:tcW w:w="3079" w:type="dxa"/>
            <w:vMerge/>
            <w:tcBorders>
              <w:left w:val="single" w:sz="4" w:space="0" w:color="auto"/>
              <w:bottom w:val="single" w:sz="4" w:space="0" w:color="auto"/>
              <w:right w:val="single" w:sz="4" w:space="0" w:color="auto"/>
            </w:tcBorders>
          </w:tcPr>
          <w:p w14:paraId="4F49B02F" w14:textId="77777777" w:rsidR="009B3DBD" w:rsidRPr="009D778F" w:rsidRDefault="009B3DBD" w:rsidP="00DB7E1F">
            <w:pPr>
              <w:pStyle w:val="TableTextS5"/>
              <w:spacing w:before="10" w:after="10"/>
              <w:rPr>
                <w:rStyle w:val="Tablefreq"/>
                <w:color w:val="000000"/>
              </w:rPr>
            </w:pPr>
          </w:p>
        </w:tc>
        <w:tc>
          <w:tcPr>
            <w:tcW w:w="6277" w:type="dxa"/>
            <w:gridSpan w:val="2"/>
            <w:tcBorders>
              <w:top w:val="single" w:sz="4" w:space="0" w:color="auto"/>
              <w:left w:val="single" w:sz="4" w:space="0" w:color="auto"/>
              <w:bottom w:val="single" w:sz="4" w:space="0" w:color="auto"/>
              <w:right w:val="single" w:sz="6" w:space="0" w:color="auto"/>
            </w:tcBorders>
          </w:tcPr>
          <w:p w14:paraId="58F8DB48" w14:textId="77777777" w:rsidR="009B3DBD" w:rsidRPr="009D778F" w:rsidRDefault="00153051" w:rsidP="00DB7E1F">
            <w:pPr>
              <w:pStyle w:val="TableTextS5"/>
              <w:spacing w:before="10" w:after="10"/>
              <w:rPr>
                <w:color w:val="000000"/>
              </w:rPr>
            </w:pPr>
            <w:r w:rsidRPr="009D778F">
              <w:rPr>
                <w:rStyle w:val="Tablefreq"/>
              </w:rPr>
              <w:t>3 700-4 200</w:t>
            </w:r>
          </w:p>
          <w:p w14:paraId="5E013BAF" w14:textId="77777777" w:rsidR="009B3DBD" w:rsidRPr="009D778F" w:rsidRDefault="00153051" w:rsidP="00DB7E1F">
            <w:pPr>
              <w:pStyle w:val="TableTextS5"/>
            </w:pPr>
            <w:r w:rsidRPr="009D778F">
              <w:t>FIXE</w:t>
            </w:r>
          </w:p>
          <w:p w14:paraId="705BA34E" w14:textId="77777777" w:rsidR="009B3DBD" w:rsidRPr="009D778F" w:rsidRDefault="00153051" w:rsidP="00DB7E1F">
            <w:pPr>
              <w:pStyle w:val="TableTextS5"/>
            </w:pPr>
            <w:r w:rsidRPr="009D778F">
              <w:t>FIXE PAR SATELLITE (espace vers Terre)</w:t>
            </w:r>
          </w:p>
          <w:p w14:paraId="0694D569" w14:textId="77777777" w:rsidR="009B3DBD" w:rsidRPr="009D778F" w:rsidRDefault="00153051" w:rsidP="00DB7E1F">
            <w:pPr>
              <w:pStyle w:val="TableTextS5"/>
              <w:rPr>
                <w:rStyle w:val="Tablefreq"/>
                <w:color w:val="000000"/>
              </w:rPr>
            </w:pPr>
            <w:r w:rsidRPr="009D778F">
              <w:t>MOBILE sauf mobile aéronautique</w:t>
            </w:r>
          </w:p>
        </w:tc>
      </w:tr>
      <w:tr w:rsidR="008D5FFA" w:rsidRPr="009D778F" w14:paraId="4F013FEC" w14:textId="77777777" w:rsidTr="00213F6B">
        <w:trPr>
          <w:cantSplit/>
          <w:jc w:val="center"/>
        </w:trPr>
        <w:tc>
          <w:tcPr>
            <w:tcW w:w="9356" w:type="dxa"/>
            <w:gridSpan w:val="3"/>
            <w:tcBorders>
              <w:top w:val="single" w:sz="6" w:space="0" w:color="auto"/>
              <w:left w:val="single" w:sz="6" w:space="0" w:color="auto"/>
              <w:bottom w:val="single" w:sz="4" w:space="0" w:color="auto"/>
              <w:right w:val="single" w:sz="6" w:space="0" w:color="auto"/>
            </w:tcBorders>
            <w:tcMar>
              <w:left w:w="108" w:type="dxa"/>
              <w:right w:w="108" w:type="dxa"/>
            </w:tcMar>
          </w:tcPr>
          <w:p w14:paraId="2318008F" w14:textId="77777777" w:rsidR="009B3DBD" w:rsidRPr="009D778F" w:rsidRDefault="00153051" w:rsidP="00DB7E1F">
            <w:pPr>
              <w:pStyle w:val="TableTextS5"/>
            </w:pPr>
            <w:r w:rsidRPr="009D778F">
              <w:rPr>
                <w:rStyle w:val="Tablefreq"/>
              </w:rPr>
              <w:t>4 200-4 400</w:t>
            </w:r>
            <w:r w:rsidRPr="009D778F">
              <w:rPr>
                <w:color w:val="000000"/>
              </w:rPr>
              <w:tab/>
            </w:r>
            <w:r w:rsidRPr="009D778F">
              <w:t xml:space="preserve">MOBILE AÉRONAUTIQUE (R)  </w:t>
            </w:r>
            <w:r w:rsidRPr="009D778F">
              <w:rPr>
                <w:rStyle w:val="Artref"/>
              </w:rPr>
              <w:t>5.436</w:t>
            </w:r>
          </w:p>
          <w:p w14:paraId="6ADA2A1D" w14:textId="77777777" w:rsidR="009B3DBD" w:rsidRPr="009D778F" w:rsidRDefault="00153051" w:rsidP="00DB7E1F">
            <w:pPr>
              <w:pStyle w:val="TableTextS5"/>
            </w:pPr>
            <w:r w:rsidRPr="009D778F">
              <w:tab/>
            </w:r>
            <w:r w:rsidRPr="009D778F">
              <w:tab/>
            </w:r>
            <w:r w:rsidRPr="009D778F">
              <w:tab/>
            </w:r>
            <w:r w:rsidRPr="009D778F">
              <w:tab/>
              <w:t xml:space="preserve">RADIONAVIGATION AÉRONAUTIQUE  </w:t>
            </w:r>
            <w:r w:rsidRPr="009D778F">
              <w:rPr>
                <w:rStyle w:val="Artref"/>
              </w:rPr>
              <w:t>5.438</w:t>
            </w:r>
          </w:p>
          <w:p w14:paraId="4E8E9544" w14:textId="77777777" w:rsidR="009B3DBD" w:rsidRPr="009D778F" w:rsidRDefault="00153051" w:rsidP="00DB7E1F">
            <w:pPr>
              <w:pStyle w:val="TableTextS5"/>
              <w:rPr>
                <w:rStyle w:val="Artref"/>
              </w:rPr>
            </w:pPr>
            <w:r w:rsidRPr="009D778F">
              <w:tab/>
            </w:r>
            <w:r w:rsidRPr="009D778F">
              <w:tab/>
            </w:r>
            <w:r w:rsidRPr="009D778F">
              <w:tab/>
            </w:r>
            <w:r w:rsidRPr="009D778F">
              <w:tab/>
            </w:r>
            <w:r w:rsidRPr="009D778F">
              <w:rPr>
                <w:rStyle w:val="Artref"/>
              </w:rPr>
              <w:t xml:space="preserve">5.437  5.439  5.440 </w:t>
            </w:r>
          </w:p>
        </w:tc>
      </w:tr>
      <w:tr w:rsidR="008D5FFA" w:rsidRPr="009D778F" w14:paraId="33DDE48B" w14:textId="77777777" w:rsidTr="00213F6B">
        <w:trPr>
          <w:cantSplit/>
          <w:jc w:val="center"/>
        </w:trPr>
        <w:tc>
          <w:tcPr>
            <w:tcW w:w="9356" w:type="dxa"/>
            <w:gridSpan w:val="3"/>
            <w:tcBorders>
              <w:top w:val="single" w:sz="4" w:space="0" w:color="auto"/>
              <w:left w:val="single" w:sz="6" w:space="0" w:color="auto"/>
              <w:bottom w:val="single" w:sz="4" w:space="0" w:color="auto"/>
              <w:right w:val="single" w:sz="6" w:space="0" w:color="auto"/>
            </w:tcBorders>
            <w:tcMar>
              <w:left w:w="108" w:type="dxa"/>
              <w:right w:w="108" w:type="dxa"/>
            </w:tcMar>
          </w:tcPr>
          <w:p w14:paraId="7DFE21FD" w14:textId="77777777" w:rsidR="009B3DBD" w:rsidRPr="009D778F" w:rsidRDefault="00153051" w:rsidP="00DB7E1F">
            <w:pPr>
              <w:pStyle w:val="TableTextS5"/>
            </w:pPr>
            <w:r w:rsidRPr="009D778F">
              <w:rPr>
                <w:rStyle w:val="Tablefreq"/>
              </w:rPr>
              <w:t>4 400-4 500</w:t>
            </w:r>
            <w:r w:rsidRPr="009D778F">
              <w:rPr>
                <w:rStyle w:val="Tablefreq"/>
              </w:rPr>
              <w:tab/>
            </w:r>
            <w:r w:rsidRPr="009D778F">
              <w:t>FIXE</w:t>
            </w:r>
          </w:p>
          <w:p w14:paraId="196ADE46" w14:textId="77777777" w:rsidR="009B3DBD" w:rsidRPr="009D778F" w:rsidRDefault="00153051" w:rsidP="00DB7E1F">
            <w:pPr>
              <w:pStyle w:val="TableTextS5"/>
              <w:rPr>
                <w:rStyle w:val="Tablefreq"/>
                <w:b w:val="0"/>
                <w:bCs/>
              </w:rPr>
            </w:pPr>
            <w:r w:rsidRPr="009D778F">
              <w:tab/>
            </w:r>
            <w:r w:rsidRPr="009D778F">
              <w:tab/>
            </w:r>
            <w:r w:rsidRPr="009D778F">
              <w:tab/>
            </w:r>
            <w:r w:rsidRPr="009D778F">
              <w:tab/>
              <w:t xml:space="preserve">MOBILE  </w:t>
            </w:r>
            <w:r w:rsidRPr="009D778F">
              <w:rPr>
                <w:rStyle w:val="Artref"/>
              </w:rPr>
              <w:t>5.440A</w:t>
            </w:r>
          </w:p>
        </w:tc>
      </w:tr>
      <w:tr w:rsidR="008D5FFA" w:rsidRPr="009D778F" w14:paraId="01413744" w14:textId="77777777" w:rsidTr="00213F6B">
        <w:trPr>
          <w:cantSplit/>
          <w:jc w:val="center"/>
        </w:trPr>
        <w:tc>
          <w:tcPr>
            <w:tcW w:w="9356" w:type="dxa"/>
            <w:gridSpan w:val="3"/>
            <w:tcBorders>
              <w:top w:val="single" w:sz="4" w:space="0" w:color="auto"/>
              <w:left w:val="single" w:sz="6" w:space="0" w:color="auto"/>
              <w:bottom w:val="single" w:sz="6" w:space="0" w:color="auto"/>
              <w:right w:val="single" w:sz="6" w:space="0" w:color="auto"/>
            </w:tcBorders>
            <w:tcMar>
              <w:left w:w="108" w:type="dxa"/>
              <w:right w:w="108" w:type="dxa"/>
            </w:tcMar>
          </w:tcPr>
          <w:p w14:paraId="62957C6A" w14:textId="77777777" w:rsidR="009B3DBD" w:rsidRPr="009D778F" w:rsidRDefault="00153051" w:rsidP="00DB7E1F">
            <w:pPr>
              <w:pStyle w:val="TableTextS5"/>
            </w:pPr>
            <w:r w:rsidRPr="009D778F">
              <w:rPr>
                <w:rStyle w:val="Tablefreq"/>
              </w:rPr>
              <w:t>4 500-4 800</w:t>
            </w:r>
            <w:r w:rsidRPr="009D778F">
              <w:rPr>
                <w:rStyle w:val="Tablefreq"/>
              </w:rPr>
              <w:tab/>
            </w:r>
            <w:r w:rsidRPr="009D778F">
              <w:t>FIXE</w:t>
            </w:r>
          </w:p>
          <w:p w14:paraId="1BD2D922" w14:textId="77777777" w:rsidR="009B3DBD" w:rsidRPr="009D778F" w:rsidRDefault="00153051" w:rsidP="00DB7E1F">
            <w:pPr>
              <w:pStyle w:val="TableTextS5"/>
            </w:pPr>
            <w:r w:rsidRPr="009D778F">
              <w:tab/>
            </w:r>
            <w:r w:rsidRPr="009D778F">
              <w:tab/>
            </w:r>
            <w:r w:rsidRPr="009D778F">
              <w:tab/>
            </w:r>
            <w:r w:rsidRPr="009D778F">
              <w:tab/>
              <w:t xml:space="preserve">FIXE PAR SATELLITE (espace vers Terre)  </w:t>
            </w:r>
            <w:r w:rsidRPr="009D778F">
              <w:rPr>
                <w:rStyle w:val="Artref"/>
              </w:rPr>
              <w:t>5.441</w:t>
            </w:r>
          </w:p>
          <w:p w14:paraId="02E0B30A" w14:textId="77777777" w:rsidR="009B3DBD" w:rsidRPr="009D778F" w:rsidRDefault="00153051" w:rsidP="00DB7E1F">
            <w:pPr>
              <w:pStyle w:val="TableTextS5"/>
              <w:rPr>
                <w:rStyle w:val="Tablefreq"/>
                <w:b w:val="0"/>
                <w:bCs/>
              </w:rPr>
            </w:pPr>
            <w:r w:rsidRPr="009D778F">
              <w:tab/>
            </w:r>
            <w:r w:rsidRPr="009D778F">
              <w:tab/>
            </w:r>
            <w:r w:rsidRPr="009D778F">
              <w:tab/>
            </w:r>
            <w:r w:rsidRPr="009D778F">
              <w:tab/>
              <w:t xml:space="preserve">MOBILE  </w:t>
            </w:r>
            <w:r w:rsidRPr="009D778F">
              <w:rPr>
                <w:rStyle w:val="Artref"/>
              </w:rPr>
              <w:t>5.440A</w:t>
            </w:r>
          </w:p>
        </w:tc>
      </w:tr>
    </w:tbl>
    <w:p w14:paraId="1B55073B" w14:textId="48B5A968" w:rsidR="00153051" w:rsidRPr="009D778F" w:rsidRDefault="00153051" w:rsidP="00E661A2">
      <w:pPr>
        <w:pStyle w:val="Reasons"/>
        <w:keepLines/>
      </w:pPr>
      <w:r w:rsidRPr="009D778F">
        <w:rPr>
          <w:b/>
        </w:rPr>
        <w:t>Motifs:</w:t>
      </w:r>
      <w:r w:rsidRPr="009D778F">
        <w:tab/>
      </w:r>
      <w:r w:rsidR="00776F93" w:rsidRPr="009D778F">
        <w:t>Les radars fonctionnant dans ces bandes de fréquence</w:t>
      </w:r>
      <w:r w:rsidR="006F39C5" w:rsidRPr="009D778F">
        <w:t>s</w:t>
      </w:r>
      <w:r w:rsidR="00776F93" w:rsidRPr="009D778F">
        <w:t xml:space="preserve"> sont spécifiés dans la Recommandation UIT-R M.1465, qui indique qu'une plage d</w:t>
      </w:r>
      <w:r w:rsidR="00E661A2">
        <w:t>'</w:t>
      </w:r>
      <w:r w:rsidR="00776F93" w:rsidRPr="009D778F">
        <w:t>accord existe au-dessus de 3 600 MHz. Par conséquent, l</w:t>
      </w:r>
      <w:r w:rsidR="00E661A2">
        <w:t>'</w:t>
      </w:r>
      <w:r w:rsidR="00776F93" w:rsidRPr="009D778F">
        <w:t>instruction visant à encourager l'exploitation au-dessus de 3 400</w:t>
      </w:r>
      <w:r w:rsidR="006F39C5" w:rsidRPr="009D778F">
        <w:t> </w:t>
      </w:r>
      <w:r w:rsidR="00776F93" w:rsidRPr="009D778F">
        <w:t>MHz continue de s</w:t>
      </w:r>
      <w:r w:rsidR="00E661A2">
        <w:t>'</w:t>
      </w:r>
      <w:r w:rsidR="00776F93" w:rsidRPr="009D778F">
        <w:t>appliquer jusqu</w:t>
      </w:r>
      <w:r w:rsidR="00E661A2">
        <w:t>'</w:t>
      </w:r>
      <w:r w:rsidR="00776F93" w:rsidRPr="009D778F">
        <w:t>à 3 700 MHz</w:t>
      </w:r>
      <w:r w:rsidRPr="009D778F">
        <w:t>.</w:t>
      </w:r>
    </w:p>
    <w:p w14:paraId="3DF1DAC3" w14:textId="20E7216A" w:rsidR="0036293B" w:rsidRPr="009D778F" w:rsidRDefault="00153051" w:rsidP="00DB7E1F">
      <w:pPr>
        <w:jc w:val="center"/>
      </w:pPr>
      <w:r w:rsidRPr="009D778F">
        <w:t>______________</w:t>
      </w:r>
    </w:p>
    <w:sectPr w:rsidR="0036293B" w:rsidRPr="009D778F">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076F" w14:textId="77777777" w:rsidR="006B0DCA" w:rsidRDefault="006B0DCA">
      <w:r>
        <w:separator/>
      </w:r>
    </w:p>
  </w:endnote>
  <w:endnote w:type="continuationSeparator" w:id="0">
    <w:p w14:paraId="50348CF9" w14:textId="77777777" w:rsidR="006B0DCA" w:rsidRDefault="006B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EBB2" w14:textId="36448052"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3245C">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BFE56" w14:textId="7D7E832B" w:rsidR="00936D25" w:rsidRDefault="004A2A3B" w:rsidP="004A2A3B">
    <w:pPr>
      <w:pStyle w:val="Footer"/>
      <w:rPr>
        <w:lang w:val="en-US"/>
      </w:rPr>
    </w:pPr>
    <w:r w:rsidRPr="004A2A3B">
      <w:rPr>
        <w:lang w:val="en-US"/>
      </w:rPr>
      <w:fldChar w:fldCharType="begin"/>
    </w:r>
    <w:r w:rsidRPr="004A2A3B">
      <w:rPr>
        <w:lang w:val="en-US"/>
      </w:rPr>
      <w:instrText xml:space="preserve"> FILENAME \p  \* MERGEFORMAT </w:instrText>
    </w:r>
    <w:r w:rsidRPr="004A2A3B">
      <w:rPr>
        <w:lang w:val="en-US"/>
      </w:rPr>
      <w:fldChar w:fldCharType="separate"/>
    </w:r>
    <w:r w:rsidR="008B539D">
      <w:rPr>
        <w:lang w:val="en-US"/>
      </w:rPr>
      <w:t>P:\FRA\ITU-R\CONF-R\CMR23\100\142ADD25ADD03F.docx</w:t>
    </w:r>
    <w:r w:rsidRPr="004A2A3B">
      <w:rPr>
        <w:lang w:val="en-US"/>
      </w:rPr>
      <w:fldChar w:fldCharType="end"/>
    </w:r>
    <w:r w:rsidRPr="004A2A3B">
      <w:rPr>
        <w:lang w:val="en-US"/>
      </w:rPr>
      <w:t xml:space="preserve"> (</w:t>
    </w:r>
    <w:r>
      <w:rPr>
        <w:lang w:val="en-US"/>
      </w:rPr>
      <w:t>530368)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824A" w14:textId="59CA2F7F" w:rsidR="00936D25" w:rsidRDefault="004A2A3B" w:rsidP="004A2A3B">
    <w:pPr>
      <w:pStyle w:val="Footer"/>
      <w:rPr>
        <w:lang w:val="en-US"/>
      </w:rPr>
    </w:pPr>
    <w:r w:rsidRPr="004A2A3B">
      <w:rPr>
        <w:lang w:val="en-US"/>
      </w:rPr>
      <w:fldChar w:fldCharType="begin"/>
    </w:r>
    <w:r w:rsidRPr="004A2A3B">
      <w:rPr>
        <w:lang w:val="en-US"/>
      </w:rPr>
      <w:instrText xml:space="preserve"> FILENAME \p  \* MERGEFORMAT </w:instrText>
    </w:r>
    <w:r w:rsidRPr="004A2A3B">
      <w:rPr>
        <w:lang w:val="en-US"/>
      </w:rPr>
      <w:fldChar w:fldCharType="separate"/>
    </w:r>
    <w:r w:rsidR="008B539D">
      <w:rPr>
        <w:lang w:val="en-US"/>
      </w:rPr>
      <w:t>P:\FRA\ITU-R\CONF-R\CMR23\100\142ADD25ADD03F.docx</w:t>
    </w:r>
    <w:r w:rsidRPr="004A2A3B">
      <w:rPr>
        <w:lang w:val="en-US"/>
      </w:rPr>
      <w:fldChar w:fldCharType="end"/>
    </w:r>
    <w:r w:rsidRPr="004A2A3B">
      <w:rPr>
        <w:lang w:val="en-US"/>
      </w:rPr>
      <w:t xml:space="preserve"> (</w:t>
    </w:r>
    <w:r>
      <w:rPr>
        <w:lang w:val="en-US"/>
      </w:rPr>
      <w:t>530368)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90DE" w14:textId="77777777" w:rsidR="006B0DCA" w:rsidRDefault="006B0DCA">
      <w:r>
        <w:rPr>
          <w:b/>
        </w:rPr>
        <w:t>_______________</w:t>
      </w:r>
    </w:p>
  </w:footnote>
  <w:footnote w:type="continuationSeparator" w:id="0">
    <w:p w14:paraId="18FDDB2B" w14:textId="77777777" w:rsidR="006B0DCA" w:rsidRDefault="006B0DCA">
      <w:r>
        <w:continuationSeparator/>
      </w:r>
    </w:p>
  </w:footnote>
  <w:footnote w:id="1">
    <w:p w14:paraId="15FB1382" w14:textId="77777777" w:rsidR="009B3DBD" w:rsidRPr="00815FAF" w:rsidRDefault="00153051"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002B" w14:textId="3E8E7EC1" w:rsidR="004F1F8E" w:rsidRDefault="004F1F8E" w:rsidP="004F1F8E">
    <w:pPr>
      <w:pStyle w:val="Header"/>
    </w:pPr>
    <w:r>
      <w:fldChar w:fldCharType="begin"/>
    </w:r>
    <w:r>
      <w:instrText xml:space="preserve"> PAGE </w:instrText>
    </w:r>
    <w:r>
      <w:fldChar w:fldCharType="separate"/>
    </w:r>
    <w:r w:rsidR="0085285F">
      <w:rPr>
        <w:noProof/>
      </w:rPr>
      <w:t>3</w:t>
    </w:r>
    <w:r>
      <w:fldChar w:fldCharType="end"/>
    </w:r>
  </w:p>
  <w:p w14:paraId="3996494A" w14:textId="77777777" w:rsidR="004F1F8E" w:rsidRDefault="00225CF2" w:rsidP="00FD7AA3">
    <w:pPr>
      <w:pStyle w:val="Header"/>
    </w:pPr>
    <w:r>
      <w:t>WRC</w:t>
    </w:r>
    <w:r w:rsidR="00D3426F">
      <w:t>23</w:t>
    </w:r>
    <w:r w:rsidR="004F1F8E">
      <w:t>/</w:t>
    </w:r>
    <w:r w:rsidR="006A4B45">
      <w:t>142(Add.25)(Add.3)-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48382162">
    <w:abstractNumId w:val="0"/>
  </w:num>
  <w:num w:numId="2" w16cid:durableId="67557345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53051"/>
    <w:rsid w:val="00160C64"/>
    <w:rsid w:val="0018169B"/>
    <w:rsid w:val="0019352B"/>
    <w:rsid w:val="001960D0"/>
    <w:rsid w:val="001A11F6"/>
    <w:rsid w:val="001F17E8"/>
    <w:rsid w:val="00204306"/>
    <w:rsid w:val="00225CF2"/>
    <w:rsid w:val="00232FD2"/>
    <w:rsid w:val="0026554E"/>
    <w:rsid w:val="00286FAE"/>
    <w:rsid w:val="002A4622"/>
    <w:rsid w:val="002A6F8F"/>
    <w:rsid w:val="002B17E5"/>
    <w:rsid w:val="002C0EBF"/>
    <w:rsid w:val="002C28A4"/>
    <w:rsid w:val="002D7E0A"/>
    <w:rsid w:val="00315AFE"/>
    <w:rsid w:val="003411F6"/>
    <w:rsid w:val="003606A6"/>
    <w:rsid w:val="0036293B"/>
    <w:rsid w:val="0036650C"/>
    <w:rsid w:val="00393ACD"/>
    <w:rsid w:val="003A583E"/>
    <w:rsid w:val="003E112B"/>
    <w:rsid w:val="003E1D1C"/>
    <w:rsid w:val="003E7B05"/>
    <w:rsid w:val="003F3719"/>
    <w:rsid w:val="003F6F2D"/>
    <w:rsid w:val="00466211"/>
    <w:rsid w:val="00483196"/>
    <w:rsid w:val="004834A9"/>
    <w:rsid w:val="004A2A3B"/>
    <w:rsid w:val="004A354F"/>
    <w:rsid w:val="004D01FC"/>
    <w:rsid w:val="004E28C3"/>
    <w:rsid w:val="004F1F8E"/>
    <w:rsid w:val="00512A32"/>
    <w:rsid w:val="00530730"/>
    <w:rsid w:val="005343DA"/>
    <w:rsid w:val="00560874"/>
    <w:rsid w:val="00586CF2"/>
    <w:rsid w:val="005A7C75"/>
    <w:rsid w:val="005C3768"/>
    <w:rsid w:val="005C6C3F"/>
    <w:rsid w:val="00613635"/>
    <w:rsid w:val="0062093D"/>
    <w:rsid w:val="00637ECF"/>
    <w:rsid w:val="00647B59"/>
    <w:rsid w:val="00690C7B"/>
    <w:rsid w:val="006A4B45"/>
    <w:rsid w:val="006B0DCA"/>
    <w:rsid w:val="006D4724"/>
    <w:rsid w:val="006F3878"/>
    <w:rsid w:val="006F39C5"/>
    <w:rsid w:val="006F5FA2"/>
    <w:rsid w:val="0070076C"/>
    <w:rsid w:val="00701BAE"/>
    <w:rsid w:val="00721F04"/>
    <w:rsid w:val="00730E95"/>
    <w:rsid w:val="0073245C"/>
    <w:rsid w:val="007426B9"/>
    <w:rsid w:val="00764342"/>
    <w:rsid w:val="00774362"/>
    <w:rsid w:val="00776F93"/>
    <w:rsid w:val="00786598"/>
    <w:rsid w:val="00790C74"/>
    <w:rsid w:val="007A04E8"/>
    <w:rsid w:val="007B2C34"/>
    <w:rsid w:val="007F282B"/>
    <w:rsid w:val="00830086"/>
    <w:rsid w:val="00851625"/>
    <w:rsid w:val="0085285F"/>
    <w:rsid w:val="00863C0A"/>
    <w:rsid w:val="008A3120"/>
    <w:rsid w:val="008A4B97"/>
    <w:rsid w:val="008B539D"/>
    <w:rsid w:val="008C5B8E"/>
    <w:rsid w:val="008C5DD5"/>
    <w:rsid w:val="008C7123"/>
    <w:rsid w:val="008D41BE"/>
    <w:rsid w:val="008D58D3"/>
    <w:rsid w:val="008E3BC9"/>
    <w:rsid w:val="00923064"/>
    <w:rsid w:val="00930FFD"/>
    <w:rsid w:val="00936D25"/>
    <w:rsid w:val="00941EA5"/>
    <w:rsid w:val="00964700"/>
    <w:rsid w:val="00966C16"/>
    <w:rsid w:val="00967482"/>
    <w:rsid w:val="0098732F"/>
    <w:rsid w:val="009A045F"/>
    <w:rsid w:val="009A6A2B"/>
    <w:rsid w:val="009B3DBD"/>
    <w:rsid w:val="009C7E7C"/>
    <w:rsid w:val="009D778F"/>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B2D00"/>
    <w:rsid w:val="00DB7E1F"/>
    <w:rsid w:val="00DC402B"/>
    <w:rsid w:val="00DE0932"/>
    <w:rsid w:val="00DF15E8"/>
    <w:rsid w:val="00E03A27"/>
    <w:rsid w:val="00E049F1"/>
    <w:rsid w:val="00E37A25"/>
    <w:rsid w:val="00E537FF"/>
    <w:rsid w:val="00E60CB2"/>
    <w:rsid w:val="00E6539B"/>
    <w:rsid w:val="00E661A2"/>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35E0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530730"/>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paragraph" w:customStyle="1" w:styleId="Normalheading">
    <w:name w:val="Normal++heading"/>
    <w:basedOn w:val="Normal"/>
    <w:rsid w:val="00DB2D00"/>
    <w:pPr>
      <w:tabs>
        <w:tab w:val="clear" w:pos="1134"/>
        <w:tab w:val="clear" w:pos="1871"/>
        <w:tab w:val="clear" w:pos="2268"/>
      </w:tabs>
      <w:overflowPunct/>
      <w:spacing w:before="0"/>
      <w:textAlignment w:val="auto"/>
    </w:pPr>
    <w:rPr>
      <w:color w:val="000000"/>
      <w:sz w:val="27"/>
      <w:szCs w:val="27"/>
    </w:rPr>
  </w:style>
  <w:style w:type="paragraph" w:customStyle="1" w:styleId="NormalheadingsCSTimenewRomans9pt">
    <w:name w:val="Normal++headings CS (Time new Romans) 9pt"/>
    <w:aliases w:val="Centred before 3pt,After"/>
    <w:basedOn w:val="Normal"/>
    <w:rsid w:val="00DB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59283">
      <w:bodyDiv w:val="1"/>
      <w:marLeft w:val="0"/>
      <w:marRight w:val="0"/>
      <w:marTop w:val="0"/>
      <w:marBottom w:val="0"/>
      <w:divBdr>
        <w:top w:val="none" w:sz="0" w:space="0" w:color="auto"/>
        <w:left w:val="none" w:sz="0" w:space="0" w:color="auto"/>
        <w:bottom w:val="none" w:sz="0" w:space="0" w:color="auto"/>
        <w:right w:val="none" w:sz="0" w:space="0" w:color="auto"/>
      </w:divBdr>
    </w:div>
    <w:div w:id="18472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R23-WRC23-C-0142!A25-A3!MSW-F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B2C85-5003-415A-8B91-9CFC90B98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3B5B8-BA5E-4528-A077-AE1DF1BD4599}">
  <ds:schemaRefs>
    <ds:schemaRef ds:uri="http://purl.org/dc/terms/"/>
    <ds:schemaRef ds:uri="http://purl.org/dc/dcmitype/"/>
    <ds:schemaRef ds:uri="http://purl.org/dc/elements/1.1/"/>
    <ds:schemaRef ds:uri="996b2e75-67fd-4955-a3b0-5ab9934cb50b"/>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32a1a8c5-2265-4ebc-b7a0-2071e2c5c9bb"/>
    <ds:schemaRef ds:uri="http://schemas.microsoft.com/office/infopath/2007/PartnerControls"/>
  </ds:schemaRefs>
</ds:datastoreItem>
</file>

<file path=customXml/itemProps3.xml><?xml version="1.0" encoding="utf-8"?>
<ds:datastoreItem xmlns:ds="http://schemas.openxmlformats.org/officeDocument/2006/customXml" ds:itemID="{35F822DA-9B24-4D4D-8B62-164EBC825BFD}">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535</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R23-WRC23-C-0142!A25-A3!MSW-F</vt:lpstr>
    </vt:vector>
  </TitlesOfParts>
  <Manager>Secrétariat général - Pool</Manager>
  <Company>Union internationale des télécommunications (UIT)</Company>
  <LinksUpToDate>false</LinksUpToDate>
  <CharactersWithSpaces>3542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R23-WRC23-C-0142!A25-A3!MSW-F</dc:title>
  <dc:subject>Conférence mondiale des radiocommunications - 2019</dc:subject>
  <dc:creator>Documents Proposals Manager (DPM)</dc:creator>
  <cp:keywords>DPM_v2023.11.6.1_prod</cp:keywords>
  <dc:description/>
  <cp:lastModifiedBy>French</cp:lastModifiedBy>
  <cp:revision>4</cp:revision>
  <cp:lastPrinted>2003-06-05T19:34:00Z</cp:lastPrinted>
  <dcterms:created xsi:type="dcterms:W3CDTF">2023-11-14T07:27:00Z</dcterms:created>
  <dcterms:modified xsi:type="dcterms:W3CDTF">2023-11-14T08:05:00Z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