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CE5335" w14:paraId="35B25B69" w14:textId="77777777" w:rsidTr="0080079E">
        <w:trPr>
          <w:cantSplit/>
        </w:trPr>
        <w:tc>
          <w:tcPr>
            <w:tcW w:w="1418" w:type="dxa"/>
            <w:vAlign w:val="center"/>
          </w:tcPr>
          <w:p w14:paraId="03B7AA39" w14:textId="77777777" w:rsidR="0080079E" w:rsidRPr="00CE5335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CE5335">
              <w:rPr>
                <w:noProof/>
                <w:lang w:val="en-US"/>
              </w:rPr>
              <w:drawing>
                <wp:inline distT="0" distB="0" distL="0" distR="0" wp14:anchorId="47B0EA48" wp14:editId="6918AB3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80A1191" w14:textId="77777777" w:rsidR="0080079E" w:rsidRPr="00CE5335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CE5335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CE5335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CE5335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550BEBD" w14:textId="77777777" w:rsidR="0080079E" w:rsidRPr="00CE5335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CE5335">
              <w:rPr>
                <w:noProof/>
                <w:lang w:val="en-US"/>
              </w:rPr>
              <w:drawing>
                <wp:inline distT="0" distB="0" distL="0" distR="0" wp14:anchorId="726E3041" wp14:editId="083E1970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E5335" w14:paraId="30A5B0B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669A3A3" w14:textId="77777777" w:rsidR="0090121B" w:rsidRPr="00CE5335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DB76B8B" w14:textId="77777777" w:rsidR="0090121B" w:rsidRPr="00CE533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CE5335" w14:paraId="28B077E1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F78B0F2" w14:textId="77777777" w:rsidR="0090121B" w:rsidRPr="00CE533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4291FA9" w14:textId="77777777" w:rsidR="0090121B" w:rsidRPr="00CE5335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CE5335" w14:paraId="1B2A4175" w14:textId="77777777" w:rsidTr="0090121B">
        <w:trPr>
          <w:cantSplit/>
        </w:trPr>
        <w:tc>
          <w:tcPr>
            <w:tcW w:w="6911" w:type="dxa"/>
            <w:gridSpan w:val="2"/>
          </w:tcPr>
          <w:p w14:paraId="14F3B248" w14:textId="77777777" w:rsidR="0090121B" w:rsidRPr="00CE5335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CE5335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40B28D4" w14:textId="77777777" w:rsidR="0090121B" w:rsidRPr="00CE5335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CE5335">
              <w:rPr>
                <w:rFonts w:ascii="Verdana" w:hAnsi="Verdana"/>
                <w:b/>
                <w:sz w:val="18"/>
                <w:szCs w:val="18"/>
                <w:lang w:val="es-ES"/>
              </w:rPr>
              <w:t>Documento 139</w:t>
            </w:r>
            <w:r w:rsidR="0090121B" w:rsidRPr="00CE5335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CE5335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CE5335" w14:paraId="29AF4DDC" w14:textId="77777777" w:rsidTr="0090121B">
        <w:trPr>
          <w:cantSplit/>
        </w:trPr>
        <w:tc>
          <w:tcPr>
            <w:tcW w:w="6911" w:type="dxa"/>
            <w:gridSpan w:val="2"/>
          </w:tcPr>
          <w:p w14:paraId="3F1DE352" w14:textId="77777777" w:rsidR="000A5B9A" w:rsidRPr="00CE533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8A69501" w14:textId="77777777" w:rsidR="000A5B9A" w:rsidRPr="00CE5335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CE5335">
              <w:rPr>
                <w:rFonts w:ascii="Verdana" w:hAnsi="Verdana"/>
                <w:b/>
                <w:sz w:val="18"/>
                <w:szCs w:val="18"/>
                <w:lang w:val="es-ES"/>
              </w:rPr>
              <w:t>29 de octubre de 2023</w:t>
            </w:r>
          </w:p>
        </w:tc>
      </w:tr>
      <w:tr w:rsidR="000A5B9A" w:rsidRPr="00CE5335" w14:paraId="6256A45A" w14:textId="77777777" w:rsidTr="0090121B">
        <w:trPr>
          <w:cantSplit/>
        </w:trPr>
        <w:tc>
          <w:tcPr>
            <w:tcW w:w="6911" w:type="dxa"/>
            <w:gridSpan w:val="2"/>
          </w:tcPr>
          <w:p w14:paraId="454ACC8F" w14:textId="77777777" w:rsidR="000A5B9A" w:rsidRPr="00CE533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1966968" w14:textId="77777777" w:rsidR="000A5B9A" w:rsidRPr="00CE5335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CE5335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CE5335" w14:paraId="6AEC7DC0" w14:textId="77777777" w:rsidTr="006744FC">
        <w:trPr>
          <w:cantSplit/>
        </w:trPr>
        <w:tc>
          <w:tcPr>
            <w:tcW w:w="10031" w:type="dxa"/>
            <w:gridSpan w:val="4"/>
          </w:tcPr>
          <w:p w14:paraId="30EC0E47" w14:textId="77777777" w:rsidR="000A5B9A" w:rsidRPr="00CE5335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CE5335" w14:paraId="7A204924" w14:textId="77777777" w:rsidTr="0050008E">
        <w:trPr>
          <w:cantSplit/>
        </w:trPr>
        <w:tc>
          <w:tcPr>
            <w:tcW w:w="10031" w:type="dxa"/>
            <w:gridSpan w:val="4"/>
          </w:tcPr>
          <w:p w14:paraId="0DA1254A" w14:textId="77777777" w:rsidR="000A5B9A" w:rsidRPr="00CE5335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CE5335">
              <w:rPr>
                <w:lang w:val="es-ES"/>
              </w:rPr>
              <w:t>Canadá/Estados Unidos de América</w:t>
            </w:r>
          </w:p>
        </w:tc>
      </w:tr>
      <w:tr w:rsidR="000A5B9A" w:rsidRPr="00CE5335" w14:paraId="5D363023" w14:textId="77777777" w:rsidTr="0050008E">
        <w:trPr>
          <w:cantSplit/>
        </w:trPr>
        <w:tc>
          <w:tcPr>
            <w:tcW w:w="10031" w:type="dxa"/>
            <w:gridSpan w:val="4"/>
          </w:tcPr>
          <w:p w14:paraId="43A2F24C" w14:textId="47391769" w:rsidR="000A5B9A" w:rsidRPr="00CE5335" w:rsidRDefault="00CE5335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CE5335">
              <w:rPr>
                <w:lang w:val="es-ES"/>
              </w:rPr>
              <w:t>PROPUESTAS PARA LOS TRABAJOS DE LA CONFERENCIA</w:t>
            </w:r>
          </w:p>
        </w:tc>
      </w:tr>
      <w:tr w:rsidR="000A5B9A" w:rsidRPr="00CE5335" w14:paraId="262E687C" w14:textId="77777777" w:rsidTr="0050008E">
        <w:trPr>
          <w:cantSplit/>
        </w:trPr>
        <w:tc>
          <w:tcPr>
            <w:tcW w:w="10031" w:type="dxa"/>
            <w:gridSpan w:val="4"/>
          </w:tcPr>
          <w:p w14:paraId="02E1A974" w14:textId="77777777" w:rsidR="000A5B9A" w:rsidRPr="00CE5335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CE5335" w14:paraId="742B7663" w14:textId="77777777" w:rsidTr="0050008E">
        <w:trPr>
          <w:cantSplit/>
        </w:trPr>
        <w:tc>
          <w:tcPr>
            <w:tcW w:w="10031" w:type="dxa"/>
            <w:gridSpan w:val="4"/>
          </w:tcPr>
          <w:p w14:paraId="5D6B305E" w14:textId="77777777" w:rsidR="000A5B9A" w:rsidRPr="00CE5335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CE5335">
              <w:rPr>
                <w:lang w:val="es-ES"/>
              </w:rPr>
              <w:t>Punto 10 del orden del día</w:t>
            </w:r>
          </w:p>
        </w:tc>
      </w:tr>
    </w:tbl>
    <w:bookmarkEnd w:id="5"/>
    <w:p w14:paraId="4269B7EA" w14:textId="3DB355FC" w:rsidR="005818A6" w:rsidRPr="00CE5335" w:rsidRDefault="00982C4B" w:rsidP="007E716E">
      <w:pPr>
        <w:rPr>
          <w:lang w:val="es-ES"/>
        </w:rPr>
      </w:pPr>
      <w:r w:rsidRPr="00CE5335">
        <w:rPr>
          <w:lang w:val="es-ES"/>
        </w:rPr>
        <w:t>10</w:t>
      </w:r>
      <w:r w:rsidRPr="00CE5335">
        <w:rPr>
          <w:lang w:val="es-ES"/>
        </w:rPr>
        <w:tab/>
        <w:t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</w:t>
      </w:r>
      <w:r w:rsidR="00985089">
        <w:rPr>
          <w:lang w:val="es-ES"/>
        </w:rPr>
        <w:t> </w:t>
      </w:r>
      <w:r w:rsidRPr="00CE5335">
        <w:rPr>
          <w:b/>
          <w:bCs/>
          <w:lang w:val="es-ES"/>
        </w:rPr>
        <w:t>804 (Rev.CMR-19)</w:t>
      </w:r>
      <w:r w:rsidRPr="00CE5335">
        <w:rPr>
          <w:lang w:val="es-ES"/>
        </w:rPr>
        <w:t>,</w:t>
      </w:r>
    </w:p>
    <w:p w14:paraId="3B4DBA71" w14:textId="7C95A612" w:rsidR="00CE5335" w:rsidRPr="00CE5335" w:rsidRDefault="00CE5335" w:rsidP="00CE5335">
      <w:pPr>
        <w:pStyle w:val="Headingb"/>
        <w:rPr>
          <w:lang w:val="es-ES"/>
        </w:rPr>
      </w:pPr>
      <w:r w:rsidRPr="00CE5335">
        <w:rPr>
          <w:lang w:val="es-ES"/>
        </w:rPr>
        <w:t>Antecedentes</w:t>
      </w:r>
    </w:p>
    <w:p w14:paraId="6CC160E6" w14:textId="65980038" w:rsidR="00363A65" w:rsidRPr="00CE5335" w:rsidRDefault="00CE5335" w:rsidP="002C1A52">
      <w:pPr>
        <w:rPr>
          <w:lang w:val="es-ES"/>
        </w:rPr>
      </w:pPr>
      <w:r w:rsidRPr="00CE5335">
        <w:rPr>
          <w:lang w:val="es-ES"/>
        </w:rPr>
        <w:t xml:space="preserve">Los estudios previstos en el </w:t>
      </w:r>
      <w:r w:rsidR="00846083">
        <w:rPr>
          <w:lang w:val="es-ES"/>
        </w:rPr>
        <w:t xml:space="preserve">marco del </w:t>
      </w:r>
      <w:r w:rsidRPr="00CE5335">
        <w:rPr>
          <w:lang w:val="es-ES"/>
        </w:rPr>
        <w:t xml:space="preserve">punto 2.1 del orden del día preliminar de la CMR-27 tenían por objeto determinar las necesidades de espectro, </w:t>
      </w:r>
      <w:r>
        <w:rPr>
          <w:lang w:val="es-ES"/>
        </w:rPr>
        <w:t>definir</w:t>
      </w:r>
      <w:r w:rsidRPr="00CE5335">
        <w:rPr>
          <w:lang w:val="es-ES"/>
        </w:rPr>
        <w:t xml:space="preserve"> las características técnicas y operativas adecuadas y determinar la compartición y compatibilidad con otros sistemas en la gama de frecuencias 231,5 a 700</w:t>
      </w:r>
      <w:r w:rsidR="00FD58EB">
        <w:rPr>
          <w:lang w:val="es-ES"/>
        </w:rPr>
        <w:t> </w:t>
      </w:r>
      <w:r w:rsidRPr="00CE5335">
        <w:rPr>
          <w:lang w:val="es-ES"/>
        </w:rPr>
        <w:t xml:space="preserve">GHz. </w:t>
      </w:r>
      <w:r>
        <w:rPr>
          <w:lang w:val="es-ES"/>
        </w:rPr>
        <w:t>Habida cuenta de</w:t>
      </w:r>
      <w:r w:rsidRPr="00CE5335">
        <w:rPr>
          <w:lang w:val="es-ES"/>
        </w:rPr>
        <w:t xml:space="preserve"> que</w:t>
      </w:r>
      <w:r>
        <w:rPr>
          <w:lang w:val="es-ES"/>
        </w:rPr>
        <w:t>,</w:t>
      </w:r>
      <w:r w:rsidRPr="00CE5335">
        <w:rPr>
          <w:lang w:val="es-ES"/>
        </w:rPr>
        <w:t xml:space="preserve"> hasta la fecha</w:t>
      </w:r>
      <w:r>
        <w:rPr>
          <w:lang w:val="es-ES"/>
        </w:rPr>
        <w:t>,</w:t>
      </w:r>
      <w:r w:rsidRPr="00CE5335">
        <w:rPr>
          <w:lang w:val="es-ES"/>
        </w:rPr>
        <w:t xml:space="preserve"> no se han </w:t>
      </w:r>
      <w:r>
        <w:rPr>
          <w:lang w:val="es-ES"/>
        </w:rPr>
        <w:t>definido las</w:t>
      </w:r>
      <w:r w:rsidRPr="00CE5335">
        <w:rPr>
          <w:lang w:val="es-ES"/>
        </w:rPr>
        <w:t xml:space="preserve"> características técnicas y operativas ni</w:t>
      </w:r>
      <w:r>
        <w:rPr>
          <w:lang w:val="es-ES"/>
        </w:rPr>
        <w:t xml:space="preserve"> se han realizado</w:t>
      </w:r>
      <w:r w:rsidRPr="00CE5335">
        <w:rPr>
          <w:lang w:val="es-ES"/>
        </w:rPr>
        <w:t xml:space="preserve"> estudios preliminares del UIT-R, Canadá y Estados Unidos proponen interrumpir el examen del punto 2.1 del orden del día preliminar de la CMR-27 </w:t>
      </w:r>
      <w:r w:rsidR="00DA53E3">
        <w:rPr>
          <w:lang w:val="es-ES"/>
        </w:rPr>
        <w:t>en los siguientes términos</w:t>
      </w:r>
      <w:r w:rsidRPr="00CE5335">
        <w:rPr>
          <w:lang w:val="es-ES"/>
        </w:rPr>
        <w:t>:</w:t>
      </w:r>
    </w:p>
    <w:p w14:paraId="51AF500A" w14:textId="77777777" w:rsidR="008750A8" w:rsidRPr="00CE533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CE5335">
        <w:rPr>
          <w:lang w:val="es-ES"/>
        </w:rPr>
        <w:br w:type="page"/>
      </w:r>
    </w:p>
    <w:p w14:paraId="5DCF2CC7" w14:textId="2B77D8CC" w:rsidR="00DA53E3" w:rsidRDefault="00DA53E3" w:rsidP="00DA53E3">
      <w:pPr>
        <w:pStyle w:val="Headingb"/>
      </w:pPr>
      <w:r>
        <w:lastRenderedPageBreak/>
        <w:t>Propuesta</w:t>
      </w:r>
    </w:p>
    <w:p w14:paraId="4D9E6C78" w14:textId="77777777" w:rsidR="00B3347A" w:rsidRPr="00CE5335" w:rsidRDefault="00982C4B">
      <w:pPr>
        <w:pStyle w:val="Proposal"/>
        <w:rPr>
          <w:lang w:val="es-ES"/>
        </w:rPr>
      </w:pPr>
      <w:r w:rsidRPr="00CE5335">
        <w:rPr>
          <w:lang w:val="es-ES"/>
        </w:rPr>
        <w:t>SUP</w:t>
      </w:r>
      <w:r w:rsidRPr="00CE5335">
        <w:rPr>
          <w:lang w:val="es-ES"/>
        </w:rPr>
        <w:tab/>
        <w:t>CAN/USA/139/1</w:t>
      </w:r>
    </w:p>
    <w:p w14:paraId="51B41375" w14:textId="77777777" w:rsidR="005818A6" w:rsidRPr="00CE5335" w:rsidRDefault="00982C4B" w:rsidP="00FD58EB">
      <w:pPr>
        <w:pStyle w:val="ResNo"/>
        <w:rPr>
          <w:noProof/>
          <w:lang w:val="es-ES"/>
        </w:rPr>
      </w:pPr>
      <w:bookmarkStart w:id="6" w:name="_Toc36190317"/>
      <w:bookmarkStart w:id="7" w:name="_Toc39735039"/>
      <w:r w:rsidRPr="00FD58EB">
        <w:t>RESOLUCIÓN</w:t>
      </w:r>
      <w:r w:rsidRPr="00CE5335">
        <w:rPr>
          <w:noProof/>
          <w:lang w:val="es-ES"/>
        </w:rPr>
        <w:t xml:space="preserve"> </w:t>
      </w:r>
      <w:r w:rsidRPr="00CE5335">
        <w:rPr>
          <w:rStyle w:val="href"/>
          <w:caps w:val="0"/>
          <w:lang w:val="es-ES"/>
        </w:rPr>
        <w:t>663</w:t>
      </w:r>
      <w:r w:rsidRPr="00CE5335">
        <w:rPr>
          <w:noProof/>
          <w:lang w:val="es-ES"/>
        </w:rPr>
        <w:t xml:space="preserve"> (CMR</w:t>
      </w:r>
      <w:r w:rsidRPr="00CE5335">
        <w:rPr>
          <w:noProof/>
          <w:lang w:val="es-ES"/>
        </w:rPr>
        <w:noBreakHyphen/>
        <w:t>19)</w:t>
      </w:r>
      <w:bookmarkEnd w:id="6"/>
      <w:bookmarkEnd w:id="7"/>
    </w:p>
    <w:p w14:paraId="045B3D82" w14:textId="77777777" w:rsidR="005818A6" w:rsidRPr="00CE5335" w:rsidRDefault="00982C4B" w:rsidP="00265C64">
      <w:pPr>
        <w:pStyle w:val="Restitle"/>
        <w:rPr>
          <w:noProof/>
          <w:lang w:val="es-ES"/>
        </w:rPr>
      </w:pPr>
      <w:bookmarkStart w:id="8" w:name="_Toc36190318"/>
      <w:bookmarkStart w:id="9" w:name="_Toc39735040"/>
      <w:r w:rsidRPr="00CE5335">
        <w:rPr>
          <w:noProof/>
          <w:lang w:val="es-ES"/>
        </w:rPr>
        <w:t>Nuevas atribuciones al servicio de radiodeterminación en la banda</w:t>
      </w:r>
      <w:r w:rsidRPr="00CE5335">
        <w:rPr>
          <w:noProof/>
          <w:lang w:val="es-ES"/>
        </w:rPr>
        <w:br/>
        <w:t>de frecuencias 231,5</w:t>
      </w:r>
      <w:r w:rsidRPr="00CE5335">
        <w:rPr>
          <w:noProof/>
          <w:lang w:val="es-ES"/>
        </w:rPr>
        <w:noBreakHyphen/>
        <w:t>275 GHz y nueva identificación para</w:t>
      </w:r>
      <w:r w:rsidRPr="00CE5335">
        <w:rPr>
          <w:noProof/>
          <w:lang w:val="es-ES"/>
        </w:rPr>
        <w:br/>
        <w:t>aplicaciones del servicio de radiodeterminación</w:t>
      </w:r>
      <w:r w:rsidRPr="00CE5335">
        <w:rPr>
          <w:noProof/>
          <w:lang w:val="es-ES"/>
        </w:rPr>
        <w:br/>
        <w:t>en la gama de frecuencias 275-700 GHz</w:t>
      </w:r>
      <w:bookmarkEnd w:id="8"/>
      <w:bookmarkEnd w:id="9"/>
    </w:p>
    <w:p w14:paraId="3B535B13" w14:textId="77777777" w:rsidR="005818A6" w:rsidRPr="00CE5335" w:rsidRDefault="00982C4B" w:rsidP="00265C64">
      <w:pPr>
        <w:pStyle w:val="Normalaftertitle"/>
        <w:rPr>
          <w:noProof/>
          <w:lang w:val="es-ES"/>
        </w:rPr>
      </w:pPr>
      <w:r w:rsidRPr="00CE5335">
        <w:rPr>
          <w:noProof/>
          <w:lang w:val="es-ES"/>
        </w:rPr>
        <w:t>La Conferencia Mundial de Radiocomunicaciones (Sharm el-Sheikh, 2019),</w:t>
      </w:r>
    </w:p>
    <w:p w14:paraId="0FBC2BFD" w14:textId="77777777" w:rsidR="00DA53E3" w:rsidRDefault="00982C4B" w:rsidP="00DA53E3">
      <w:pPr>
        <w:pStyle w:val="Reasons"/>
      </w:pPr>
      <w:r w:rsidRPr="00CE5335">
        <w:rPr>
          <w:b/>
          <w:lang w:val="es-ES"/>
        </w:rPr>
        <w:t>Motivos:</w:t>
      </w:r>
      <w:r w:rsidRPr="00CE5335">
        <w:rPr>
          <w:lang w:val="es-ES"/>
        </w:rPr>
        <w:tab/>
      </w:r>
      <w:r w:rsidR="00DA53E3" w:rsidRPr="00DA53E3">
        <w:t xml:space="preserve">Como consecuencia de la no inclusión del </w:t>
      </w:r>
      <w:r w:rsidR="00DA53E3" w:rsidRPr="00DA53E3">
        <w:rPr>
          <w:i/>
          <w:iCs/>
        </w:rPr>
        <w:t>resuelve</w:t>
      </w:r>
      <w:r w:rsidR="00DA53E3" w:rsidRPr="00DA53E3">
        <w:t xml:space="preserve"> 2.</w:t>
      </w:r>
      <w:r w:rsidR="00DA53E3">
        <w:t>1</w:t>
      </w:r>
      <w:r w:rsidR="00DA53E3" w:rsidRPr="00DA53E3">
        <w:t xml:space="preserve"> del orden del día preliminar de la CMR</w:t>
      </w:r>
      <w:r w:rsidR="00DA53E3">
        <w:noBreakHyphen/>
      </w:r>
      <w:r w:rsidR="00DA53E3" w:rsidRPr="00DA53E3">
        <w:t>27 en el orden del día de la CMR-27 adoptado</w:t>
      </w:r>
      <w:r w:rsidR="00DA53E3">
        <w:t xml:space="preserve"> por</w:t>
      </w:r>
      <w:r w:rsidR="00DA53E3" w:rsidRPr="00DA53E3">
        <w:t xml:space="preserve"> la CMR-23.</w:t>
      </w:r>
    </w:p>
    <w:p w14:paraId="40F03352" w14:textId="77777777" w:rsidR="00DA53E3" w:rsidRDefault="00DA53E3" w:rsidP="00DA53E3">
      <w:pPr>
        <w:jc w:val="center"/>
      </w:pPr>
      <w:r>
        <w:t>_______________</w:t>
      </w:r>
    </w:p>
    <w:sectPr w:rsidR="00DA53E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493D" w14:textId="77777777" w:rsidR="00C86C6B" w:rsidRDefault="00C86C6B">
      <w:r>
        <w:separator/>
      </w:r>
    </w:p>
  </w:endnote>
  <w:endnote w:type="continuationSeparator" w:id="0">
    <w:p w14:paraId="05ABC31E" w14:textId="77777777" w:rsidR="00C86C6B" w:rsidRDefault="00C8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146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92BA7" w14:textId="5D62364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5686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C8F" w14:textId="2F55124C" w:rsidR="0077084A" w:rsidRDefault="00982C4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58EB">
      <w:rPr>
        <w:lang w:val="en-US"/>
      </w:rPr>
      <w:t>P:\ESP\ITU-R\CONF-R\CMR23\100\139S.docx</w:t>
    </w:r>
    <w:r>
      <w:fldChar w:fldCharType="end"/>
    </w:r>
    <w:r w:rsidRPr="00982C4B">
      <w:rPr>
        <w:lang w:val="en-US"/>
      </w:rPr>
      <w:t xml:space="preserve"> </w:t>
    </w:r>
    <w:r>
      <w:rPr>
        <w:lang w:val="en-US"/>
      </w:rPr>
      <w:t>(530347)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A9A3" w14:textId="0D3C0A37" w:rsidR="0077084A" w:rsidRPr="00982C4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58EB">
      <w:rPr>
        <w:lang w:val="en-US"/>
      </w:rPr>
      <w:t>P:\ESP\ITU-R\CONF-R\CMR23\100\139S.docx</w:t>
    </w:r>
    <w:r>
      <w:fldChar w:fldCharType="end"/>
    </w:r>
    <w:r w:rsidR="00982C4B" w:rsidRPr="00982C4B">
      <w:rPr>
        <w:lang w:val="en-US"/>
      </w:rPr>
      <w:t xml:space="preserve"> </w:t>
    </w:r>
    <w:r w:rsidR="00982C4B">
      <w:rPr>
        <w:lang w:val="en-US"/>
      </w:rPr>
      <w:t>(530347)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AA70" w14:textId="77777777" w:rsidR="00C86C6B" w:rsidRDefault="00C86C6B">
      <w:r>
        <w:rPr>
          <w:b/>
        </w:rPr>
        <w:t>_______________</w:t>
      </w:r>
    </w:p>
  </w:footnote>
  <w:footnote w:type="continuationSeparator" w:id="0">
    <w:p w14:paraId="2DC7427D" w14:textId="77777777" w:rsidR="00C86C6B" w:rsidRDefault="00C8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43FE" w14:textId="799BFD16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2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9F53C5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139-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24802162">
    <w:abstractNumId w:val="8"/>
  </w:num>
  <w:num w:numId="2" w16cid:durableId="16831218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65710218">
    <w:abstractNumId w:val="9"/>
  </w:num>
  <w:num w:numId="4" w16cid:durableId="216356249">
    <w:abstractNumId w:val="7"/>
  </w:num>
  <w:num w:numId="5" w16cid:durableId="1876386532">
    <w:abstractNumId w:val="6"/>
  </w:num>
  <w:num w:numId="6" w16cid:durableId="722169635">
    <w:abstractNumId w:val="5"/>
  </w:num>
  <w:num w:numId="7" w16cid:durableId="951980315">
    <w:abstractNumId w:val="4"/>
  </w:num>
  <w:num w:numId="8" w16cid:durableId="1035692441">
    <w:abstractNumId w:val="3"/>
  </w:num>
  <w:num w:numId="9" w16cid:durableId="347407760">
    <w:abstractNumId w:val="2"/>
  </w:num>
  <w:num w:numId="10" w16cid:durableId="668169502">
    <w:abstractNumId w:val="1"/>
  </w:num>
  <w:num w:numId="11" w16cid:durableId="15131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351C8"/>
    <w:rsid w:val="00574235"/>
    <w:rsid w:val="005818A6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46083"/>
    <w:rsid w:val="008504C2"/>
    <w:rsid w:val="00866AE6"/>
    <w:rsid w:val="008750A8"/>
    <w:rsid w:val="00895686"/>
    <w:rsid w:val="008D3316"/>
    <w:rsid w:val="008E5AF2"/>
    <w:rsid w:val="0090121B"/>
    <w:rsid w:val="009144C9"/>
    <w:rsid w:val="0094091F"/>
    <w:rsid w:val="00962171"/>
    <w:rsid w:val="00973754"/>
    <w:rsid w:val="00982C4B"/>
    <w:rsid w:val="00985089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347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6C6B"/>
    <w:rsid w:val="00C87DA7"/>
    <w:rsid w:val="00CA4945"/>
    <w:rsid w:val="00CC01E0"/>
    <w:rsid w:val="00CD5FEE"/>
    <w:rsid w:val="00CE5335"/>
    <w:rsid w:val="00CE60D2"/>
    <w:rsid w:val="00CE7431"/>
    <w:rsid w:val="00D00CA8"/>
    <w:rsid w:val="00D0288A"/>
    <w:rsid w:val="00D72A5D"/>
    <w:rsid w:val="00DA53E3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D58E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EEB8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R23-WRC23-C-0139!!MSW-S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745FA-5DB7-4F34-9EA6-317851F215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B7951-DB79-4B65-8BE9-2FBE402FC4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6FA789C7-1F91-4360-86D7-558E81375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99BD9-21A3-44EE-89F3-7DC4A1ED1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B11BF0-9C6F-44F1-83B1-7C189D805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R23-WRC23-C-0139!!MSW-S</vt:lpstr>
      <vt:lpstr/>
    </vt:vector>
  </TitlesOfParts>
  <Manager>Secretaría General - Pool</Manager>
  <Company>Unión Internacional de Telecomunicaciones (UIT)</Company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R23-WRC23-C-0139!!MSW-S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2023-11-09T10:15:00Z</dcterms:created>
  <dcterms:modified xsi:type="dcterms:W3CDTF">2023-11-09T10:18:00Z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