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1418"/>
        <w:gridCol w:w="5493"/>
        <w:gridCol w:w="1311"/>
        <w:gridCol w:w="1809"/>
      </w:tblGrid>
      <w:tr w:rsidR="0080079E" w:rsidRPr="0002785D" w14:paraId="2EB94313" w14:textId="77777777" w:rsidTr="0080079E">
        <w:trPr>
          <w:cantSplit/>
        </w:trPr>
        <w:tc>
          <w:tcPr>
            <w:tcW w:w="1418" w:type="dxa"/>
            <w:vAlign w:val="center"/>
          </w:tcPr>
          <w:p w14:paraId="53068EDB" w14:textId="77777777" w:rsidR="0080079E" w:rsidRPr="004D2749" w:rsidRDefault="0080079E" w:rsidP="0080079E">
            <w:pPr>
              <w:spacing w:before="0" w:line="240" w:lineRule="atLeast"/>
              <w:rPr>
                <w:rFonts w:ascii="Verdana" w:hAnsi="Verdana"/>
                <w:position w:val="6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4AAFCDD" wp14:editId="5EB3B1D4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gridSpan w:val="2"/>
          </w:tcPr>
          <w:p w14:paraId="3DA3461E" w14:textId="06F58E5D" w:rsidR="0080079E" w:rsidRPr="004D2749" w:rsidRDefault="0080079E" w:rsidP="00C44E9E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</w:t>
            </w:r>
            <w:r>
              <w:rPr>
                <w:rFonts w:ascii="Verdana" w:hAnsi="Verdana" w:cs="Times"/>
                <w:b/>
                <w:position w:val="6"/>
                <w:sz w:val="20"/>
              </w:rPr>
              <w:t>23</w:t>
            </w: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C63EB5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Pr="00DC1922">
              <w:rPr>
                <w:rFonts w:ascii="Verdana" w:hAnsi="Verdana" w:cs="Times"/>
                <w:b/>
                <w:position w:val="6"/>
                <w:sz w:val="18"/>
                <w:szCs w:val="18"/>
              </w:rPr>
              <w:t xml:space="preserve">Dubái, 20 de noviembre </w:t>
            </w:r>
            <w:r w:rsidR="00813F80" w:rsidRPr="00813F80">
              <w:rPr>
                <w:rFonts w:ascii="Verdana" w:hAnsi="Verdana" w:cs="Times"/>
                <w:b/>
                <w:position w:val="6"/>
                <w:sz w:val="18"/>
                <w:szCs w:val="18"/>
              </w:rPr>
              <w:t>–</w:t>
            </w:r>
            <w:r w:rsidRPr="00DC1922">
              <w:rPr>
                <w:rFonts w:ascii="Verdana" w:hAnsi="Verdana" w:cs="Times"/>
                <w:b/>
                <w:position w:val="6"/>
                <w:sz w:val="18"/>
                <w:szCs w:val="18"/>
              </w:rPr>
              <w:t xml:space="preserve"> 15 de diciembre de 2023</w:t>
            </w:r>
          </w:p>
        </w:tc>
        <w:tc>
          <w:tcPr>
            <w:tcW w:w="1809" w:type="dxa"/>
            <w:vAlign w:val="center"/>
          </w:tcPr>
          <w:p w14:paraId="3BC5CF94" w14:textId="77777777" w:rsidR="0080079E" w:rsidRPr="0002785D" w:rsidRDefault="0080079E" w:rsidP="0080079E">
            <w:pPr>
              <w:spacing w:before="0" w:line="240" w:lineRule="atLeast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EBA027C" wp14:editId="30FE1B2D">
                  <wp:extent cx="1003465" cy="100346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8527" cy="1008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02785D" w14:paraId="7C04DF89" w14:textId="77777777" w:rsidTr="0050008E">
        <w:trPr>
          <w:cantSplit/>
        </w:trPr>
        <w:tc>
          <w:tcPr>
            <w:tcW w:w="6911" w:type="dxa"/>
            <w:gridSpan w:val="2"/>
            <w:tcBorders>
              <w:bottom w:val="single" w:sz="12" w:space="0" w:color="auto"/>
            </w:tcBorders>
          </w:tcPr>
          <w:p w14:paraId="144EEF5F" w14:textId="77777777" w:rsidR="0090121B" w:rsidRPr="0002785D" w:rsidRDefault="0090121B" w:rsidP="0090121B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0" w:name="dhead"/>
          </w:p>
        </w:tc>
        <w:tc>
          <w:tcPr>
            <w:tcW w:w="3120" w:type="dxa"/>
            <w:gridSpan w:val="2"/>
            <w:tcBorders>
              <w:bottom w:val="single" w:sz="12" w:space="0" w:color="auto"/>
            </w:tcBorders>
          </w:tcPr>
          <w:p w14:paraId="3341BD38" w14:textId="77777777" w:rsidR="0090121B" w:rsidRPr="0002785D" w:rsidRDefault="0090121B" w:rsidP="0090121B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90121B" w:rsidRPr="0002785D" w14:paraId="063782D7" w14:textId="77777777" w:rsidTr="0090121B">
        <w:trPr>
          <w:cantSplit/>
        </w:trPr>
        <w:tc>
          <w:tcPr>
            <w:tcW w:w="6911" w:type="dxa"/>
            <w:gridSpan w:val="2"/>
            <w:tcBorders>
              <w:top w:val="single" w:sz="12" w:space="0" w:color="auto"/>
            </w:tcBorders>
          </w:tcPr>
          <w:p w14:paraId="620094EF" w14:textId="77777777" w:rsidR="0090121B" w:rsidRPr="0002785D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gridSpan w:val="2"/>
            <w:tcBorders>
              <w:top w:val="single" w:sz="12" w:space="0" w:color="auto"/>
            </w:tcBorders>
          </w:tcPr>
          <w:p w14:paraId="4B5E92EE" w14:textId="77777777" w:rsidR="0090121B" w:rsidRPr="0002785D" w:rsidRDefault="0090121B" w:rsidP="0090121B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90121B" w:rsidRPr="0002785D" w14:paraId="494A3C15" w14:textId="77777777" w:rsidTr="0090121B">
        <w:trPr>
          <w:cantSplit/>
        </w:trPr>
        <w:tc>
          <w:tcPr>
            <w:tcW w:w="6911" w:type="dxa"/>
            <w:gridSpan w:val="2"/>
          </w:tcPr>
          <w:p w14:paraId="1AA3256F" w14:textId="77777777" w:rsidR="0090121B" w:rsidRPr="0023659C" w:rsidRDefault="001E7D42" w:rsidP="00EA77F0">
            <w:pPr>
              <w:pStyle w:val="Committee"/>
              <w:framePr w:hSpace="0" w:wrap="auto" w:hAnchor="text" w:yAlign="inline"/>
              <w:rPr>
                <w:sz w:val="18"/>
                <w:szCs w:val="18"/>
              </w:rPr>
            </w:pPr>
            <w:r w:rsidRPr="0023659C">
              <w:rPr>
                <w:sz w:val="18"/>
                <w:szCs w:val="18"/>
              </w:rPr>
              <w:t>SESIÓN PLENARIA</w:t>
            </w:r>
          </w:p>
        </w:tc>
        <w:tc>
          <w:tcPr>
            <w:tcW w:w="3120" w:type="dxa"/>
            <w:gridSpan w:val="2"/>
          </w:tcPr>
          <w:p w14:paraId="7FDFD70E" w14:textId="77777777" w:rsidR="0090121B" w:rsidRPr="00D92B65" w:rsidRDefault="00AE658F" w:rsidP="0045384C">
            <w:pPr>
              <w:spacing w:before="0"/>
              <w:rPr>
                <w:rFonts w:ascii="Verdana" w:hAnsi="Verdana"/>
                <w:sz w:val="18"/>
                <w:szCs w:val="18"/>
                <w:lang w:val="es-ES"/>
              </w:rPr>
            </w:pPr>
            <w:r w:rsidRPr="00D92B65">
              <w:rPr>
                <w:rFonts w:ascii="Verdana" w:hAnsi="Verdana"/>
                <w:b/>
                <w:sz w:val="18"/>
                <w:szCs w:val="18"/>
                <w:lang w:val="es-ES"/>
              </w:rPr>
              <w:t>Documento 133</w:t>
            </w:r>
            <w:r w:rsidR="0090121B" w:rsidRPr="00D92B65">
              <w:rPr>
                <w:rFonts w:ascii="Verdana" w:hAnsi="Verdana"/>
                <w:b/>
                <w:sz w:val="18"/>
                <w:szCs w:val="18"/>
                <w:lang w:val="es-ES"/>
              </w:rPr>
              <w:t>-</w:t>
            </w:r>
            <w:r w:rsidRPr="00D92B65">
              <w:rPr>
                <w:rFonts w:ascii="Verdana" w:hAnsi="Verdana"/>
                <w:b/>
                <w:sz w:val="18"/>
                <w:szCs w:val="18"/>
                <w:lang w:val="es-ES"/>
              </w:rPr>
              <w:t>S</w:t>
            </w:r>
          </w:p>
        </w:tc>
      </w:tr>
      <w:bookmarkEnd w:id="0"/>
      <w:tr w:rsidR="000A5B9A" w:rsidRPr="0002785D" w14:paraId="13BF1007" w14:textId="77777777" w:rsidTr="0090121B">
        <w:trPr>
          <w:cantSplit/>
        </w:trPr>
        <w:tc>
          <w:tcPr>
            <w:tcW w:w="6911" w:type="dxa"/>
            <w:gridSpan w:val="2"/>
          </w:tcPr>
          <w:p w14:paraId="3FEFBF2E" w14:textId="77777777" w:rsidR="000A5B9A" w:rsidRPr="0023659C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18"/>
                <w:szCs w:val="18"/>
                <w:lang w:val="en-US"/>
              </w:rPr>
            </w:pPr>
          </w:p>
        </w:tc>
        <w:tc>
          <w:tcPr>
            <w:tcW w:w="3120" w:type="dxa"/>
            <w:gridSpan w:val="2"/>
          </w:tcPr>
          <w:p w14:paraId="6B862179" w14:textId="77777777" w:rsidR="000A5B9A" w:rsidRPr="00D92B65" w:rsidRDefault="000A5B9A" w:rsidP="0045384C">
            <w:pPr>
              <w:spacing w:before="0"/>
              <w:rPr>
                <w:rFonts w:ascii="Verdana" w:hAnsi="Verdana"/>
                <w:b/>
                <w:sz w:val="18"/>
                <w:szCs w:val="18"/>
                <w:lang w:val="es-ES"/>
              </w:rPr>
            </w:pPr>
            <w:r w:rsidRPr="00D92B65">
              <w:rPr>
                <w:rFonts w:ascii="Verdana" w:hAnsi="Verdana"/>
                <w:b/>
                <w:sz w:val="18"/>
                <w:szCs w:val="18"/>
                <w:lang w:val="es-ES"/>
              </w:rPr>
              <w:t>29 de octubre de 2023</w:t>
            </w:r>
          </w:p>
        </w:tc>
      </w:tr>
      <w:tr w:rsidR="000A5B9A" w:rsidRPr="0002785D" w14:paraId="781B0054" w14:textId="77777777" w:rsidTr="0090121B">
        <w:trPr>
          <w:cantSplit/>
        </w:trPr>
        <w:tc>
          <w:tcPr>
            <w:tcW w:w="6911" w:type="dxa"/>
            <w:gridSpan w:val="2"/>
          </w:tcPr>
          <w:p w14:paraId="23D693C4" w14:textId="77777777" w:rsidR="000A5B9A" w:rsidRPr="0023659C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18"/>
                <w:szCs w:val="18"/>
                <w:lang w:val="en-US"/>
              </w:rPr>
            </w:pPr>
          </w:p>
        </w:tc>
        <w:tc>
          <w:tcPr>
            <w:tcW w:w="3120" w:type="dxa"/>
            <w:gridSpan w:val="2"/>
          </w:tcPr>
          <w:p w14:paraId="79EF9B05" w14:textId="77777777" w:rsidR="000A5B9A" w:rsidRPr="00D92B65" w:rsidRDefault="000A5B9A" w:rsidP="0045384C">
            <w:pPr>
              <w:spacing w:before="0"/>
              <w:rPr>
                <w:rFonts w:ascii="Verdana" w:hAnsi="Verdana"/>
                <w:b/>
                <w:sz w:val="18"/>
                <w:szCs w:val="18"/>
                <w:lang w:val="es-ES"/>
              </w:rPr>
            </w:pPr>
            <w:r w:rsidRPr="00D92B65">
              <w:rPr>
                <w:rFonts w:ascii="Verdana" w:hAnsi="Verdana"/>
                <w:b/>
                <w:sz w:val="18"/>
                <w:szCs w:val="18"/>
                <w:lang w:val="es-ES"/>
              </w:rPr>
              <w:t>Original: inglés</w:t>
            </w:r>
          </w:p>
        </w:tc>
      </w:tr>
      <w:tr w:rsidR="000A5B9A" w:rsidRPr="0002785D" w14:paraId="7CFED62C" w14:textId="77777777" w:rsidTr="006744FC">
        <w:trPr>
          <w:cantSplit/>
        </w:trPr>
        <w:tc>
          <w:tcPr>
            <w:tcW w:w="10031" w:type="dxa"/>
            <w:gridSpan w:val="4"/>
          </w:tcPr>
          <w:p w14:paraId="3EE89DE9" w14:textId="77777777" w:rsidR="000A5B9A" w:rsidRPr="007424E8" w:rsidRDefault="000A5B9A" w:rsidP="0045384C">
            <w:pPr>
              <w:spacing w:before="0"/>
              <w:rPr>
                <w:rFonts w:ascii="Verdana" w:hAnsi="Verdana"/>
                <w:b/>
                <w:sz w:val="18"/>
                <w:szCs w:val="22"/>
                <w:lang w:val="en-US"/>
              </w:rPr>
            </w:pPr>
          </w:p>
        </w:tc>
      </w:tr>
      <w:tr w:rsidR="000A5B9A" w:rsidRPr="0002785D" w14:paraId="4B046AB3" w14:textId="77777777" w:rsidTr="0050008E">
        <w:trPr>
          <w:cantSplit/>
        </w:trPr>
        <w:tc>
          <w:tcPr>
            <w:tcW w:w="10031" w:type="dxa"/>
            <w:gridSpan w:val="4"/>
          </w:tcPr>
          <w:p w14:paraId="576B50B7" w14:textId="77777777" w:rsidR="000A5B9A" w:rsidRPr="00F52FEB" w:rsidRDefault="000A5B9A" w:rsidP="000A5B9A">
            <w:pPr>
              <w:pStyle w:val="Source"/>
              <w:rPr>
                <w:lang w:val="es-ES"/>
              </w:rPr>
            </w:pPr>
            <w:bookmarkStart w:id="1" w:name="dsource" w:colFirst="0" w:colLast="0"/>
            <w:r w:rsidRPr="00F52FEB">
              <w:rPr>
                <w:lang w:val="es-ES"/>
              </w:rPr>
              <w:t>Corea (República de)/Estados Unidos de América</w:t>
            </w:r>
          </w:p>
        </w:tc>
      </w:tr>
      <w:tr w:rsidR="000A5B9A" w:rsidRPr="00F52FEB" w14:paraId="1BF55F85" w14:textId="77777777" w:rsidTr="0050008E">
        <w:trPr>
          <w:cantSplit/>
        </w:trPr>
        <w:tc>
          <w:tcPr>
            <w:tcW w:w="10031" w:type="dxa"/>
            <w:gridSpan w:val="4"/>
          </w:tcPr>
          <w:p w14:paraId="037E364A" w14:textId="3560C170" w:rsidR="000A5B9A" w:rsidRPr="00F41BC2" w:rsidRDefault="00F41BC2" w:rsidP="000A5B9A">
            <w:pPr>
              <w:pStyle w:val="Title1"/>
              <w:rPr>
                <w:lang w:val="es-ES"/>
              </w:rPr>
            </w:pPr>
            <w:bookmarkStart w:id="2" w:name="dtitle1" w:colFirst="0" w:colLast="0"/>
            <w:bookmarkEnd w:id="1"/>
            <w:r w:rsidRPr="00F41BC2">
              <w:rPr>
                <w:lang w:val="es-ES"/>
              </w:rPr>
              <w:t>PROP</w:t>
            </w:r>
            <w:r>
              <w:rPr>
                <w:lang w:val="es-ES"/>
              </w:rPr>
              <w:t>UESTAS PARA LOS TRABAJOS DE LA CONFERENCIA</w:t>
            </w:r>
          </w:p>
        </w:tc>
      </w:tr>
      <w:tr w:rsidR="000A5B9A" w:rsidRPr="00F52FEB" w14:paraId="4BBE9A02" w14:textId="77777777" w:rsidTr="0050008E">
        <w:trPr>
          <w:cantSplit/>
        </w:trPr>
        <w:tc>
          <w:tcPr>
            <w:tcW w:w="10031" w:type="dxa"/>
            <w:gridSpan w:val="4"/>
          </w:tcPr>
          <w:p w14:paraId="2F5E325B" w14:textId="77777777" w:rsidR="000A5B9A" w:rsidRPr="00F41BC2" w:rsidRDefault="000A5B9A" w:rsidP="000A5B9A">
            <w:pPr>
              <w:pStyle w:val="Title2"/>
              <w:rPr>
                <w:lang w:val="es-ES"/>
              </w:rPr>
            </w:pPr>
            <w:bookmarkStart w:id="3" w:name="dtitle2" w:colFirst="0" w:colLast="0"/>
            <w:bookmarkEnd w:id="2"/>
          </w:p>
        </w:tc>
      </w:tr>
      <w:tr w:rsidR="000A5B9A" w14:paraId="7C084043" w14:textId="77777777" w:rsidTr="0050008E">
        <w:trPr>
          <w:cantSplit/>
        </w:trPr>
        <w:tc>
          <w:tcPr>
            <w:tcW w:w="10031" w:type="dxa"/>
            <w:gridSpan w:val="4"/>
          </w:tcPr>
          <w:p w14:paraId="6A272D78" w14:textId="77777777" w:rsidR="000A5B9A" w:rsidRDefault="000A5B9A" w:rsidP="000A5B9A">
            <w:pPr>
              <w:pStyle w:val="Agendaitem"/>
            </w:pPr>
            <w:bookmarkStart w:id="4" w:name="dtitle3" w:colFirst="0" w:colLast="0"/>
            <w:bookmarkEnd w:id="3"/>
            <w:r w:rsidRPr="00AE658F">
              <w:t>Punto 1.15 del orden del día</w:t>
            </w:r>
          </w:p>
        </w:tc>
      </w:tr>
    </w:tbl>
    <w:bookmarkEnd w:id="4"/>
    <w:p w14:paraId="63964B37" w14:textId="77777777" w:rsidR="00CA2965" w:rsidRPr="007C2AC9" w:rsidRDefault="00F52FEB" w:rsidP="00D92B65">
      <w:pPr>
        <w:pStyle w:val="Normalaftertitle"/>
      </w:pPr>
      <w:r w:rsidRPr="007C2AC9">
        <w:t>1.15</w:t>
      </w:r>
      <w:r w:rsidRPr="007C2AC9">
        <w:tab/>
        <w:t>armonizar a escala mundial la utilización de la banda de frecuencias 12,75</w:t>
      </w:r>
      <w:r w:rsidRPr="007C2AC9">
        <w:noBreakHyphen/>
        <w:t>13,25 GHz (Tierra-espacio) por las estaciones terrenas a bordo de aeronaves y barcos que se comunican con estaciones espaciales geoestacionarias del servicio fijo por satélite, de conformidad con la Resolución </w:t>
      </w:r>
      <w:r w:rsidRPr="00D92B65">
        <w:rPr>
          <w:b/>
          <w:bCs/>
        </w:rPr>
        <w:t>172 (CMR-19)</w:t>
      </w:r>
      <w:r w:rsidRPr="007C2AC9">
        <w:t>;</w:t>
      </w:r>
    </w:p>
    <w:p w14:paraId="0407362F" w14:textId="064F795F" w:rsidR="00F41BC2" w:rsidRPr="00277D6D" w:rsidRDefault="00D92B65" w:rsidP="00D92B65">
      <w:pPr>
        <w:pStyle w:val="Headingb"/>
        <w:rPr>
          <w:lang w:val="es-ES"/>
        </w:rPr>
      </w:pPr>
      <w:r w:rsidRPr="00277D6D">
        <w:rPr>
          <w:lang w:val="es-ES"/>
        </w:rPr>
        <w:t>Introducción</w:t>
      </w:r>
    </w:p>
    <w:p w14:paraId="23B659C8" w14:textId="5BDE73A9" w:rsidR="00F41BC2" w:rsidRPr="00F41BC2" w:rsidRDefault="00F41BC2" w:rsidP="00F41BC2">
      <w:pPr>
        <w:rPr>
          <w:lang w:val="es-ES"/>
        </w:rPr>
      </w:pPr>
      <w:r w:rsidRPr="00F41BC2">
        <w:rPr>
          <w:lang w:val="es-ES"/>
        </w:rPr>
        <w:t>E</w:t>
      </w:r>
      <w:r>
        <w:rPr>
          <w:lang w:val="es-ES"/>
        </w:rPr>
        <w:t>n el marco de</w:t>
      </w:r>
      <w:r w:rsidRPr="00F41BC2">
        <w:rPr>
          <w:lang w:val="es-ES"/>
        </w:rPr>
        <w:t>l punto</w:t>
      </w:r>
      <w:r w:rsidR="00D92B65">
        <w:rPr>
          <w:lang w:val="es-ES"/>
        </w:rPr>
        <w:t> </w:t>
      </w:r>
      <w:r w:rsidRPr="00F41BC2">
        <w:rPr>
          <w:lang w:val="es-ES"/>
        </w:rPr>
        <w:t>1.15 del orden del día de la CMR</w:t>
      </w:r>
      <w:r w:rsidR="00D92B65">
        <w:rPr>
          <w:lang w:val="es-ES"/>
        </w:rPr>
        <w:noBreakHyphen/>
      </w:r>
      <w:r w:rsidRPr="00F41BC2">
        <w:rPr>
          <w:lang w:val="es-ES"/>
        </w:rPr>
        <w:t xml:space="preserve">23 </w:t>
      </w:r>
      <w:r>
        <w:rPr>
          <w:lang w:val="es-ES"/>
        </w:rPr>
        <w:t xml:space="preserve">se </w:t>
      </w:r>
      <w:r w:rsidRPr="00F41BC2">
        <w:rPr>
          <w:lang w:val="es-ES"/>
        </w:rPr>
        <w:t xml:space="preserve">solicita estudios sobre el posible funcionamiento de </w:t>
      </w:r>
      <w:r>
        <w:rPr>
          <w:lang w:val="es-ES"/>
        </w:rPr>
        <w:t>ETEM-A y ETEM-M que comunican</w:t>
      </w:r>
      <w:r w:rsidRPr="00F41BC2">
        <w:rPr>
          <w:lang w:val="es-ES"/>
        </w:rPr>
        <w:t xml:space="preserve"> con estaciones espaciales geoestacionarias del servicio fijo por satélite (SFS) en la banda de frecuencias 12,75-13,25</w:t>
      </w:r>
      <w:r w:rsidR="00D92B65">
        <w:rPr>
          <w:lang w:val="es-ES"/>
        </w:rPr>
        <w:t> </w:t>
      </w:r>
      <w:r w:rsidRPr="00F41BC2">
        <w:rPr>
          <w:lang w:val="es-ES"/>
        </w:rPr>
        <w:t xml:space="preserve">GHz (Tierra-espacio). </w:t>
      </w:r>
      <w:r>
        <w:rPr>
          <w:lang w:val="es-ES"/>
        </w:rPr>
        <w:t>L</w:t>
      </w:r>
      <w:r w:rsidRPr="00F41BC2">
        <w:rPr>
          <w:lang w:val="es-ES"/>
        </w:rPr>
        <w:t>a utilización de la banda de frecuencias 12,75-13,25</w:t>
      </w:r>
      <w:r w:rsidR="00D92B65">
        <w:rPr>
          <w:lang w:val="es-ES"/>
        </w:rPr>
        <w:t> </w:t>
      </w:r>
      <w:r w:rsidRPr="00F41BC2">
        <w:rPr>
          <w:lang w:val="es-ES"/>
        </w:rPr>
        <w:t>GHz por redes de satélites geoestacionarios del</w:t>
      </w:r>
      <w:r w:rsidR="00D92B65">
        <w:rPr>
          <w:lang w:val="es-ES"/>
        </w:rPr>
        <w:t> </w:t>
      </w:r>
      <w:r>
        <w:rPr>
          <w:lang w:val="es-ES"/>
        </w:rPr>
        <w:t>SFS</w:t>
      </w:r>
      <w:r w:rsidRPr="00F41BC2">
        <w:rPr>
          <w:lang w:val="es-ES"/>
        </w:rPr>
        <w:t xml:space="preserve"> está sujeta </w:t>
      </w:r>
      <w:r>
        <w:rPr>
          <w:lang w:val="es-ES"/>
        </w:rPr>
        <w:t>a lo dispuesto en el</w:t>
      </w:r>
      <w:r w:rsidRPr="00F41BC2">
        <w:rPr>
          <w:lang w:val="es-ES"/>
        </w:rPr>
        <w:t xml:space="preserve"> Apéndice</w:t>
      </w:r>
      <w:r w:rsidR="00D92B65">
        <w:rPr>
          <w:lang w:val="es-ES"/>
        </w:rPr>
        <w:t> </w:t>
      </w:r>
      <w:r w:rsidRPr="00D92B65">
        <w:rPr>
          <w:b/>
          <w:bCs/>
        </w:rPr>
        <w:t>30B</w:t>
      </w:r>
      <w:r w:rsidRPr="00F41BC2">
        <w:rPr>
          <w:lang w:val="es-ES"/>
        </w:rPr>
        <w:t xml:space="preserve"> del RR, que contiene el Plan mundial de adjudicaciones al servicio fijo por satélite, así como la Lista de asignaciones, y </w:t>
      </w:r>
      <w:r>
        <w:rPr>
          <w:lang w:val="es-ES"/>
        </w:rPr>
        <w:t>posee</w:t>
      </w:r>
      <w:r w:rsidRPr="00F41BC2">
        <w:rPr>
          <w:lang w:val="es-ES"/>
        </w:rPr>
        <w:t xml:space="preserve"> sus propios procedimientos reglamentarios y criterios técnicos.</w:t>
      </w:r>
      <w:r>
        <w:rPr>
          <w:lang w:val="es-ES"/>
        </w:rPr>
        <w:t xml:space="preserve"> </w:t>
      </w:r>
      <w:r w:rsidRPr="00F41BC2">
        <w:rPr>
          <w:lang w:val="es-ES"/>
        </w:rPr>
        <w:t>La banda de frecuencias 12,75-13,25</w:t>
      </w:r>
      <w:r w:rsidR="00D92B65">
        <w:rPr>
          <w:lang w:val="es-ES"/>
        </w:rPr>
        <w:t> </w:t>
      </w:r>
      <w:r w:rsidRPr="00F41BC2">
        <w:rPr>
          <w:lang w:val="es-ES"/>
        </w:rPr>
        <w:t xml:space="preserve">GHz también está </w:t>
      </w:r>
      <w:r>
        <w:rPr>
          <w:lang w:val="es-ES"/>
        </w:rPr>
        <w:t>atribuida</w:t>
      </w:r>
      <w:r w:rsidRPr="00F41BC2">
        <w:rPr>
          <w:lang w:val="es-ES"/>
        </w:rPr>
        <w:t xml:space="preserve"> a </w:t>
      </w:r>
      <w:r>
        <w:rPr>
          <w:lang w:val="es-ES"/>
        </w:rPr>
        <w:t>escala</w:t>
      </w:r>
      <w:r w:rsidRPr="00F41BC2">
        <w:rPr>
          <w:lang w:val="es-ES"/>
        </w:rPr>
        <w:t xml:space="preserve"> mundial </w:t>
      </w:r>
      <w:r>
        <w:rPr>
          <w:lang w:val="es-ES"/>
        </w:rPr>
        <w:t>a los</w:t>
      </w:r>
      <w:r w:rsidRPr="00F41BC2">
        <w:rPr>
          <w:lang w:val="es-ES"/>
        </w:rPr>
        <w:t xml:space="preserve"> servicio</w:t>
      </w:r>
      <w:r>
        <w:rPr>
          <w:lang w:val="es-ES"/>
        </w:rPr>
        <w:t>s</w:t>
      </w:r>
      <w:r w:rsidRPr="00F41BC2">
        <w:rPr>
          <w:lang w:val="es-ES"/>
        </w:rPr>
        <w:t xml:space="preserve"> fijo y móvil a título primario. El Informe de la RPC prevé dos métodos para satisfacer el</w:t>
      </w:r>
      <w:r>
        <w:rPr>
          <w:lang w:val="es-ES"/>
        </w:rPr>
        <w:t xml:space="preserve"> citado</w:t>
      </w:r>
      <w:r w:rsidRPr="00F41BC2">
        <w:rPr>
          <w:lang w:val="es-ES"/>
        </w:rPr>
        <w:t xml:space="preserve"> punto del orden del día:</w:t>
      </w:r>
    </w:p>
    <w:p w14:paraId="44088829" w14:textId="1CC0782F" w:rsidR="00F41BC2" w:rsidRPr="00F41BC2" w:rsidRDefault="00D92B65" w:rsidP="00F41BC2">
      <w:pPr>
        <w:pStyle w:val="enumlev1"/>
      </w:pPr>
      <w:r w:rsidRPr="00D92B65">
        <w:rPr>
          <w:lang w:val="es-ES"/>
        </w:rPr>
        <w:t>–</w:t>
      </w:r>
      <w:r w:rsidR="00F41BC2" w:rsidRPr="00F41BC2">
        <w:rPr>
          <w:lang w:val="es-ES"/>
        </w:rPr>
        <w:tab/>
      </w:r>
      <w:r w:rsidR="00F41BC2" w:rsidRPr="00F41BC2">
        <w:t>Método</w:t>
      </w:r>
      <w:r>
        <w:t> </w:t>
      </w:r>
      <w:r w:rsidR="00F41BC2" w:rsidRPr="00F41BC2">
        <w:t>A: este método propone no modificar el RR y suprimir la Resolución </w:t>
      </w:r>
      <w:r w:rsidR="00F41BC2" w:rsidRPr="00F41BC2">
        <w:rPr>
          <w:b/>
          <w:bCs/>
        </w:rPr>
        <w:t>172 (CMR-19)</w:t>
      </w:r>
      <w:r w:rsidR="00F41BC2" w:rsidRPr="00F41BC2">
        <w:t xml:space="preserve"> a causa de la incertidumbre que rodea a la aplicación de varias de las medidas que se citan en la posible Resolución asociada al Método</w:t>
      </w:r>
      <w:r w:rsidR="00813F80">
        <w:t> </w:t>
      </w:r>
      <w:r w:rsidR="00F41BC2" w:rsidRPr="00F41BC2">
        <w:t>B.</w:t>
      </w:r>
    </w:p>
    <w:p w14:paraId="165C610B" w14:textId="3ED6F0C6" w:rsidR="00F41BC2" w:rsidRPr="00F41BC2" w:rsidRDefault="00F41BC2" w:rsidP="00D92B65">
      <w:pPr>
        <w:pStyle w:val="enumlev1"/>
        <w:rPr>
          <w:spacing w:val="-4"/>
        </w:rPr>
      </w:pPr>
      <w:r w:rsidRPr="00F41BC2">
        <w:t>–</w:t>
      </w:r>
      <w:r w:rsidRPr="00F41BC2">
        <w:tab/>
        <w:t>Método</w:t>
      </w:r>
      <w:r w:rsidR="00813F80">
        <w:t> </w:t>
      </w:r>
      <w:r w:rsidRPr="00F41BC2">
        <w:t>B: este método propone añadir un nuevo número </w:t>
      </w:r>
      <w:r w:rsidRPr="00F41BC2">
        <w:rPr>
          <w:b/>
          <w:bCs/>
        </w:rPr>
        <w:t>5.A115</w:t>
      </w:r>
      <w:r w:rsidRPr="00F41BC2">
        <w:t xml:space="preserve"> al Artículo </w:t>
      </w:r>
      <w:r w:rsidRPr="00F41BC2">
        <w:rPr>
          <w:b/>
          <w:bCs/>
        </w:rPr>
        <w:t>5</w:t>
      </w:r>
      <w:r w:rsidRPr="00F41BC2">
        <w:t xml:space="preserve"> del RR, adoptar una nueva Resolución de la CMR que defina las condiciones de funcionamiento de las ETEM y de protección de los servicios a los que están atribuidas las bandas de frecuencias y suprimir en consecuencia la Resolución</w:t>
      </w:r>
      <w:r w:rsidRPr="00F41BC2">
        <w:rPr>
          <w:spacing w:val="-4"/>
        </w:rPr>
        <w:t> </w:t>
      </w:r>
      <w:r w:rsidRPr="00F41BC2">
        <w:rPr>
          <w:b/>
          <w:bCs/>
        </w:rPr>
        <w:t>172 (CMR</w:t>
      </w:r>
      <w:r w:rsidRPr="00F41BC2">
        <w:rPr>
          <w:b/>
          <w:bCs/>
        </w:rPr>
        <w:noBreakHyphen/>
        <w:t>19)</w:t>
      </w:r>
      <w:r w:rsidRPr="00F41BC2">
        <w:rPr>
          <w:spacing w:val="-4"/>
        </w:rPr>
        <w:t>.</w:t>
      </w:r>
    </w:p>
    <w:p w14:paraId="6B3A9AD9" w14:textId="68DFB4BC" w:rsidR="00F41BC2" w:rsidRPr="0047455E" w:rsidRDefault="00F41BC2" w:rsidP="00D92B65">
      <w:pPr>
        <w:rPr>
          <w:lang w:val="es-ES"/>
        </w:rPr>
      </w:pPr>
      <w:r w:rsidRPr="00F41BC2">
        <w:rPr>
          <w:lang w:val="es-ES"/>
        </w:rPr>
        <w:t xml:space="preserve">Se realizaron estudios del UIT-R para considerar la protección de las estaciones que </w:t>
      </w:r>
      <w:r w:rsidR="0047455E">
        <w:rPr>
          <w:lang w:val="es-ES"/>
        </w:rPr>
        <w:t>funcionan</w:t>
      </w:r>
      <w:r w:rsidRPr="00F41BC2">
        <w:rPr>
          <w:lang w:val="es-ES"/>
        </w:rPr>
        <w:t xml:space="preserve"> en los servicios </w:t>
      </w:r>
      <w:r w:rsidR="0047455E">
        <w:rPr>
          <w:lang w:val="es-ES"/>
        </w:rPr>
        <w:t>terrenales</w:t>
      </w:r>
      <w:r w:rsidRPr="00F41BC2">
        <w:rPr>
          <w:lang w:val="es-ES"/>
        </w:rPr>
        <w:t xml:space="preserve"> frente a una posible nueva aplicación </w:t>
      </w:r>
      <w:r w:rsidR="0047455E">
        <w:rPr>
          <w:lang w:val="es-ES"/>
        </w:rPr>
        <w:t>operacional</w:t>
      </w:r>
      <w:r w:rsidRPr="00F41BC2">
        <w:rPr>
          <w:lang w:val="es-ES"/>
        </w:rPr>
        <w:t xml:space="preserve"> </w:t>
      </w:r>
      <w:r w:rsidR="0047455E">
        <w:rPr>
          <w:lang w:val="es-ES"/>
        </w:rPr>
        <w:t>de las ETEM</w:t>
      </w:r>
      <w:r w:rsidRPr="00F41BC2">
        <w:rPr>
          <w:lang w:val="es-ES"/>
        </w:rPr>
        <w:t xml:space="preserve"> del SFS. </w:t>
      </w:r>
      <w:r w:rsidR="0047455E">
        <w:rPr>
          <w:lang w:val="es-ES"/>
        </w:rPr>
        <w:t>Dichos</w:t>
      </w:r>
      <w:r w:rsidRPr="00F41BC2">
        <w:rPr>
          <w:lang w:val="es-ES"/>
        </w:rPr>
        <w:t xml:space="preserve"> estudios </w:t>
      </w:r>
      <w:r w:rsidR="008771AF">
        <w:rPr>
          <w:lang w:val="es-ES"/>
        </w:rPr>
        <w:t>poseen</w:t>
      </w:r>
      <w:r w:rsidRPr="00F41BC2">
        <w:rPr>
          <w:lang w:val="es-ES"/>
        </w:rPr>
        <w:t xml:space="preserve"> deficiencias significativas</w:t>
      </w:r>
      <w:r w:rsidR="0047455E">
        <w:rPr>
          <w:lang w:val="es-ES"/>
        </w:rPr>
        <w:t>,</w:t>
      </w:r>
      <w:r w:rsidRPr="00F41BC2">
        <w:rPr>
          <w:lang w:val="es-ES"/>
        </w:rPr>
        <w:t xml:space="preserve"> </w:t>
      </w:r>
      <w:r w:rsidR="0047455E">
        <w:rPr>
          <w:lang w:val="es-ES"/>
        </w:rPr>
        <w:t>lo que dificulta</w:t>
      </w:r>
      <w:r w:rsidRPr="00F41BC2">
        <w:rPr>
          <w:lang w:val="es-ES"/>
        </w:rPr>
        <w:t xml:space="preserve"> concluir que la protección de los sistemas actuales de los servicios terrenales </w:t>
      </w:r>
      <w:r w:rsidR="0047455E">
        <w:rPr>
          <w:lang w:val="es-ES"/>
        </w:rPr>
        <w:t>existentes</w:t>
      </w:r>
      <w:r w:rsidRPr="00F41BC2">
        <w:rPr>
          <w:lang w:val="es-ES"/>
        </w:rPr>
        <w:t xml:space="preserve"> </w:t>
      </w:r>
      <w:r w:rsidR="0047455E" w:rsidRPr="00F41BC2">
        <w:rPr>
          <w:lang w:val="es-ES"/>
        </w:rPr>
        <w:t xml:space="preserve">y </w:t>
      </w:r>
      <w:r w:rsidR="0047455E">
        <w:rPr>
          <w:lang w:val="es-ES"/>
        </w:rPr>
        <w:t xml:space="preserve">de los </w:t>
      </w:r>
      <w:r w:rsidR="0047455E" w:rsidRPr="00F41BC2">
        <w:rPr>
          <w:lang w:val="es-ES"/>
        </w:rPr>
        <w:t xml:space="preserve">previstos </w:t>
      </w:r>
      <w:r w:rsidRPr="00F41BC2">
        <w:rPr>
          <w:lang w:val="es-ES"/>
        </w:rPr>
        <w:t>esté garantizada. Los estudios consideran de forma restrictiva una única latitud de 51</w:t>
      </w:r>
      <w:r w:rsidR="00D92B65">
        <w:rPr>
          <w:lang w:val="es-ES"/>
        </w:rPr>
        <w:t>° </w:t>
      </w:r>
      <w:r w:rsidRPr="00F41BC2">
        <w:rPr>
          <w:lang w:val="es-ES"/>
        </w:rPr>
        <w:t xml:space="preserve">N para </w:t>
      </w:r>
      <w:r w:rsidR="008771AF">
        <w:rPr>
          <w:lang w:val="es-ES"/>
        </w:rPr>
        <w:t>el funcionamiento</w:t>
      </w:r>
      <w:r w:rsidRPr="00F41BC2">
        <w:rPr>
          <w:lang w:val="es-ES"/>
        </w:rPr>
        <w:t xml:space="preserve"> de los servicios </w:t>
      </w:r>
      <w:r w:rsidR="008771AF">
        <w:rPr>
          <w:lang w:val="es-ES"/>
        </w:rPr>
        <w:t>terrenales</w:t>
      </w:r>
      <w:r w:rsidRPr="00F41BC2">
        <w:rPr>
          <w:lang w:val="es-ES"/>
        </w:rPr>
        <w:t xml:space="preserve">, lo que, </w:t>
      </w:r>
      <w:r w:rsidR="008771AF">
        <w:rPr>
          <w:lang w:val="es-ES"/>
        </w:rPr>
        <w:t>conjugado</w:t>
      </w:r>
      <w:r w:rsidRPr="00F41BC2">
        <w:rPr>
          <w:lang w:val="es-ES"/>
        </w:rPr>
        <w:t xml:space="preserve"> con el ejemplo de </w:t>
      </w:r>
      <w:r w:rsidR="008771AF">
        <w:rPr>
          <w:lang w:val="es-ES"/>
        </w:rPr>
        <w:t>separación</w:t>
      </w:r>
      <w:r w:rsidRPr="00F41BC2">
        <w:rPr>
          <w:lang w:val="es-ES"/>
        </w:rPr>
        <w:t xml:space="preserve"> entre satélites y cobertura de </w:t>
      </w:r>
      <w:r w:rsidRPr="00F41BC2">
        <w:rPr>
          <w:lang w:val="es-ES"/>
        </w:rPr>
        <w:lastRenderedPageBreak/>
        <w:t xml:space="preserve">satélites de haz puntual, sesga a la baja el número de satélites OSG visibles y, </w:t>
      </w:r>
      <w:r w:rsidR="008771AF">
        <w:rPr>
          <w:lang w:val="es-ES"/>
        </w:rPr>
        <w:t>en consecuencia</w:t>
      </w:r>
      <w:r w:rsidRPr="00F41BC2">
        <w:rPr>
          <w:lang w:val="es-ES"/>
        </w:rPr>
        <w:t xml:space="preserve">, el número de posibles fuentes de interferencia </w:t>
      </w:r>
      <w:r w:rsidR="008771AF">
        <w:rPr>
          <w:lang w:val="es-ES"/>
        </w:rPr>
        <w:t>de las ETEM-A</w:t>
      </w:r>
      <w:r w:rsidRPr="00F41BC2">
        <w:rPr>
          <w:lang w:val="es-ES"/>
        </w:rPr>
        <w:t xml:space="preserve">. </w:t>
      </w:r>
      <w:r w:rsidR="008771AF">
        <w:rPr>
          <w:lang w:val="es-ES"/>
        </w:rPr>
        <w:t xml:space="preserve">Si se </w:t>
      </w:r>
      <w:r w:rsidR="00C97D48">
        <w:rPr>
          <w:lang w:val="es-ES"/>
        </w:rPr>
        <w:t>realiza una</w:t>
      </w:r>
      <w:r w:rsidR="008771AF">
        <w:rPr>
          <w:lang w:val="es-ES"/>
        </w:rPr>
        <w:t xml:space="preserve"> </w:t>
      </w:r>
      <w:r w:rsidR="00C97D48">
        <w:rPr>
          <w:lang w:val="es-ES"/>
        </w:rPr>
        <w:t>infravaloración aún menor</w:t>
      </w:r>
      <w:r w:rsidRPr="00F41BC2">
        <w:rPr>
          <w:lang w:val="es-ES"/>
        </w:rPr>
        <w:t xml:space="preserve">, la densidad de despliegue de </w:t>
      </w:r>
      <w:r w:rsidR="00C97D48">
        <w:rPr>
          <w:lang w:val="es-ES"/>
        </w:rPr>
        <w:t>ETEM-A</w:t>
      </w:r>
      <w:r w:rsidRPr="00F41BC2">
        <w:rPr>
          <w:lang w:val="es-ES"/>
        </w:rPr>
        <w:t xml:space="preserve"> </w:t>
      </w:r>
      <w:r w:rsidR="00C97D48">
        <w:rPr>
          <w:lang w:val="es-ES"/>
        </w:rPr>
        <w:t>se sesga</w:t>
      </w:r>
      <w:r w:rsidRPr="00F41BC2">
        <w:rPr>
          <w:lang w:val="es-ES"/>
        </w:rPr>
        <w:t xml:space="preserve"> a la baja al suponer que las aeronaves se distribuirán uniformemente a lo largo de la cobertura del haz de recepción del satélite y que la zona visible de la estación </w:t>
      </w:r>
      <w:r w:rsidR="00FE7D00">
        <w:rPr>
          <w:lang w:val="es-ES"/>
        </w:rPr>
        <w:t>terrenal</w:t>
      </w:r>
      <w:r w:rsidRPr="00F41BC2">
        <w:rPr>
          <w:lang w:val="es-ES"/>
        </w:rPr>
        <w:t xml:space="preserve"> sólo </w:t>
      </w:r>
      <w:r w:rsidR="00FE7D00">
        <w:rPr>
          <w:lang w:val="es-ES"/>
        </w:rPr>
        <w:t>traspasará</w:t>
      </w:r>
      <w:r w:rsidRPr="00F41BC2">
        <w:rPr>
          <w:lang w:val="es-ES"/>
        </w:rPr>
        <w:t xml:space="preserve"> </w:t>
      </w:r>
      <w:r w:rsidR="00FE7D00">
        <w:rPr>
          <w:lang w:val="es-ES"/>
        </w:rPr>
        <w:t>parcialmente</w:t>
      </w:r>
      <w:r w:rsidRPr="00F41BC2">
        <w:rPr>
          <w:lang w:val="es-ES"/>
        </w:rPr>
        <w:t xml:space="preserve"> con la huella del satélite </w:t>
      </w:r>
      <w:r w:rsidR="00FE7D00">
        <w:rPr>
          <w:lang w:val="es-ES"/>
        </w:rPr>
        <w:t>con arreglo a</w:t>
      </w:r>
      <w:r w:rsidRPr="00F41BC2">
        <w:rPr>
          <w:lang w:val="es-ES"/>
        </w:rPr>
        <w:t xml:space="preserve"> una proporción aproximada de 1 a 8. </w:t>
      </w:r>
      <w:r w:rsidR="00FE7D00">
        <w:rPr>
          <w:lang w:val="es-ES"/>
        </w:rPr>
        <w:t>Con respecto a</w:t>
      </w:r>
      <w:r w:rsidRPr="00F41BC2">
        <w:rPr>
          <w:lang w:val="es-ES"/>
        </w:rPr>
        <w:t xml:space="preserve"> otras bandas de frecuencias utilizadas para las </w:t>
      </w:r>
      <w:r w:rsidR="00FE7D00">
        <w:rPr>
          <w:lang w:val="es-ES"/>
        </w:rPr>
        <w:t>ETEM</w:t>
      </w:r>
      <w:r w:rsidRPr="00F41BC2">
        <w:rPr>
          <w:lang w:val="es-ES"/>
        </w:rPr>
        <w:t xml:space="preserve"> (por ejemplo, 29</w:t>
      </w:r>
      <w:r w:rsidR="00D92B65">
        <w:rPr>
          <w:lang w:val="es-ES"/>
        </w:rPr>
        <w:t> </w:t>
      </w:r>
      <w:r w:rsidRPr="00F41BC2">
        <w:rPr>
          <w:lang w:val="es-ES"/>
        </w:rPr>
        <w:t>GHz), a 12,75</w:t>
      </w:r>
      <w:r w:rsidR="00D92B65">
        <w:rPr>
          <w:lang w:val="es-ES"/>
        </w:rPr>
        <w:t> </w:t>
      </w:r>
      <w:r w:rsidRPr="00F41BC2">
        <w:rPr>
          <w:lang w:val="es-ES"/>
        </w:rPr>
        <w:t xml:space="preserve">GHz la pérdida </w:t>
      </w:r>
      <w:r w:rsidR="00FE7D00">
        <w:rPr>
          <w:lang w:val="es-ES"/>
        </w:rPr>
        <w:t>en el</w:t>
      </w:r>
      <w:r w:rsidRPr="00F41BC2">
        <w:rPr>
          <w:lang w:val="es-ES"/>
        </w:rPr>
        <w:t xml:space="preserve"> trayecto </w:t>
      </w:r>
      <w:r w:rsidR="00FE7D00">
        <w:rPr>
          <w:lang w:val="es-ES"/>
        </w:rPr>
        <w:t>de</w:t>
      </w:r>
      <w:r w:rsidRPr="00F41BC2">
        <w:rPr>
          <w:lang w:val="es-ES"/>
        </w:rPr>
        <w:t xml:space="preserve"> la señal interferente es 6</w:t>
      </w:r>
      <w:r w:rsidR="00D92B65">
        <w:rPr>
          <w:lang w:val="es-ES"/>
        </w:rPr>
        <w:t> </w:t>
      </w:r>
      <w:r w:rsidRPr="00F41BC2">
        <w:rPr>
          <w:lang w:val="es-ES"/>
        </w:rPr>
        <w:t xml:space="preserve">dB menor y, por </w:t>
      </w:r>
      <w:r w:rsidR="00FE7D00">
        <w:rPr>
          <w:lang w:val="es-ES"/>
        </w:rPr>
        <w:t xml:space="preserve">lo </w:t>
      </w:r>
      <w:r w:rsidRPr="00F41BC2">
        <w:rPr>
          <w:lang w:val="es-ES"/>
        </w:rPr>
        <w:t>tanto, el alcance de su</w:t>
      </w:r>
      <w:r w:rsidR="00FE7D00">
        <w:rPr>
          <w:lang w:val="es-ES"/>
        </w:rPr>
        <w:t>s efectos</w:t>
      </w:r>
      <w:r w:rsidRPr="00F41BC2">
        <w:rPr>
          <w:lang w:val="es-ES"/>
        </w:rPr>
        <w:t xml:space="preserve"> perjudicial</w:t>
      </w:r>
      <w:r w:rsidR="00FE7D00">
        <w:rPr>
          <w:lang w:val="es-ES"/>
        </w:rPr>
        <w:t>es</w:t>
      </w:r>
      <w:r w:rsidRPr="00F41BC2">
        <w:rPr>
          <w:lang w:val="es-ES"/>
        </w:rPr>
        <w:t xml:space="preserve"> </w:t>
      </w:r>
      <w:r w:rsidR="00FE7D00">
        <w:rPr>
          <w:lang w:val="es-ES"/>
        </w:rPr>
        <w:t>e</w:t>
      </w:r>
      <w:r w:rsidR="000B06BF">
        <w:rPr>
          <w:lang w:val="es-ES"/>
        </w:rPr>
        <w:t>n</w:t>
      </w:r>
      <w:r w:rsidR="00FE7D00">
        <w:rPr>
          <w:lang w:val="es-ES"/>
        </w:rPr>
        <w:t xml:space="preserve"> los servicios terrenales</w:t>
      </w:r>
      <w:r w:rsidRPr="00F41BC2">
        <w:rPr>
          <w:lang w:val="es-ES"/>
        </w:rPr>
        <w:t xml:space="preserve"> aumenta en consecuencia. </w:t>
      </w:r>
      <w:r w:rsidRPr="0047455E">
        <w:rPr>
          <w:lang w:val="es-ES"/>
        </w:rPr>
        <w:t xml:space="preserve">Como se ha visto en otros estudios del UIT-R (por ejemplo, </w:t>
      </w:r>
      <w:r w:rsidR="00FE7D00">
        <w:rPr>
          <w:lang w:val="es-ES"/>
        </w:rPr>
        <w:t xml:space="preserve">en </w:t>
      </w:r>
      <w:r w:rsidRPr="0047455E">
        <w:rPr>
          <w:lang w:val="es-ES"/>
        </w:rPr>
        <w:t>el punto</w:t>
      </w:r>
      <w:r w:rsidR="00D92B65">
        <w:rPr>
          <w:lang w:val="es-ES"/>
        </w:rPr>
        <w:t> </w:t>
      </w:r>
      <w:r w:rsidRPr="0047455E">
        <w:rPr>
          <w:lang w:val="es-ES"/>
        </w:rPr>
        <w:t>1.5 del orden del día de la CMR-19 y el punto</w:t>
      </w:r>
      <w:r w:rsidR="00D92B65">
        <w:rPr>
          <w:lang w:val="es-ES"/>
        </w:rPr>
        <w:t> </w:t>
      </w:r>
      <w:r w:rsidRPr="0047455E">
        <w:rPr>
          <w:lang w:val="es-ES"/>
        </w:rPr>
        <w:t xml:space="preserve">1.16 del orden del día de la CMR-23), el caso de los aeropuertos y </w:t>
      </w:r>
      <w:r w:rsidR="00FE7D00">
        <w:rPr>
          <w:lang w:val="es-ES"/>
        </w:rPr>
        <w:t>las zonas de</w:t>
      </w:r>
      <w:r w:rsidRPr="0047455E">
        <w:rPr>
          <w:lang w:val="es-ES"/>
        </w:rPr>
        <w:t xml:space="preserve"> rodaje</w:t>
      </w:r>
      <w:r w:rsidR="00FE7D00">
        <w:rPr>
          <w:lang w:val="es-ES"/>
        </w:rPr>
        <w:t xml:space="preserve">, </w:t>
      </w:r>
      <w:r w:rsidRPr="0047455E">
        <w:rPr>
          <w:lang w:val="es-ES"/>
        </w:rPr>
        <w:t>despegue</w:t>
      </w:r>
      <w:r w:rsidR="00FE7D00">
        <w:rPr>
          <w:lang w:val="es-ES"/>
        </w:rPr>
        <w:t xml:space="preserve"> o </w:t>
      </w:r>
      <w:r w:rsidRPr="0047455E">
        <w:rPr>
          <w:lang w:val="es-ES"/>
        </w:rPr>
        <w:t xml:space="preserve">aterrizaje </w:t>
      </w:r>
      <w:r w:rsidR="00FE7D00">
        <w:rPr>
          <w:lang w:val="es-ES"/>
        </w:rPr>
        <w:t>corresponde a una situación</w:t>
      </w:r>
      <w:r w:rsidRPr="0047455E">
        <w:rPr>
          <w:lang w:val="es-ES"/>
        </w:rPr>
        <w:t xml:space="preserve"> límite, </w:t>
      </w:r>
      <w:r w:rsidR="00FE7D00">
        <w:rPr>
          <w:lang w:val="es-ES"/>
        </w:rPr>
        <w:t>de ahí que</w:t>
      </w:r>
      <w:r w:rsidRPr="0047455E">
        <w:rPr>
          <w:lang w:val="es-ES"/>
        </w:rPr>
        <w:t xml:space="preserve"> la distribución uniforme de </w:t>
      </w:r>
      <w:r w:rsidR="00FE7D00">
        <w:rPr>
          <w:lang w:val="es-ES"/>
        </w:rPr>
        <w:t>ETEM</w:t>
      </w:r>
      <w:r w:rsidRPr="0047455E">
        <w:rPr>
          <w:lang w:val="es-ES"/>
        </w:rPr>
        <w:t xml:space="preserve"> a través del haz no </w:t>
      </w:r>
      <w:r w:rsidR="00FE7D00">
        <w:rPr>
          <w:lang w:val="es-ES"/>
        </w:rPr>
        <w:t>sea</w:t>
      </w:r>
      <w:r w:rsidRPr="0047455E">
        <w:rPr>
          <w:lang w:val="es-ES"/>
        </w:rPr>
        <w:t xml:space="preserve"> válida. La combinación de estos supuestos subestima </w:t>
      </w:r>
      <w:r w:rsidR="00FE7D00">
        <w:rPr>
          <w:lang w:val="es-ES"/>
        </w:rPr>
        <w:t>ampliamente</w:t>
      </w:r>
      <w:r w:rsidRPr="0047455E">
        <w:rPr>
          <w:lang w:val="es-ES"/>
        </w:rPr>
        <w:t xml:space="preserve"> el potencial de interferencia en los </w:t>
      </w:r>
      <w:r w:rsidR="00FE7D00">
        <w:rPr>
          <w:lang w:val="es-ES"/>
        </w:rPr>
        <w:t>terrenales</w:t>
      </w:r>
      <w:r w:rsidRPr="0047455E">
        <w:rPr>
          <w:lang w:val="es-ES"/>
        </w:rPr>
        <w:t xml:space="preserve">. A </w:t>
      </w:r>
      <w:r w:rsidR="00FE7D00">
        <w:rPr>
          <w:lang w:val="es-ES"/>
        </w:rPr>
        <w:t>título comparativo, es</w:t>
      </w:r>
      <w:r w:rsidRPr="0047455E">
        <w:rPr>
          <w:lang w:val="es-ES"/>
        </w:rPr>
        <w:t xml:space="preserve">os supuestos son incoherentes con los estudios realizados </w:t>
      </w:r>
      <w:r w:rsidR="00FE7D00">
        <w:rPr>
          <w:lang w:val="es-ES"/>
        </w:rPr>
        <w:t xml:space="preserve">sobre </w:t>
      </w:r>
      <w:r w:rsidRPr="0047455E">
        <w:rPr>
          <w:lang w:val="es-ES"/>
        </w:rPr>
        <w:t xml:space="preserve">otros servicios establecidos en este punto del orden del día, como el servicio de radionavegación aeronáutica, que </w:t>
      </w:r>
      <w:r w:rsidR="00FE7D00">
        <w:rPr>
          <w:lang w:val="es-ES"/>
        </w:rPr>
        <w:t>determina</w:t>
      </w:r>
      <w:r w:rsidRPr="0047455E">
        <w:rPr>
          <w:lang w:val="es-ES"/>
        </w:rPr>
        <w:t xml:space="preserve"> el comportamiento </w:t>
      </w:r>
      <w:r w:rsidR="00FE7D00">
        <w:rPr>
          <w:lang w:val="es-ES"/>
        </w:rPr>
        <w:t>real de</w:t>
      </w:r>
      <w:r w:rsidRPr="0047455E">
        <w:rPr>
          <w:lang w:val="es-ES"/>
        </w:rPr>
        <w:t xml:space="preserve"> las aeronaves a las que </w:t>
      </w:r>
      <w:r w:rsidR="00FE7D00">
        <w:rPr>
          <w:lang w:val="es-ES"/>
        </w:rPr>
        <w:t>las ETEM-A prestan servicio. Por es</w:t>
      </w:r>
      <w:r w:rsidRPr="0047455E">
        <w:rPr>
          <w:lang w:val="es-ES"/>
        </w:rPr>
        <w:t xml:space="preserve">as razones, los estudios de compartición no han logrado demostrar que la protección esté garantizada para los sistemas actuales y </w:t>
      </w:r>
      <w:r w:rsidR="0004412B">
        <w:rPr>
          <w:lang w:val="es-ES"/>
        </w:rPr>
        <w:t xml:space="preserve">los </w:t>
      </w:r>
      <w:r w:rsidRPr="0047455E">
        <w:rPr>
          <w:lang w:val="es-ES"/>
        </w:rPr>
        <w:t xml:space="preserve">previstos de los servicios </w:t>
      </w:r>
      <w:r w:rsidR="0004412B">
        <w:rPr>
          <w:lang w:val="es-ES"/>
        </w:rPr>
        <w:t>terrenales existentes</w:t>
      </w:r>
      <w:r w:rsidRPr="0047455E">
        <w:rPr>
          <w:lang w:val="es-ES"/>
        </w:rPr>
        <w:t xml:space="preserve">. Dadas las </w:t>
      </w:r>
      <w:r w:rsidR="0004412B">
        <w:rPr>
          <w:lang w:val="es-ES"/>
        </w:rPr>
        <w:t>inquietudes</w:t>
      </w:r>
      <w:r w:rsidRPr="0047455E">
        <w:rPr>
          <w:lang w:val="es-ES"/>
        </w:rPr>
        <w:t xml:space="preserve"> señaladas anteriormente con respecto a los estudios, la República de Corea y Estados Unidos de América apoyan el </w:t>
      </w:r>
      <w:r w:rsidR="00D92B65" w:rsidRPr="0047455E">
        <w:rPr>
          <w:lang w:val="es-ES"/>
        </w:rPr>
        <w:t>Método</w:t>
      </w:r>
      <w:r w:rsidR="00D92B65">
        <w:rPr>
          <w:lang w:val="es-ES"/>
        </w:rPr>
        <w:t> </w:t>
      </w:r>
      <w:r w:rsidRPr="0047455E">
        <w:rPr>
          <w:lang w:val="es-ES"/>
        </w:rPr>
        <w:t>A.</w:t>
      </w:r>
    </w:p>
    <w:p w14:paraId="310C6C07" w14:textId="77777777" w:rsidR="008750A8" w:rsidRDefault="008750A8" w:rsidP="00D92B65">
      <w:r>
        <w:br w:type="page"/>
      </w:r>
    </w:p>
    <w:p w14:paraId="44991A24" w14:textId="77777777" w:rsidR="00D141CC" w:rsidRDefault="00F52FEB">
      <w:pPr>
        <w:pStyle w:val="Proposal"/>
      </w:pPr>
      <w:r>
        <w:rPr>
          <w:u w:val="single"/>
        </w:rPr>
        <w:lastRenderedPageBreak/>
        <w:t>NOC</w:t>
      </w:r>
      <w:r>
        <w:tab/>
        <w:t>KOR/USA/133/1</w:t>
      </w:r>
      <w:r>
        <w:rPr>
          <w:vanish/>
          <w:color w:val="7F7F7F" w:themeColor="text1" w:themeTint="80"/>
          <w:vertAlign w:val="superscript"/>
        </w:rPr>
        <w:t>#1871</w:t>
      </w:r>
    </w:p>
    <w:p w14:paraId="408CA980" w14:textId="147259E6" w:rsidR="007704DB" w:rsidRDefault="00F52FEB" w:rsidP="00565CEB">
      <w:pPr>
        <w:pStyle w:val="Volumetitle"/>
      </w:pPr>
      <w:r w:rsidRPr="00565CEB">
        <w:t>ARTÍCULOS</w:t>
      </w:r>
    </w:p>
    <w:p w14:paraId="6F4F65D8" w14:textId="6F92C105" w:rsidR="00D141CC" w:rsidRPr="00690CB6" w:rsidRDefault="00690CB6" w:rsidP="00D92B65">
      <w:pPr>
        <w:pStyle w:val="Reasons"/>
        <w:rPr>
          <w:lang w:val="es-ES"/>
        </w:rPr>
      </w:pPr>
      <w:r w:rsidRPr="00D92B65">
        <w:rPr>
          <w:b/>
          <w:bCs/>
        </w:rPr>
        <w:t>Motivos</w:t>
      </w:r>
      <w:r w:rsidR="00736011" w:rsidRPr="00D92B65">
        <w:rPr>
          <w:b/>
          <w:bCs/>
        </w:rPr>
        <w:t>:</w:t>
      </w:r>
      <w:r w:rsidR="00736011" w:rsidRPr="00D92B65">
        <w:rPr>
          <w:b/>
          <w:bCs/>
        </w:rPr>
        <w:tab/>
      </w:r>
      <w:r w:rsidR="00D92B65">
        <w:rPr>
          <w:lang w:val="es-ES"/>
        </w:rPr>
        <w:t>G</w:t>
      </w:r>
      <w:r w:rsidR="00D92B65" w:rsidRPr="00690CB6">
        <w:rPr>
          <w:lang w:val="es-ES"/>
        </w:rPr>
        <w:t xml:space="preserve">arantizar </w:t>
      </w:r>
      <w:r w:rsidRPr="00690CB6">
        <w:rPr>
          <w:lang w:val="es-ES"/>
        </w:rPr>
        <w:t xml:space="preserve">la protección de los servicios </w:t>
      </w:r>
      <w:r>
        <w:rPr>
          <w:lang w:val="es-ES"/>
        </w:rPr>
        <w:t>terrenales existentes</w:t>
      </w:r>
      <w:r w:rsidRPr="00690CB6">
        <w:rPr>
          <w:lang w:val="es-ES"/>
        </w:rPr>
        <w:t xml:space="preserve"> y armonizar la banda de frecuencias 12,75</w:t>
      </w:r>
      <w:r w:rsidR="00AF0B2D">
        <w:rPr>
          <w:lang w:val="es-ES"/>
        </w:rPr>
        <w:noBreakHyphen/>
      </w:r>
      <w:r w:rsidRPr="00690CB6">
        <w:rPr>
          <w:lang w:val="es-ES"/>
        </w:rPr>
        <w:t>13,25</w:t>
      </w:r>
      <w:r w:rsidR="00AF0B2D">
        <w:rPr>
          <w:lang w:val="es-ES"/>
        </w:rPr>
        <w:t> </w:t>
      </w:r>
      <w:r w:rsidRPr="00690CB6">
        <w:rPr>
          <w:lang w:val="es-ES"/>
        </w:rPr>
        <w:t>GHz para las operaciones de banda ancha móvil.</w:t>
      </w:r>
    </w:p>
    <w:p w14:paraId="54030136" w14:textId="77777777" w:rsidR="00D141CC" w:rsidRDefault="00F52FEB">
      <w:pPr>
        <w:pStyle w:val="Proposal"/>
      </w:pPr>
      <w:r>
        <w:rPr>
          <w:u w:val="single"/>
        </w:rPr>
        <w:t>NOC</w:t>
      </w:r>
      <w:r>
        <w:tab/>
        <w:t>KOR/USA/133/2</w:t>
      </w:r>
      <w:r>
        <w:rPr>
          <w:vanish/>
          <w:color w:val="7F7F7F" w:themeColor="text1" w:themeTint="80"/>
          <w:vertAlign w:val="superscript"/>
        </w:rPr>
        <w:t>#1872</w:t>
      </w:r>
    </w:p>
    <w:p w14:paraId="12524445" w14:textId="34E09D17" w:rsidR="007704DB" w:rsidRDefault="00F52FEB" w:rsidP="00565CEB">
      <w:pPr>
        <w:pStyle w:val="Volumetitle"/>
      </w:pPr>
      <w:r w:rsidRPr="00565CEB">
        <w:t>APÉNDICES</w:t>
      </w:r>
    </w:p>
    <w:p w14:paraId="7911C1C3" w14:textId="69A4ED2F" w:rsidR="00D141CC" w:rsidRPr="00690CB6" w:rsidRDefault="00690CB6" w:rsidP="00D92B65">
      <w:pPr>
        <w:pStyle w:val="Reasons"/>
        <w:rPr>
          <w:lang w:val="es-ES"/>
        </w:rPr>
      </w:pPr>
      <w:r w:rsidRPr="00D92B65">
        <w:rPr>
          <w:b/>
          <w:bCs/>
        </w:rPr>
        <w:t>Motivos</w:t>
      </w:r>
      <w:r w:rsidR="00736011" w:rsidRPr="00D92B65">
        <w:rPr>
          <w:b/>
          <w:bCs/>
        </w:rPr>
        <w:t>:</w:t>
      </w:r>
      <w:r w:rsidR="00736011" w:rsidRPr="00D92B65">
        <w:tab/>
      </w:r>
      <w:r w:rsidR="00D92B65">
        <w:rPr>
          <w:lang w:val="es-ES"/>
        </w:rPr>
        <w:t>G</w:t>
      </w:r>
      <w:r w:rsidRPr="00690CB6">
        <w:rPr>
          <w:lang w:val="es-ES"/>
        </w:rPr>
        <w:t xml:space="preserve">arantizar la protección de los servicios </w:t>
      </w:r>
      <w:r>
        <w:rPr>
          <w:lang w:val="es-ES"/>
        </w:rPr>
        <w:t>terrenales existentes</w:t>
      </w:r>
      <w:r w:rsidRPr="00690CB6">
        <w:rPr>
          <w:lang w:val="es-ES"/>
        </w:rPr>
        <w:t xml:space="preserve"> y armonizar la banda de frecuencias 12,75-13,25</w:t>
      </w:r>
      <w:r w:rsidR="00AF0B2D">
        <w:rPr>
          <w:lang w:val="es-ES"/>
        </w:rPr>
        <w:t> </w:t>
      </w:r>
      <w:r w:rsidRPr="00690CB6">
        <w:rPr>
          <w:lang w:val="es-ES"/>
        </w:rPr>
        <w:t>GHz para las operaciones de banda ancha móvil.</w:t>
      </w:r>
    </w:p>
    <w:p w14:paraId="3943469C" w14:textId="77777777" w:rsidR="00D141CC" w:rsidRDefault="00F52FEB">
      <w:pPr>
        <w:pStyle w:val="Proposal"/>
      </w:pPr>
      <w:r>
        <w:t>SUP</w:t>
      </w:r>
      <w:r>
        <w:tab/>
        <w:t>KOR/USA/133/3</w:t>
      </w:r>
      <w:r>
        <w:rPr>
          <w:vanish/>
          <w:color w:val="7F7F7F" w:themeColor="text1" w:themeTint="80"/>
          <w:vertAlign w:val="superscript"/>
        </w:rPr>
        <w:t>#1873</w:t>
      </w:r>
    </w:p>
    <w:p w14:paraId="64F89062" w14:textId="0B058E71" w:rsidR="007704DB" w:rsidRDefault="00F52FEB" w:rsidP="009043B2">
      <w:pPr>
        <w:pStyle w:val="ResNo"/>
      </w:pPr>
      <w:r w:rsidRPr="004A626E">
        <w:t>RESOLUCIÓN 172 (CMR-19)</w:t>
      </w:r>
    </w:p>
    <w:p w14:paraId="7B635568" w14:textId="77777777" w:rsidR="00824CB5" w:rsidRPr="004A626E" w:rsidRDefault="00824CB5" w:rsidP="00824CB5">
      <w:pPr>
        <w:pStyle w:val="Restitle"/>
      </w:pPr>
      <w:r w:rsidRPr="004A626E">
        <w:t>Funcionamiento de las estaciones terrenas a bordo de aeronaves y barcos</w:t>
      </w:r>
      <w:r w:rsidRPr="004A626E">
        <w:br/>
        <w:t>que se comunican con estaciones espaciales geoestacionarias del servicio</w:t>
      </w:r>
      <w:r w:rsidRPr="004A626E">
        <w:br/>
        <w:t>fijo por satélite (Tierra-espacio) en la banda de frecuencias</w:t>
      </w:r>
      <w:r w:rsidRPr="004A626E">
        <w:br/>
        <w:t>12,75-13,25 GHz</w:t>
      </w:r>
    </w:p>
    <w:p w14:paraId="45A561F0" w14:textId="2900C6B9" w:rsidR="00D141CC" w:rsidRDefault="00736011" w:rsidP="00D92B65">
      <w:pPr>
        <w:pStyle w:val="Reasons"/>
      </w:pPr>
      <w:r w:rsidRPr="00D92B65">
        <w:rPr>
          <w:b/>
          <w:bCs/>
        </w:rPr>
        <w:t>Motivos:</w:t>
      </w:r>
      <w:r w:rsidRPr="00D92B65">
        <w:tab/>
      </w:r>
      <w:r>
        <w:t>Medida consecuente</w:t>
      </w:r>
      <w:r w:rsidRPr="009C5B26">
        <w:t>.</w:t>
      </w:r>
    </w:p>
    <w:p w14:paraId="7BC3A266" w14:textId="5BE70109" w:rsidR="00D92B65" w:rsidRDefault="00D92B65" w:rsidP="00D92B65"/>
    <w:p w14:paraId="1B3A2788" w14:textId="77777777" w:rsidR="00D92B65" w:rsidRDefault="00D92B65">
      <w:pPr>
        <w:jc w:val="center"/>
      </w:pPr>
      <w:r>
        <w:t>______________</w:t>
      </w:r>
    </w:p>
    <w:sectPr w:rsidR="00D92B65">
      <w:headerReference w:type="default" r:id="rId14"/>
      <w:footerReference w:type="even" r:id="rId15"/>
      <w:footerReference w:type="default" r:id="rId16"/>
      <w:footerReference w:type="first" r:id="rId17"/>
      <w:pgSz w:w="11907" w:h="16834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EAF48" w14:textId="77777777" w:rsidR="00666B37" w:rsidRDefault="00666B37">
      <w:r>
        <w:separator/>
      </w:r>
    </w:p>
  </w:endnote>
  <w:endnote w:type="continuationSeparator" w:id="0">
    <w:p w14:paraId="71B5D7F8" w14:textId="77777777" w:rsidR="00666B37" w:rsidRDefault="00666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DAC09" w14:textId="77777777"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CDD639" w14:textId="2252B132" w:rsidR="0077084A" w:rsidRDefault="0077084A">
    <w:pPr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90121B">
      <w:rPr>
        <w:noProof/>
        <w:lang w:val="en-US"/>
      </w:rPr>
      <w:t>Document2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D22FD4">
      <w:rPr>
        <w:noProof/>
      </w:rPr>
      <w:t>15.11.23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90121B">
      <w:rPr>
        <w:noProof/>
      </w:rPr>
      <w:t>19.02.03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580A8" w14:textId="17BFEF09" w:rsidR="0077084A" w:rsidRPr="00D92B65" w:rsidRDefault="00D22FD4" w:rsidP="00D92B65">
    <w:pPr>
      <w:pStyle w:val="Footer"/>
      <w:rPr>
        <w:lang w:val="en-US"/>
      </w:rPr>
    </w:pPr>
    <w:r>
      <w:fldChar w:fldCharType="begin"/>
    </w:r>
    <w:r>
      <w:instrText xml:space="preserve"> FILENAME \p  \* MERGEFORMAT </w:instrText>
    </w:r>
    <w:r>
      <w:fldChar w:fldCharType="separate"/>
    </w:r>
    <w:r w:rsidR="00D92B65">
      <w:t>P:\ESP\ITU-R\CONF-R\CMR23\100\133S.docx</w:t>
    </w:r>
    <w:r>
      <w:fldChar w:fldCharType="end"/>
    </w:r>
    <w:r w:rsidR="00D92B65">
      <w:t xml:space="preserve"> (</w:t>
    </w:r>
    <w:r w:rsidR="00D92B65" w:rsidRPr="00D92B65">
      <w:t>530314</w:t>
    </w:r>
    <w:r w:rsidR="00D92B65"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7FF61" w14:textId="13ACB3D0" w:rsidR="0077084A" w:rsidRPr="00F52FEB" w:rsidRDefault="00824CB5" w:rsidP="00D92B65">
    <w:pPr>
      <w:pStyle w:val="Footer"/>
      <w:rPr>
        <w:lang w:val="en-US"/>
      </w:rPr>
    </w:pPr>
    <w:fldSimple w:instr=" FILENAME \p  \* MERGEFORMAT ">
      <w:r w:rsidR="00D92B65">
        <w:t>P:\ESP\ITU-R\CONF-R\CMR23\100\133S.docx</w:t>
      </w:r>
    </w:fldSimple>
    <w:r w:rsidR="00D92B65">
      <w:t xml:space="preserve"> (</w:t>
    </w:r>
    <w:r w:rsidR="00D92B65" w:rsidRPr="00D92B65">
      <w:t>530314</w:t>
    </w:r>
    <w:r w:rsidR="00D92B65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555CE" w14:textId="77777777" w:rsidR="00666B37" w:rsidRDefault="00666B37">
      <w:r>
        <w:rPr>
          <w:b/>
        </w:rPr>
        <w:t>_______________</w:t>
      </w:r>
    </w:p>
  </w:footnote>
  <w:footnote w:type="continuationSeparator" w:id="0">
    <w:p w14:paraId="56A10AED" w14:textId="77777777" w:rsidR="00666B37" w:rsidRDefault="00666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D38CB" w14:textId="0F2ACB73"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90CB6">
      <w:rPr>
        <w:rStyle w:val="PageNumber"/>
        <w:noProof/>
      </w:rPr>
      <w:t>3</w:t>
    </w:r>
    <w:r>
      <w:rPr>
        <w:rStyle w:val="PageNumber"/>
      </w:rPr>
      <w:fldChar w:fldCharType="end"/>
    </w:r>
  </w:p>
  <w:p w14:paraId="4268A00F" w14:textId="77777777" w:rsidR="0077084A" w:rsidRDefault="000A2A7D" w:rsidP="00C44E9E">
    <w:pPr>
      <w:pStyle w:val="Header"/>
      <w:rPr>
        <w:lang w:val="en-US"/>
      </w:rPr>
    </w:pPr>
    <w:r>
      <w:rPr>
        <w:lang w:val="en-US"/>
      </w:rPr>
      <w:t>WRC</w:t>
    </w:r>
    <w:r w:rsidR="004D2749">
      <w:rPr>
        <w:lang w:val="en-US"/>
      </w:rPr>
      <w:t>23</w:t>
    </w:r>
    <w:r w:rsidR="008750A8">
      <w:rPr>
        <w:lang w:val="en-US"/>
      </w:rPr>
      <w:t>/</w:t>
    </w:r>
    <w:r w:rsidR="00702F3D">
      <w:t>133-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 w16cid:durableId="1170943191">
    <w:abstractNumId w:val="8"/>
  </w:num>
  <w:num w:numId="2" w16cid:durableId="132500697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2120753869">
    <w:abstractNumId w:val="9"/>
  </w:num>
  <w:num w:numId="4" w16cid:durableId="2071536620">
    <w:abstractNumId w:val="7"/>
  </w:num>
  <w:num w:numId="5" w16cid:durableId="1541474241">
    <w:abstractNumId w:val="6"/>
  </w:num>
  <w:num w:numId="6" w16cid:durableId="1190870112">
    <w:abstractNumId w:val="5"/>
  </w:num>
  <w:num w:numId="7" w16cid:durableId="1442652464">
    <w:abstractNumId w:val="4"/>
  </w:num>
  <w:num w:numId="8" w16cid:durableId="430659948">
    <w:abstractNumId w:val="3"/>
  </w:num>
  <w:num w:numId="9" w16cid:durableId="1333676840">
    <w:abstractNumId w:val="2"/>
  </w:num>
  <w:num w:numId="10" w16cid:durableId="414667134">
    <w:abstractNumId w:val="1"/>
  </w:num>
  <w:num w:numId="11" w16cid:durableId="49311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I2NDOyNDA0NbAwMDRQ0lEKTi0uzszPAykwqgUAxvHv/ywAAAA="/>
  </w:docVars>
  <w:rsids>
    <w:rsidRoot w:val="0090121B"/>
    <w:rsid w:val="0002785D"/>
    <w:rsid w:val="0004412B"/>
    <w:rsid w:val="00087AE8"/>
    <w:rsid w:val="00091054"/>
    <w:rsid w:val="000A2A7D"/>
    <w:rsid w:val="000A5B9A"/>
    <w:rsid w:val="000B06BF"/>
    <w:rsid w:val="000E5BF9"/>
    <w:rsid w:val="000F0E6D"/>
    <w:rsid w:val="0011774C"/>
    <w:rsid w:val="00121170"/>
    <w:rsid w:val="00123CC5"/>
    <w:rsid w:val="0015142D"/>
    <w:rsid w:val="001616DC"/>
    <w:rsid w:val="00163962"/>
    <w:rsid w:val="00191A97"/>
    <w:rsid w:val="0019729C"/>
    <w:rsid w:val="001A083F"/>
    <w:rsid w:val="001C41FA"/>
    <w:rsid w:val="001E2B52"/>
    <w:rsid w:val="001E3F27"/>
    <w:rsid w:val="001E7D42"/>
    <w:rsid w:val="0023659C"/>
    <w:rsid w:val="00236D2A"/>
    <w:rsid w:val="0024569E"/>
    <w:rsid w:val="00255F12"/>
    <w:rsid w:val="00262C09"/>
    <w:rsid w:val="00277D6D"/>
    <w:rsid w:val="002A791F"/>
    <w:rsid w:val="002C1A52"/>
    <w:rsid w:val="002C1B26"/>
    <w:rsid w:val="002C5D6C"/>
    <w:rsid w:val="002E701F"/>
    <w:rsid w:val="003248A9"/>
    <w:rsid w:val="00324FFA"/>
    <w:rsid w:val="0032680B"/>
    <w:rsid w:val="00363A65"/>
    <w:rsid w:val="003B1E8C"/>
    <w:rsid w:val="003C0613"/>
    <w:rsid w:val="003C2508"/>
    <w:rsid w:val="003D0AA3"/>
    <w:rsid w:val="003E2086"/>
    <w:rsid w:val="003F7F66"/>
    <w:rsid w:val="00440B3A"/>
    <w:rsid w:val="0044375A"/>
    <w:rsid w:val="0045384C"/>
    <w:rsid w:val="00454553"/>
    <w:rsid w:val="00472A86"/>
    <w:rsid w:val="0047455E"/>
    <w:rsid w:val="00475935"/>
    <w:rsid w:val="004B124A"/>
    <w:rsid w:val="004B3095"/>
    <w:rsid w:val="004D2749"/>
    <w:rsid w:val="004D2C7C"/>
    <w:rsid w:val="005133B5"/>
    <w:rsid w:val="00524392"/>
    <w:rsid w:val="00532097"/>
    <w:rsid w:val="0058350F"/>
    <w:rsid w:val="00583C7E"/>
    <w:rsid w:val="0059098E"/>
    <w:rsid w:val="005D46FB"/>
    <w:rsid w:val="005F2605"/>
    <w:rsid w:val="005F3B0E"/>
    <w:rsid w:val="005F3DB8"/>
    <w:rsid w:val="005F559C"/>
    <w:rsid w:val="00602857"/>
    <w:rsid w:val="006124AD"/>
    <w:rsid w:val="00624009"/>
    <w:rsid w:val="00662BA0"/>
    <w:rsid w:val="00666B37"/>
    <w:rsid w:val="0067344B"/>
    <w:rsid w:val="00684A94"/>
    <w:rsid w:val="00690CB6"/>
    <w:rsid w:val="00692AAE"/>
    <w:rsid w:val="006C0E38"/>
    <w:rsid w:val="006D6E67"/>
    <w:rsid w:val="006E1A13"/>
    <w:rsid w:val="00701C20"/>
    <w:rsid w:val="00702F3D"/>
    <w:rsid w:val="0070518E"/>
    <w:rsid w:val="007354E9"/>
    <w:rsid w:val="00736011"/>
    <w:rsid w:val="007424E8"/>
    <w:rsid w:val="0074579D"/>
    <w:rsid w:val="00765578"/>
    <w:rsid w:val="00766333"/>
    <w:rsid w:val="0077084A"/>
    <w:rsid w:val="007952C7"/>
    <w:rsid w:val="007C0B95"/>
    <w:rsid w:val="007C2317"/>
    <w:rsid w:val="007D330A"/>
    <w:rsid w:val="0080079E"/>
    <w:rsid w:val="00813F80"/>
    <w:rsid w:val="00824CB5"/>
    <w:rsid w:val="008504C2"/>
    <w:rsid w:val="00866AE6"/>
    <w:rsid w:val="008750A8"/>
    <w:rsid w:val="008771AF"/>
    <w:rsid w:val="008D3316"/>
    <w:rsid w:val="008E5AF2"/>
    <w:rsid w:val="0090121B"/>
    <w:rsid w:val="009144C9"/>
    <w:rsid w:val="0094091F"/>
    <w:rsid w:val="00962171"/>
    <w:rsid w:val="00973754"/>
    <w:rsid w:val="009C0BED"/>
    <w:rsid w:val="009E11EC"/>
    <w:rsid w:val="00A021CC"/>
    <w:rsid w:val="00A118DB"/>
    <w:rsid w:val="00A4450C"/>
    <w:rsid w:val="00AA5E6C"/>
    <w:rsid w:val="00AC49B1"/>
    <w:rsid w:val="00AE5677"/>
    <w:rsid w:val="00AE658F"/>
    <w:rsid w:val="00AF0B2D"/>
    <w:rsid w:val="00AF2F78"/>
    <w:rsid w:val="00B239FA"/>
    <w:rsid w:val="00B372AB"/>
    <w:rsid w:val="00B47331"/>
    <w:rsid w:val="00B52D55"/>
    <w:rsid w:val="00B8288C"/>
    <w:rsid w:val="00B86034"/>
    <w:rsid w:val="00BC0F70"/>
    <w:rsid w:val="00BE2E80"/>
    <w:rsid w:val="00BE5EDD"/>
    <w:rsid w:val="00BE6A1F"/>
    <w:rsid w:val="00C126C4"/>
    <w:rsid w:val="00C44E9E"/>
    <w:rsid w:val="00C63EB5"/>
    <w:rsid w:val="00C87DA7"/>
    <w:rsid w:val="00C97D48"/>
    <w:rsid w:val="00CA4945"/>
    <w:rsid w:val="00CC01E0"/>
    <w:rsid w:val="00CD5FEE"/>
    <w:rsid w:val="00CE60D2"/>
    <w:rsid w:val="00CE7431"/>
    <w:rsid w:val="00D00CA8"/>
    <w:rsid w:val="00D0288A"/>
    <w:rsid w:val="00D141CC"/>
    <w:rsid w:val="00D22FD4"/>
    <w:rsid w:val="00D72A5D"/>
    <w:rsid w:val="00D92B65"/>
    <w:rsid w:val="00DA71A3"/>
    <w:rsid w:val="00DC1922"/>
    <w:rsid w:val="00DC629B"/>
    <w:rsid w:val="00DE1C31"/>
    <w:rsid w:val="00E05BFF"/>
    <w:rsid w:val="00E262F1"/>
    <w:rsid w:val="00E3176A"/>
    <w:rsid w:val="00E36CE4"/>
    <w:rsid w:val="00E54754"/>
    <w:rsid w:val="00E56BD3"/>
    <w:rsid w:val="00E71D14"/>
    <w:rsid w:val="00EA77F0"/>
    <w:rsid w:val="00F32316"/>
    <w:rsid w:val="00F41BC2"/>
    <w:rsid w:val="00F52FEB"/>
    <w:rsid w:val="00F66597"/>
    <w:rsid w:val="00F675D0"/>
    <w:rsid w:val="00F8150C"/>
    <w:rsid w:val="00FD03C4"/>
    <w:rsid w:val="00FE4574"/>
    <w:rsid w:val="00FE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6C5DC47F"/>
  <w15:docId w15:val="{F24AB253-8331-4FF1-9D65-8FFFE0BF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link w:val="enumlev1Char"/>
    <w:qFormat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766333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624009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  <w:lang w:val="en-GB"/>
    </w:rPr>
  </w:style>
  <w:style w:type="paragraph" w:customStyle="1" w:styleId="Headingsplit">
    <w:name w:val="Heading_split"/>
    <w:basedOn w:val="Headingi"/>
    <w:next w:val="Normal"/>
    <w:qFormat/>
    <w:rsid w:val="004D2C7C"/>
    <w:rPr>
      <w:color w:val="000000"/>
    </w:rPr>
  </w:style>
  <w:style w:type="character" w:customStyle="1" w:styleId="Provsplit">
    <w:name w:val="Prov_split"/>
    <w:basedOn w:val="DefaultParagraphFont"/>
    <w:uiPriority w:val="1"/>
    <w:qFormat/>
    <w:rsid w:val="004D2C7C"/>
  </w:style>
  <w:style w:type="paragraph" w:customStyle="1" w:styleId="MethodHeadingb">
    <w:name w:val="Method_Headingb"/>
    <w:basedOn w:val="Headingb"/>
    <w:qFormat/>
    <w:rsid w:val="0019729C"/>
  </w:style>
  <w:style w:type="paragraph" w:customStyle="1" w:styleId="Methodheading1">
    <w:name w:val="Method_heading1"/>
    <w:basedOn w:val="Heading1"/>
    <w:next w:val="Normal"/>
    <w:qFormat/>
    <w:rsid w:val="002C1A52"/>
  </w:style>
  <w:style w:type="paragraph" w:customStyle="1" w:styleId="Methodheading2">
    <w:name w:val="Method_heading2"/>
    <w:basedOn w:val="Heading2"/>
    <w:next w:val="Normal"/>
    <w:qFormat/>
    <w:rsid w:val="002C1A52"/>
  </w:style>
  <w:style w:type="paragraph" w:customStyle="1" w:styleId="Methodheading3">
    <w:name w:val="Method_heading3"/>
    <w:basedOn w:val="Heading3"/>
    <w:next w:val="Normal"/>
    <w:qFormat/>
    <w:rsid w:val="002C1A52"/>
  </w:style>
  <w:style w:type="paragraph" w:customStyle="1" w:styleId="Methodheading4">
    <w:name w:val="Method_heading4"/>
    <w:basedOn w:val="Heading4"/>
    <w:next w:val="Normal"/>
    <w:qFormat/>
    <w:rsid w:val="002C1A52"/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  <w:style w:type="character" w:customStyle="1" w:styleId="enumlev1Char">
    <w:name w:val="enumlev1 Char"/>
    <w:basedOn w:val="DefaultParagraphFont"/>
    <w:link w:val="enumlev1"/>
    <w:qFormat/>
    <w:locked/>
    <w:rsid w:val="00F41BC2"/>
    <w:rPr>
      <w:rFonts w:ascii="Times New Roman" w:hAnsi="Times New Roman"/>
      <w:sz w:val="24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30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R23-WRC23-C-0133!!MSW-S</DPM_x0020_File_x0020_name>
    <DPM_x0020_Author xmlns="32a1a8c5-2265-4ebc-b7a0-2071e2c5c9bb" xsi:nil="false">DPM</DPM_x0020_Author>
    <DPM_x0020_Version xmlns="32a1a8c5-2265-4ebc-b7a0-2071e2c5c9bb" xsi:nil="false">DPM_2022.05.12.01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3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A1D79-137D-42F2-A781-701DD221A6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48563D-0EB3-48B4-B313-F9BC42CAD64A}">
  <ds:schemaRefs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32a1a8c5-2265-4ebc-b7a0-2071e2c5c9bb"/>
    <ds:schemaRef ds:uri="996b2e75-67fd-4955-a3b0-5ab9934cb50b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7D9B1FC-69EA-4611-A01E-DA85EAA2358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99F8A12-7746-4E6B-A6C2-154251C94B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E2B25CE-B794-441F-B0DB-C553346E2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817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R23-WRC23-C-0133!!MSW-S</vt:lpstr>
    </vt:vector>
  </TitlesOfParts>
  <Manager>Secretaría General - Pool</Manager>
  <Company>Unión Internacional de Telecomunicaciones (UIT)</Company>
  <LinksUpToDate>false</LinksUpToDate>
  <CharactersWithSpaces>5215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R23-WRC23-C-0133!!MSW-S</dc:title>
  <dc:subject>Conferencia Mundial de Radiocomunicaciones - 2019</dc:subject>
  <dc:creator>Documents Proposals Manager (DPM)</dc:creator>
  <cp:keywords>DPM_v2023.11.6.1_prod</cp:keywords>
  <dc:description/>
  <cp:lastModifiedBy>Spanish83</cp:lastModifiedBy>
  <cp:revision>6</cp:revision>
  <cp:lastPrinted>2003-02-19T20:20:00Z</cp:lastPrinted>
  <dcterms:created xsi:type="dcterms:W3CDTF">2023-11-15T01:55:00Z</dcterms:created>
  <dcterms:modified xsi:type="dcterms:W3CDTF">2023-11-15T02:43:00Z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