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3F9C7069" w14:textId="77777777" w:rsidTr="00F467B6">
        <w:trPr>
          <w:cantSplit/>
        </w:trPr>
        <w:tc>
          <w:tcPr>
            <w:tcW w:w="1560" w:type="dxa"/>
            <w:vAlign w:val="center"/>
          </w:tcPr>
          <w:p w14:paraId="3C48A61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3607A02" wp14:editId="37357A2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A17C014"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0C309A4F"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99B81A2" wp14:editId="7DC8F36C">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4488A0A5" w14:textId="77777777">
        <w:trPr>
          <w:cantSplit/>
        </w:trPr>
        <w:tc>
          <w:tcPr>
            <w:tcW w:w="6911" w:type="dxa"/>
            <w:gridSpan w:val="2"/>
            <w:tcBorders>
              <w:bottom w:val="single" w:sz="12" w:space="0" w:color="auto"/>
            </w:tcBorders>
          </w:tcPr>
          <w:p w14:paraId="6F915052"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34C3545F" w14:textId="77777777" w:rsidR="00622560" w:rsidRPr="00622560" w:rsidRDefault="00622560" w:rsidP="00622560">
            <w:pPr>
              <w:spacing w:before="0" w:line="240" w:lineRule="atLeast"/>
              <w:rPr>
                <w:rFonts w:ascii="Verdana" w:hAnsi="Verdana"/>
                <w:sz w:val="20"/>
                <w:szCs w:val="24"/>
              </w:rPr>
            </w:pPr>
          </w:p>
        </w:tc>
      </w:tr>
      <w:tr w:rsidR="00622560" w:rsidRPr="00C324A8" w14:paraId="6AA6E063" w14:textId="77777777" w:rsidTr="00622560">
        <w:trPr>
          <w:cantSplit/>
        </w:trPr>
        <w:tc>
          <w:tcPr>
            <w:tcW w:w="6911" w:type="dxa"/>
            <w:gridSpan w:val="2"/>
            <w:tcBorders>
              <w:top w:val="single" w:sz="12" w:space="0" w:color="auto"/>
            </w:tcBorders>
          </w:tcPr>
          <w:p w14:paraId="4887B581"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94AEE5B" w14:textId="77777777" w:rsidR="00622560" w:rsidRPr="00CB4E5A" w:rsidRDefault="00622560" w:rsidP="001B6360">
            <w:pPr>
              <w:spacing w:line="240" w:lineRule="atLeast"/>
              <w:rPr>
                <w:rFonts w:ascii="Verdana" w:hAnsi="Verdana"/>
                <w:b/>
                <w:bCs/>
                <w:sz w:val="20"/>
              </w:rPr>
            </w:pPr>
          </w:p>
        </w:tc>
      </w:tr>
      <w:tr w:rsidR="00622560" w:rsidRPr="00C324A8" w14:paraId="26244803" w14:textId="77777777" w:rsidTr="00622560">
        <w:trPr>
          <w:cantSplit/>
          <w:trHeight w:val="23"/>
        </w:trPr>
        <w:tc>
          <w:tcPr>
            <w:tcW w:w="6911" w:type="dxa"/>
            <w:gridSpan w:val="2"/>
          </w:tcPr>
          <w:p w14:paraId="1EFB332C"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25E6E678"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133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3F43A8E" w14:textId="77777777" w:rsidTr="00622560">
        <w:trPr>
          <w:cantSplit/>
          <w:trHeight w:val="23"/>
        </w:trPr>
        <w:tc>
          <w:tcPr>
            <w:tcW w:w="6911" w:type="dxa"/>
            <w:gridSpan w:val="2"/>
          </w:tcPr>
          <w:p w14:paraId="58EB5A54" w14:textId="77777777" w:rsidR="008221A4" w:rsidRPr="00C324A8" w:rsidRDefault="008221A4" w:rsidP="00A466E6">
            <w:pPr>
              <w:spacing w:before="0"/>
              <w:rPr>
                <w:rFonts w:ascii="Verdana" w:hAnsi="Verdana"/>
                <w:b/>
                <w:smallCaps/>
                <w:sz w:val="20"/>
              </w:rPr>
            </w:pPr>
          </w:p>
        </w:tc>
        <w:tc>
          <w:tcPr>
            <w:tcW w:w="3120" w:type="dxa"/>
            <w:gridSpan w:val="2"/>
          </w:tcPr>
          <w:p w14:paraId="57F52E0B"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8221A4" w:rsidRPr="00C324A8" w14:paraId="1B2E1581" w14:textId="77777777" w:rsidTr="00622560">
        <w:trPr>
          <w:cantSplit/>
          <w:trHeight w:val="23"/>
        </w:trPr>
        <w:tc>
          <w:tcPr>
            <w:tcW w:w="6911" w:type="dxa"/>
            <w:gridSpan w:val="2"/>
          </w:tcPr>
          <w:p w14:paraId="7B773C43" w14:textId="77777777" w:rsidR="008221A4" w:rsidRPr="00CB4E5A" w:rsidRDefault="008221A4" w:rsidP="00A466E6">
            <w:pPr>
              <w:spacing w:before="0"/>
              <w:rPr>
                <w:rFonts w:ascii="Verdana" w:hAnsi="Verdana"/>
                <w:b/>
                <w:bCs/>
                <w:sz w:val="20"/>
              </w:rPr>
            </w:pPr>
          </w:p>
        </w:tc>
        <w:tc>
          <w:tcPr>
            <w:tcW w:w="3120" w:type="dxa"/>
            <w:gridSpan w:val="2"/>
          </w:tcPr>
          <w:p w14:paraId="284FDF16"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3E2C2552" w14:textId="77777777" w:rsidTr="00FE20CB">
        <w:trPr>
          <w:cantSplit/>
          <w:trHeight w:val="23"/>
        </w:trPr>
        <w:tc>
          <w:tcPr>
            <w:tcW w:w="10031" w:type="dxa"/>
            <w:gridSpan w:val="4"/>
          </w:tcPr>
          <w:p w14:paraId="51FBA66B" w14:textId="77777777" w:rsidR="008221A4" w:rsidRDefault="008221A4" w:rsidP="008221A4">
            <w:pPr>
              <w:spacing w:before="0" w:line="240" w:lineRule="atLeast"/>
              <w:rPr>
                <w:rFonts w:ascii="Verdana" w:hAnsi="Verdana"/>
                <w:b/>
                <w:bCs/>
                <w:sz w:val="20"/>
              </w:rPr>
            </w:pPr>
          </w:p>
        </w:tc>
      </w:tr>
      <w:tr w:rsidR="008221A4" w14:paraId="32784A65" w14:textId="77777777">
        <w:trPr>
          <w:cantSplit/>
        </w:trPr>
        <w:tc>
          <w:tcPr>
            <w:tcW w:w="10031" w:type="dxa"/>
            <w:gridSpan w:val="4"/>
          </w:tcPr>
          <w:p w14:paraId="3EA09B72" w14:textId="77777777" w:rsidR="008221A4" w:rsidRDefault="008221A4" w:rsidP="008221A4">
            <w:pPr>
              <w:pStyle w:val="Source"/>
              <w:rPr>
                <w:lang w:eastAsia="zh-CN"/>
              </w:rPr>
            </w:pPr>
            <w:bookmarkStart w:id="4" w:name="dsource" w:colFirst="0" w:colLast="0"/>
            <w:r w:rsidRPr="000273B7">
              <w:rPr>
                <w:lang w:eastAsia="zh-CN"/>
              </w:rPr>
              <w:t>大韩民国</w:t>
            </w:r>
            <w:r w:rsidRPr="000273B7">
              <w:rPr>
                <w:lang w:eastAsia="zh-CN"/>
              </w:rPr>
              <w:t>/</w:t>
            </w:r>
            <w:r w:rsidRPr="000273B7">
              <w:rPr>
                <w:lang w:eastAsia="zh-CN"/>
              </w:rPr>
              <w:t>美利坚合众国</w:t>
            </w:r>
          </w:p>
        </w:tc>
      </w:tr>
      <w:tr w:rsidR="008221A4" w14:paraId="3C416D32" w14:textId="77777777">
        <w:trPr>
          <w:cantSplit/>
        </w:trPr>
        <w:tc>
          <w:tcPr>
            <w:tcW w:w="10031" w:type="dxa"/>
            <w:gridSpan w:val="4"/>
          </w:tcPr>
          <w:p w14:paraId="4BCAC055" w14:textId="49534C77" w:rsidR="008221A4" w:rsidRDefault="00295D3E" w:rsidP="008221A4">
            <w:pPr>
              <w:pStyle w:val="Title1"/>
            </w:pPr>
            <w:bookmarkStart w:id="5" w:name="dtitle1" w:colFirst="0" w:colLast="0"/>
            <w:bookmarkEnd w:id="4"/>
            <w:proofErr w:type="spellStart"/>
            <w:r w:rsidRPr="00042B48">
              <w:rPr>
                <w:rFonts w:hint="eastAsia"/>
              </w:rPr>
              <w:t>有关大会工作的提案</w:t>
            </w:r>
            <w:proofErr w:type="spellEnd"/>
          </w:p>
        </w:tc>
      </w:tr>
      <w:tr w:rsidR="008221A4" w14:paraId="67F3928A" w14:textId="77777777">
        <w:trPr>
          <w:cantSplit/>
        </w:trPr>
        <w:tc>
          <w:tcPr>
            <w:tcW w:w="10031" w:type="dxa"/>
            <w:gridSpan w:val="4"/>
          </w:tcPr>
          <w:p w14:paraId="3506FBB8" w14:textId="64F21E28" w:rsidR="008221A4" w:rsidRDefault="008221A4" w:rsidP="008221A4">
            <w:pPr>
              <w:pStyle w:val="Title2"/>
            </w:pPr>
            <w:bookmarkStart w:id="6" w:name="dtitle2" w:colFirst="0" w:colLast="0"/>
            <w:bookmarkEnd w:id="5"/>
          </w:p>
        </w:tc>
      </w:tr>
      <w:tr w:rsidR="008221A4" w14:paraId="530C859D" w14:textId="77777777">
        <w:trPr>
          <w:cantSplit/>
        </w:trPr>
        <w:tc>
          <w:tcPr>
            <w:tcW w:w="10031" w:type="dxa"/>
            <w:gridSpan w:val="4"/>
          </w:tcPr>
          <w:p w14:paraId="0649AA07" w14:textId="77777777" w:rsidR="008221A4" w:rsidRDefault="008221A4" w:rsidP="008221A4">
            <w:pPr>
              <w:pStyle w:val="Agendaitem"/>
            </w:pPr>
            <w:bookmarkStart w:id="7" w:name="dtitle3" w:colFirst="0" w:colLast="0"/>
            <w:bookmarkEnd w:id="6"/>
            <w:r w:rsidRPr="000273B7">
              <w:t>议项</w:t>
            </w:r>
            <w:r w:rsidRPr="000273B7">
              <w:t>1.15</w:t>
            </w:r>
          </w:p>
        </w:tc>
      </w:tr>
    </w:tbl>
    <w:bookmarkEnd w:id="7"/>
    <w:p w14:paraId="226EC548" w14:textId="77777777" w:rsidR="00366C0B" w:rsidRPr="00C61129" w:rsidRDefault="00E2770B" w:rsidP="00C61129">
      <w:pPr>
        <w:rPr>
          <w:lang w:eastAsia="zh-CN"/>
        </w:rPr>
      </w:pPr>
      <w:r w:rsidRPr="0016120C">
        <w:rPr>
          <w:lang w:eastAsia="zh-CN"/>
        </w:rPr>
        <w:t>1.15</w:t>
      </w:r>
      <w:r w:rsidRPr="0016120C">
        <w:rPr>
          <w:lang w:eastAsia="zh-CN"/>
        </w:rPr>
        <w:tab/>
      </w:r>
      <w:r w:rsidRPr="00BD4658">
        <w:rPr>
          <w:rFonts w:hint="eastAsia"/>
          <w:lang w:eastAsia="zh-CN"/>
        </w:rPr>
        <w:t>根据第</w:t>
      </w:r>
      <w:r w:rsidRPr="00B507B5">
        <w:rPr>
          <w:rFonts w:cs="Traditional Arabic"/>
          <w:b/>
          <w:bCs/>
          <w:lang w:eastAsia="zh-CN"/>
        </w:rPr>
        <w:t>172</w:t>
      </w:r>
      <w:r w:rsidRPr="00BD4658">
        <w:rPr>
          <w:rFonts w:hint="eastAsia"/>
          <w:lang w:eastAsia="zh-CN"/>
        </w:rPr>
        <w:t>号决议</w:t>
      </w:r>
      <w:r w:rsidRPr="00BD4658">
        <w:rPr>
          <w:rFonts w:hint="eastAsia"/>
          <w:b/>
          <w:lang w:eastAsia="zh-CN"/>
        </w:rPr>
        <w:t>（</w:t>
      </w:r>
      <w:r w:rsidRPr="00BD4658">
        <w:rPr>
          <w:b/>
          <w:lang w:eastAsia="zh-CN"/>
        </w:rPr>
        <w:t>WRC-19</w:t>
      </w:r>
      <w:r w:rsidRPr="00BD4658">
        <w:rPr>
          <w:rFonts w:hint="eastAsia"/>
          <w:b/>
          <w:lang w:eastAsia="zh-CN"/>
        </w:rPr>
        <w:t>）</w:t>
      </w:r>
      <w:r w:rsidRPr="00BD4658">
        <w:rPr>
          <w:rFonts w:hint="eastAsia"/>
          <w:bCs/>
          <w:lang w:eastAsia="zh-CN"/>
        </w:rPr>
        <w:t>，</w:t>
      </w:r>
      <w:r>
        <w:rPr>
          <w:rFonts w:hint="eastAsia"/>
          <w:bCs/>
          <w:lang w:eastAsia="zh-CN"/>
        </w:rPr>
        <w:t>在</w:t>
      </w:r>
      <w:r w:rsidRPr="00B507B5">
        <w:rPr>
          <w:rFonts w:hint="eastAsia"/>
          <w:lang w:eastAsia="zh-CN"/>
        </w:rPr>
        <w:t>全球统一与卫星固定业务对地静止空间电台通信的机载和船载地球站对</w:t>
      </w:r>
      <w:r w:rsidRPr="00B507B5">
        <w:rPr>
          <w:lang w:eastAsia="zh-CN"/>
        </w:rPr>
        <w:t>12.75-13.25 GHz</w:t>
      </w:r>
      <w:r w:rsidRPr="00B507B5">
        <w:rPr>
          <w:rFonts w:hint="eastAsia"/>
          <w:lang w:eastAsia="zh-CN"/>
        </w:rPr>
        <w:t>频段（地对空）的使用；</w:t>
      </w:r>
    </w:p>
    <w:p w14:paraId="21139D6C" w14:textId="6F4B28C1" w:rsidR="00143948" w:rsidRPr="009C5B26" w:rsidRDefault="00536BA6" w:rsidP="00143948">
      <w:pPr>
        <w:pStyle w:val="Heading1"/>
        <w:rPr>
          <w:sz w:val="24"/>
          <w:szCs w:val="24"/>
          <w:lang w:eastAsia="ja-JP"/>
        </w:rPr>
      </w:pPr>
      <w:r>
        <w:rPr>
          <w:rFonts w:hint="eastAsia"/>
          <w:sz w:val="24"/>
          <w:szCs w:val="24"/>
          <w:lang w:eastAsia="zh-CN"/>
        </w:rPr>
        <w:t>引言：</w:t>
      </w:r>
    </w:p>
    <w:p w14:paraId="088B03FE" w14:textId="124744C1" w:rsidR="00143948" w:rsidRPr="009C5B26" w:rsidRDefault="00536BA6" w:rsidP="008A6F71">
      <w:pPr>
        <w:tabs>
          <w:tab w:val="clear" w:pos="1134"/>
          <w:tab w:val="clear" w:pos="1871"/>
          <w:tab w:val="clear" w:pos="2268"/>
        </w:tabs>
        <w:overflowPunct/>
        <w:autoSpaceDE/>
        <w:autoSpaceDN/>
        <w:adjustRightInd/>
        <w:spacing w:beforeLines="50"/>
        <w:ind w:firstLineChars="200" w:firstLine="480"/>
        <w:textAlignment w:val="auto"/>
        <w:rPr>
          <w:color w:val="000000" w:themeColor="text1"/>
          <w:szCs w:val="24"/>
          <w:lang w:eastAsia="zh-CN"/>
        </w:rPr>
      </w:pPr>
      <w:r w:rsidRPr="009C5B26">
        <w:rPr>
          <w:color w:val="000000" w:themeColor="text1"/>
          <w:lang w:eastAsia="zh-CN"/>
        </w:rPr>
        <w:t>WRC</w:t>
      </w:r>
      <w:r w:rsidRPr="009C5B26">
        <w:rPr>
          <w:color w:val="000000" w:themeColor="text1"/>
          <w:lang w:eastAsia="zh-CN"/>
        </w:rPr>
        <w:noBreakHyphen/>
        <w:t>23</w:t>
      </w:r>
      <w:r>
        <w:rPr>
          <w:rFonts w:hint="eastAsia"/>
          <w:color w:val="000000"/>
          <w:szCs w:val="24"/>
          <w:lang w:eastAsia="zh-CN"/>
        </w:rPr>
        <w:t>议项</w:t>
      </w:r>
      <w:r w:rsidRPr="00536BA6">
        <w:rPr>
          <w:rFonts w:hint="eastAsia"/>
          <w:color w:val="000000"/>
          <w:szCs w:val="24"/>
          <w:lang w:eastAsia="zh-CN"/>
        </w:rPr>
        <w:t>1.15</w:t>
      </w:r>
      <w:r>
        <w:rPr>
          <w:rFonts w:hint="eastAsia"/>
          <w:color w:val="000000"/>
          <w:szCs w:val="24"/>
          <w:lang w:eastAsia="zh-CN"/>
        </w:rPr>
        <w:t>呼吁</w:t>
      </w:r>
      <w:r w:rsidRPr="00536BA6">
        <w:rPr>
          <w:rFonts w:hint="eastAsia"/>
          <w:color w:val="000000"/>
          <w:szCs w:val="24"/>
          <w:lang w:eastAsia="zh-CN"/>
        </w:rPr>
        <w:t>对在</w:t>
      </w:r>
      <w:r w:rsidRPr="00536BA6">
        <w:rPr>
          <w:rFonts w:hint="eastAsia"/>
          <w:color w:val="000000"/>
          <w:szCs w:val="24"/>
          <w:lang w:eastAsia="zh-CN"/>
        </w:rPr>
        <w:t>12.75-13.25</w:t>
      </w:r>
      <w:r>
        <w:rPr>
          <w:rFonts w:hint="eastAsia"/>
          <w:color w:val="000000"/>
          <w:szCs w:val="24"/>
          <w:lang w:eastAsia="zh-CN"/>
        </w:rPr>
        <w:t xml:space="preserve"> GHz</w:t>
      </w:r>
      <w:r w:rsidRPr="00536BA6">
        <w:rPr>
          <w:rFonts w:hint="eastAsia"/>
          <w:color w:val="000000"/>
          <w:szCs w:val="24"/>
          <w:lang w:eastAsia="zh-CN"/>
        </w:rPr>
        <w:t>（地</w:t>
      </w:r>
      <w:r>
        <w:rPr>
          <w:rFonts w:hint="eastAsia"/>
          <w:color w:val="000000"/>
          <w:szCs w:val="24"/>
          <w:lang w:eastAsia="zh-CN"/>
        </w:rPr>
        <w:t>对</w:t>
      </w:r>
      <w:r w:rsidRPr="00536BA6">
        <w:rPr>
          <w:rFonts w:hint="eastAsia"/>
          <w:color w:val="000000"/>
          <w:szCs w:val="24"/>
          <w:lang w:eastAsia="zh-CN"/>
        </w:rPr>
        <w:t>空）</w:t>
      </w:r>
      <w:r>
        <w:rPr>
          <w:rFonts w:hint="eastAsia"/>
          <w:color w:val="000000"/>
          <w:szCs w:val="24"/>
          <w:lang w:eastAsia="zh-CN"/>
        </w:rPr>
        <w:t>频段</w:t>
      </w:r>
      <w:r w:rsidRPr="00536BA6">
        <w:rPr>
          <w:rFonts w:hint="eastAsia"/>
          <w:color w:val="000000"/>
          <w:szCs w:val="24"/>
          <w:lang w:eastAsia="zh-CN"/>
        </w:rPr>
        <w:t>内与卫星固定</w:t>
      </w:r>
      <w:r>
        <w:rPr>
          <w:rFonts w:hint="eastAsia"/>
          <w:color w:val="000000"/>
          <w:szCs w:val="24"/>
          <w:lang w:eastAsia="zh-CN"/>
        </w:rPr>
        <w:t>业</w:t>
      </w:r>
      <w:r w:rsidRPr="00536BA6">
        <w:rPr>
          <w:rFonts w:hint="eastAsia"/>
          <w:color w:val="000000"/>
          <w:szCs w:val="24"/>
          <w:lang w:eastAsia="zh-CN"/>
        </w:rPr>
        <w:t>务（</w:t>
      </w:r>
      <w:r w:rsidRPr="00536BA6">
        <w:rPr>
          <w:rFonts w:hint="eastAsia"/>
          <w:color w:val="000000"/>
          <w:szCs w:val="24"/>
          <w:lang w:eastAsia="zh-CN"/>
        </w:rPr>
        <w:t>FSS</w:t>
      </w:r>
      <w:r w:rsidRPr="00536BA6">
        <w:rPr>
          <w:rFonts w:hint="eastAsia"/>
          <w:color w:val="000000"/>
          <w:szCs w:val="24"/>
          <w:lang w:eastAsia="zh-CN"/>
        </w:rPr>
        <w:t>）</w:t>
      </w:r>
      <w:r>
        <w:rPr>
          <w:rFonts w:hint="eastAsia"/>
          <w:color w:val="000000"/>
          <w:szCs w:val="24"/>
          <w:lang w:eastAsia="zh-CN"/>
        </w:rPr>
        <w:t>对地</w:t>
      </w:r>
      <w:r w:rsidRPr="00536BA6">
        <w:rPr>
          <w:rFonts w:hint="eastAsia"/>
          <w:color w:val="000000"/>
          <w:szCs w:val="24"/>
          <w:lang w:eastAsia="zh-CN"/>
        </w:rPr>
        <w:t>静止空间</w:t>
      </w:r>
      <w:r>
        <w:rPr>
          <w:rFonts w:hint="eastAsia"/>
          <w:color w:val="000000"/>
          <w:szCs w:val="24"/>
          <w:lang w:eastAsia="zh-CN"/>
        </w:rPr>
        <w:t>电台</w:t>
      </w:r>
      <w:r w:rsidRPr="00536BA6">
        <w:rPr>
          <w:rFonts w:hint="eastAsia"/>
          <w:color w:val="000000"/>
          <w:szCs w:val="24"/>
          <w:lang w:eastAsia="zh-CN"/>
        </w:rPr>
        <w:t>进行通信的</w:t>
      </w:r>
      <w:r w:rsidRPr="009C5B26">
        <w:rPr>
          <w:color w:val="000000" w:themeColor="text1"/>
          <w:lang w:eastAsia="zh-CN"/>
        </w:rPr>
        <w:t>A</w:t>
      </w:r>
      <w:r w:rsidRPr="00A35664">
        <w:rPr>
          <w:color w:val="000000" w:themeColor="text1"/>
          <w:lang w:eastAsia="zh-CN"/>
        </w:rPr>
        <w:t>-ESIM</w:t>
      </w:r>
      <w:r>
        <w:rPr>
          <w:rFonts w:hint="eastAsia"/>
          <w:color w:val="000000" w:themeColor="text1"/>
          <w:lang w:eastAsia="zh-CN"/>
        </w:rPr>
        <w:t>和</w:t>
      </w:r>
      <w:r w:rsidRPr="00A35664">
        <w:rPr>
          <w:color w:val="000000" w:themeColor="text1"/>
          <w:lang w:eastAsia="zh-CN"/>
        </w:rPr>
        <w:t>M-ESIM</w:t>
      </w:r>
      <w:r>
        <w:rPr>
          <w:rFonts w:hint="eastAsia"/>
          <w:color w:val="000000" w:themeColor="text1"/>
          <w:lang w:eastAsia="zh-CN"/>
        </w:rPr>
        <w:t>的</w:t>
      </w:r>
      <w:r w:rsidRPr="00536BA6">
        <w:rPr>
          <w:rFonts w:hint="eastAsia"/>
          <w:color w:val="000000"/>
          <w:szCs w:val="24"/>
          <w:lang w:eastAsia="zh-CN"/>
        </w:rPr>
        <w:t>可能操作</w:t>
      </w:r>
      <w:r>
        <w:rPr>
          <w:rFonts w:hint="eastAsia"/>
          <w:color w:val="000000"/>
          <w:szCs w:val="24"/>
          <w:lang w:eastAsia="zh-CN"/>
        </w:rPr>
        <w:t>开展</w:t>
      </w:r>
      <w:r w:rsidRPr="00536BA6">
        <w:rPr>
          <w:rFonts w:hint="eastAsia"/>
          <w:color w:val="000000"/>
          <w:szCs w:val="24"/>
          <w:lang w:eastAsia="zh-CN"/>
        </w:rPr>
        <w:t>研究。</w:t>
      </w:r>
      <w:r w:rsidRPr="00536BA6">
        <w:rPr>
          <w:rFonts w:hint="eastAsia"/>
          <w:color w:val="000000"/>
          <w:szCs w:val="24"/>
          <w:lang w:eastAsia="zh-CN"/>
        </w:rPr>
        <w:t>FSS</w:t>
      </w:r>
      <w:r>
        <w:rPr>
          <w:rFonts w:hint="eastAsia"/>
          <w:color w:val="000000"/>
          <w:szCs w:val="24"/>
          <w:lang w:eastAsia="zh-CN"/>
        </w:rPr>
        <w:t>对地静止</w:t>
      </w:r>
      <w:r w:rsidRPr="00536BA6">
        <w:rPr>
          <w:rFonts w:hint="eastAsia"/>
          <w:color w:val="000000"/>
          <w:szCs w:val="24"/>
          <w:lang w:eastAsia="zh-CN"/>
        </w:rPr>
        <w:t>卫星网络对</w:t>
      </w:r>
      <w:r w:rsidRPr="00536BA6">
        <w:rPr>
          <w:rFonts w:hint="eastAsia"/>
          <w:color w:val="000000"/>
          <w:szCs w:val="24"/>
          <w:lang w:eastAsia="zh-CN"/>
        </w:rPr>
        <w:t>12.75-13.25 GHz</w:t>
      </w:r>
      <w:r w:rsidRPr="00536BA6">
        <w:rPr>
          <w:rFonts w:hint="eastAsia"/>
          <w:color w:val="000000"/>
          <w:szCs w:val="24"/>
          <w:lang w:eastAsia="zh-CN"/>
        </w:rPr>
        <w:t>频段的使用须遵守</w:t>
      </w:r>
      <w:r>
        <w:rPr>
          <w:rFonts w:hint="eastAsia"/>
          <w:color w:val="000000"/>
          <w:szCs w:val="24"/>
          <w:lang w:eastAsia="zh-CN"/>
        </w:rPr>
        <w:t>《无线电规则》</w:t>
      </w:r>
      <w:r w:rsidRPr="00536BA6">
        <w:rPr>
          <w:rFonts w:hint="eastAsia"/>
          <w:color w:val="000000"/>
          <w:szCs w:val="24"/>
          <w:lang w:eastAsia="zh-CN"/>
        </w:rPr>
        <w:t>附录</w:t>
      </w:r>
      <w:r w:rsidRPr="00536BA6">
        <w:rPr>
          <w:rFonts w:hint="eastAsia"/>
          <w:b/>
          <w:bCs/>
          <w:color w:val="000000"/>
          <w:szCs w:val="24"/>
          <w:lang w:eastAsia="zh-CN"/>
        </w:rPr>
        <w:t>30B</w:t>
      </w:r>
      <w:r w:rsidRPr="00536BA6">
        <w:rPr>
          <w:rFonts w:hint="eastAsia"/>
          <w:color w:val="000000"/>
          <w:szCs w:val="24"/>
          <w:lang w:eastAsia="zh-CN"/>
        </w:rPr>
        <w:t>，</w:t>
      </w:r>
      <w:r>
        <w:rPr>
          <w:rFonts w:hint="eastAsia"/>
          <w:color w:val="000000"/>
          <w:szCs w:val="24"/>
          <w:lang w:eastAsia="zh-CN"/>
        </w:rPr>
        <w:t>该附录</w:t>
      </w:r>
      <w:r w:rsidRPr="00536BA6">
        <w:rPr>
          <w:rFonts w:hint="eastAsia"/>
          <w:color w:val="000000"/>
          <w:szCs w:val="24"/>
          <w:lang w:eastAsia="zh-CN"/>
        </w:rPr>
        <w:t>包含全球</w:t>
      </w:r>
      <w:r>
        <w:rPr>
          <w:rFonts w:hint="eastAsia"/>
          <w:color w:val="000000"/>
          <w:szCs w:val="24"/>
          <w:lang w:eastAsia="zh-CN"/>
        </w:rPr>
        <w:t>卫星固定业务</w:t>
      </w:r>
      <w:r w:rsidRPr="00536BA6">
        <w:rPr>
          <w:rFonts w:hint="eastAsia"/>
          <w:color w:val="000000"/>
          <w:szCs w:val="24"/>
          <w:lang w:eastAsia="zh-CN"/>
        </w:rPr>
        <w:t>分配</w:t>
      </w:r>
      <w:r w:rsidR="009816CB">
        <w:rPr>
          <w:rFonts w:hint="eastAsia"/>
          <w:color w:val="000000"/>
          <w:szCs w:val="24"/>
          <w:lang w:eastAsia="zh-CN"/>
        </w:rPr>
        <w:t>《规划》</w:t>
      </w:r>
      <w:r w:rsidRPr="00536BA6">
        <w:rPr>
          <w:rFonts w:hint="eastAsia"/>
          <w:color w:val="000000"/>
          <w:szCs w:val="24"/>
          <w:lang w:eastAsia="zh-CN"/>
        </w:rPr>
        <w:t>和</w:t>
      </w:r>
      <w:r w:rsidR="009816CB">
        <w:rPr>
          <w:rFonts w:hint="eastAsia"/>
          <w:color w:val="000000"/>
          <w:szCs w:val="24"/>
          <w:lang w:eastAsia="zh-CN"/>
        </w:rPr>
        <w:t>《列表》</w:t>
      </w:r>
      <w:r w:rsidRPr="00536BA6">
        <w:rPr>
          <w:rFonts w:hint="eastAsia"/>
          <w:color w:val="000000"/>
          <w:szCs w:val="24"/>
          <w:lang w:eastAsia="zh-CN"/>
        </w:rPr>
        <w:t>中的</w:t>
      </w:r>
      <w:r w:rsidR="009816CB">
        <w:rPr>
          <w:rFonts w:hint="eastAsia"/>
          <w:color w:val="000000"/>
          <w:szCs w:val="24"/>
          <w:lang w:eastAsia="zh-CN"/>
        </w:rPr>
        <w:t>指</w:t>
      </w:r>
      <w:r w:rsidRPr="00536BA6">
        <w:rPr>
          <w:rFonts w:hint="eastAsia"/>
          <w:color w:val="000000"/>
          <w:szCs w:val="24"/>
          <w:lang w:eastAsia="zh-CN"/>
        </w:rPr>
        <w:t>配，并有自己的</w:t>
      </w:r>
      <w:r w:rsidR="009816CB">
        <w:rPr>
          <w:rFonts w:hint="eastAsia"/>
          <w:color w:val="000000"/>
          <w:szCs w:val="24"/>
          <w:lang w:eastAsia="zh-CN"/>
        </w:rPr>
        <w:t>规则</w:t>
      </w:r>
      <w:r w:rsidRPr="00536BA6">
        <w:rPr>
          <w:rFonts w:hint="eastAsia"/>
          <w:color w:val="000000"/>
          <w:szCs w:val="24"/>
          <w:lang w:eastAsia="zh-CN"/>
        </w:rPr>
        <w:t>程序和技术标准。</w:t>
      </w:r>
      <w:r w:rsidRPr="00536BA6">
        <w:rPr>
          <w:rFonts w:hint="eastAsia"/>
          <w:color w:val="000000"/>
          <w:szCs w:val="24"/>
          <w:lang w:eastAsia="zh-CN"/>
        </w:rPr>
        <w:t>12.75-13.25 GHz</w:t>
      </w:r>
      <w:r w:rsidRPr="00536BA6">
        <w:rPr>
          <w:rFonts w:hint="eastAsia"/>
          <w:color w:val="000000"/>
          <w:szCs w:val="24"/>
          <w:lang w:eastAsia="zh-CN"/>
        </w:rPr>
        <w:t>的</w:t>
      </w:r>
      <w:r>
        <w:rPr>
          <w:rFonts w:hint="eastAsia"/>
          <w:color w:val="000000"/>
          <w:szCs w:val="24"/>
          <w:lang w:eastAsia="zh-CN"/>
        </w:rPr>
        <w:t>频段</w:t>
      </w:r>
      <w:r w:rsidR="009816CB">
        <w:rPr>
          <w:rFonts w:hint="eastAsia"/>
          <w:color w:val="000000"/>
          <w:szCs w:val="24"/>
          <w:lang w:eastAsia="zh-CN"/>
        </w:rPr>
        <w:t>以主</w:t>
      </w:r>
      <w:r w:rsidRPr="00536BA6">
        <w:rPr>
          <w:rFonts w:hint="eastAsia"/>
          <w:color w:val="000000"/>
          <w:szCs w:val="24"/>
          <w:lang w:eastAsia="zh-CN"/>
        </w:rPr>
        <w:t>要</w:t>
      </w:r>
      <w:r w:rsidR="009816CB">
        <w:rPr>
          <w:rFonts w:hint="eastAsia"/>
          <w:color w:val="000000"/>
          <w:szCs w:val="24"/>
          <w:lang w:eastAsia="zh-CN"/>
        </w:rPr>
        <w:t>使用条件</w:t>
      </w:r>
      <w:r w:rsidRPr="00536BA6">
        <w:rPr>
          <w:rFonts w:hint="eastAsia"/>
          <w:color w:val="000000"/>
          <w:szCs w:val="24"/>
          <w:lang w:eastAsia="zh-CN"/>
        </w:rPr>
        <w:t>在全球范围内</w:t>
      </w:r>
      <w:r w:rsidR="009816CB">
        <w:rPr>
          <w:rFonts w:hint="eastAsia"/>
          <w:color w:val="000000"/>
          <w:szCs w:val="24"/>
          <w:lang w:eastAsia="zh-CN"/>
        </w:rPr>
        <w:t>划分</w:t>
      </w:r>
      <w:r w:rsidRPr="00536BA6">
        <w:rPr>
          <w:rFonts w:hint="eastAsia"/>
          <w:color w:val="000000"/>
          <w:szCs w:val="24"/>
          <w:lang w:eastAsia="zh-CN"/>
        </w:rPr>
        <w:t>给</w:t>
      </w:r>
      <w:r w:rsidR="009816CB">
        <w:rPr>
          <w:rFonts w:hint="eastAsia"/>
          <w:color w:val="000000"/>
          <w:szCs w:val="24"/>
          <w:lang w:eastAsia="zh-CN"/>
        </w:rPr>
        <w:t>作为主要业务的</w:t>
      </w:r>
      <w:r w:rsidRPr="00536BA6">
        <w:rPr>
          <w:rFonts w:hint="eastAsia"/>
          <w:color w:val="000000"/>
          <w:szCs w:val="24"/>
          <w:lang w:eastAsia="zh-CN"/>
        </w:rPr>
        <w:t>固定和移动业务。</w:t>
      </w:r>
      <w:r w:rsidRPr="00536BA6">
        <w:rPr>
          <w:rFonts w:hint="eastAsia"/>
          <w:color w:val="000000"/>
          <w:szCs w:val="24"/>
          <w:lang w:eastAsia="zh-CN"/>
        </w:rPr>
        <w:t>CPM</w:t>
      </w:r>
      <w:r w:rsidRPr="00536BA6">
        <w:rPr>
          <w:rFonts w:hint="eastAsia"/>
          <w:color w:val="000000"/>
          <w:szCs w:val="24"/>
          <w:lang w:eastAsia="zh-CN"/>
        </w:rPr>
        <w:t>报告</w:t>
      </w:r>
      <w:r w:rsidR="009816CB">
        <w:rPr>
          <w:rFonts w:hint="eastAsia"/>
          <w:color w:val="000000"/>
          <w:szCs w:val="24"/>
          <w:lang w:eastAsia="zh-CN"/>
        </w:rPr>
        <w:t>为</w:t>
      </w:r>
      <w:r w:rsidR="009816CB" w:rsidRPr="00536BA6">
        <w:rPr>
          <w:rFonts w:hint="eastAsia"/>
          <w:color w:val="000000"/>
          <w:szCs w:val="24"/>
          <w:lang w:eastAsia="zh-CN"/>
        </w:rPr>
        <w:t>满足</w:t>
      </w:r>
      <w:r w:rsidR="009816CB">
        <w:rPr>
          <w:rFonts w:hint="eastAsia"/>
          <w:color w:val="000000"/>
          <w:szCs w:val="24"/>
          <w:lang w:eastAsia="zh-CN"/>
        </w:rPr>
        <w:t>此议项</w:t>
      </w:r>
      <w:r w:rsidRPr="00536BA6">
        <w:rPr>
          <w:rFonts w:hint="eastAsia"/>
          <w:color w:val="000000"/>
          <w:szCs w:val="24"/>
          <w:lang w:eastAsia="zh-CN"/>
        </w:rPr>
        <w:t>提供了两种方法</w:t>
      </w:r>
      <w:r w:rsidR="009816CB">
        <w:rPr>
          <w:rFonts w:hint="eastAsia"/>
          <w:color w:val="000000"/>
          <w:szCs w:val="24"/>
          <w:lang w:eastAsia="zh-CN"/>
        </w:rPr>
        <w:t>：</w:t>
      </w:r>
    </w:p>
    <w:p w14:paraId="3A494D69" w14:textId="77777777" w:rsidR="00143948" w:rsidRPr="00213237" w:rsidRDefault="00143948" w:rsidP="00143948">
      <w:pPr>
        <w:pStyle w:val="enumlev1"/>
        <w:rPr>
          <w:spacing w:val="-4"/>
          <w:szCs w:val="24"/>
          <w:lang w:eastAsia="zh-CN"/>
        </w:rPr>
      </w:pPr>
      <w:r w:rsidRPr="00213237">
        <w:rPr>
          <w:lang w:eastAsia="zh-CN"/>
        </w:rPr>
        <w:t>–</w:t>
      </w:r>
      <w:r w:rsidRPr="00213237">
        <w:rPr>
          <w:lang w:eastAsia="zh-CN"/>
        </w:rPr>
        <w:tab/>
      </w:r>
      <w:r w:rsidRPr="00213237">
        <w:rPr>
          <w:rFonts w:ascii="SimSun" w:hAnsi="SimSun" w:cs="SimSun" w:hint="eastAsia"/>
          <w:color w:val="333333"/>
          <w:szCs w:val="24"/>
          <w:shd w:val="clear" w:color="auto" w:fill="FFFFFF"/>
          <w:lang w:eastAsia="zh-CN"/>
        </w:rPr>
        <w:t>方法</w:t>
      </w:r>
      <w:r w:rsidRPr="00213237">
        <w:rPr>
          <w:lang w:eastAsia="zh-CN"/>
        </w:rPr>
        <w:t>A</w:t>
      </w:r>
      <w:r w:rsidRPr="00213237">
        <w:rPr>
          <w:rFonts w:ascii="SimSun" w:hAnsi="SimSun" w:cs="SimSun" w:hint="eastAsia"/>
          <w:lang w:eastAsia="zh-CN"/>
        </w:rPr>
        <w:t>：</w:t>
      </w:r>
      <w:r w:rsidRPr="00213237">
        <w:rPr>
          <w:rFonts w:ascii="SimSun" w:hAnsi="SimSun" w:cs="SimSun" w:hint="eastAsia"/>
          <w:color w:val="333333"/>
          <w:szCs w:val="24"/>
          <w:shd w:val="clear" w:color="auto" w:fill="FFFFFF"/>
          <w:lang w:eastAsia="zh-CN"/>
        </w:rPr>
        <w:t>该方法建议不修改</w:t>
      </w:r>
      <w:r w:rsidRPr="00213237">
        <w:rPr>
          <w:rFonts w:hint="eastAsia"/>
          <w:lang w:eastAsia="zh-CN"/>
        </w:rPr>
        <w:t>《无线电规则》</w:t>
      </w:r>
      <w:r w:rsidRPr="00213237">
        <w:rPr>
          <w:rFonts w:ascii="SimSun" w:hAnsi="SimSun" w:cs="SimSun" w:hint="eastAsia"/>
          <w:color w:val="333333"/>
          <w:szCs w:val="24"/>
          <w:shd w:val="clear" w:color="auto" w:fill="FFFFFF"/>
          <w:lang w:eastAsia="zh-CN"/>
        </w:rPr>
        <w:t>并删除第</w:t>
      </w:r>
      <w:r w:rsidRPr="00213237">
        <w:rPr>
          <w:b/>
          <w:bCs/>
          <w:lang w:eastAsia="zh-CN"/>
        </w:rPr>
        <w:t>172</w:t>
      </w:r>
      <w:r w:rsidRPr="00213237">
        <w:rPr>
          <w:rFonts w:ascii="SimSun" w:hAnsi="SimSun" w:cs="SimSun" w:hint="eastAsia"/>
          <w:color w:val="333333"/>
          <w:szCs w:val="24"/>
          <w:shd w:val="clear" w:color="auto" w:fill="FFFFFF"/>
          <w:lang w:eastAsia="zh-CN"/>
        </w:rPr>
        <w:t>号决议</w:t>
      </w:r>
      <w:r w:rsidRPr="00213237">
        <w:rPr>
          <w:rFonts w:ascii="SimSun" w:hAnsi="SimSun" w:cs="SimSun" w:hint="eastAsia"/>
          <w:b/>
          <w:bCs/>
          <w:lang w:eastAsia="zh-CN"/>
        </w:rPr>
        <w:t>（</w:t>
      </w:r>
      <w:r w:rsidRPr="00213237">
        <w:rPr>
          <w:b/>
          <w:bCs/>
          <w:lang w:eastAsia="zh-CN"/>
        </w:rPr>
        <w:t>WRC-19</w:t>
      </w:r>
      <w:r w:rsidRPr="00213237">
        <w:rPr>
          <w:rFonts w:ascii="SimSun" w:hAnsi="SimSun" w:cs="SimSun" w:hint="eastAsia"/>
          <w:b/>
          <w:bCs/>
          <w:lang w:eastAsia="zh-CN"/>
        </w:rPr>
        <w:t>）</w:t>
      </w:r>
      <w:r w:rsidRPr="00213237">
        <w:rPr>
          <w:rFonts w:ascii="SimSun" w:hAnsi="SimSun" w:cs="SimSun" w:hint="eastAsia"/>
          <w:lang w:eastAsia="zh-CN"/>
        </w:rPr>
        <w:t>，这是</w:t>
      </w:r>
      <w:r w:rsidRPr="00213237">
        <w:rPr>
          <w:rFonts w:ascii="SimSun" w:hAnsi="SimSun" w:cs="SimSun" w:hint="eastAsia"/>
          <w:color w:val="333333"/>
          <w:szCs w:val="24"/>
          <w:shd w:val="clear" w:color="auto" w:fill="FFFFFF"/>
          <w:lang w:eastAsia="zh-CN"/>
        </w:rPr>
        <w:t>因为在执行与方法</w:t>
      </w:r>
      <w:r w:rsidRPr="00213237">
        <w:rPr>
          <w:lang w:eastAsia="zh-CN"/>
        </w:rPr>
        <w:t>B</w:t>
      </w:r>
      <w:r w:rsidRPr="00213237">
        <w:rPr>
          <w:rFonts w:ascii="SimSun" w:hAnsi="SimSun" w:cs="SimSun" w:hint="eastAsia"/>
          <w:color w:val="333333"/>
          <w:szCs w:val="24"/>
          <w:shd w:val="clear" w:color="auto" w:fill="FFFFFF"/>
          <w:lang w:eastAsia="zh-CN"/>
        </w:rPr>
        <w:t>有关的潜在决议所提到的相关行动方面存在各种不确定性。</w:t>
      </w:r>
    </w:p>
    <w:p w14:paraId="16D5015A" w14:textId="292B894A" w:rsidR="00143948" w:rsidRPr="009C5B26" w:rsidRDefault="00143948" w:rsidP="00143948">
      <w:pPr>
        <w:pStyle w:val="enumlev1"/>
        <w:rPr>
          <w:rFonts w:eastAsia="MS Mincho"/>
          <w:lang w:eastAsia="zh-CN"/>
        </w:rPr>
      </w:pPr>
      <w:r w:rsidRPr="00213237">
        <w:rPr>
          <w:lang w:eastAsia="zh-CN"/>
        </w:rPr>
        <w:t>–</w:t>
      </w:r>
      <w:r w:rsidRPr="00213237">
        <w:rPr>
          <w:lang w:eastAsia="zh-CN"/>
        </w:rPr>
        <w:tab/>
      </w:r>
      <w:r w:rsidRPr="00213237">
        <w:rPr>
          <w:rFonts w:ascii="SimSun" w:hAnsi="SimSun" w:cs="SimSun" w:hint="eastAsia"/>
          <w:color w:val="333333"/>
          <w:szCs w:val="24"/>
          <w:shd w:val="clear" w:color="auto" w:fill="FFFFFF"/>
          <w:lang w:eastAsia="zh-CN"/>
        </w:rPr>
        <w:t>方法</w:t>
      </w:r>
      <w:r w:rsidRPr="00213237">
        <w:rPr>
          <w:lang w:eastAsia="zh-CN"/>
        </w:rPr>
        <w:t>B</w:t>
      </w:r>
      <w:r w:rsidRPr="00213237">
        <w:rPr>
          <w:rFonts w:ascii="SimSun" w:hAnsi="SimSun" w:cs="SimSun" w:hint="eastAsia"/>
          <w:lang w:eastAsia="zh-CN"/>
        </w:rPr>
        <w:t>：</w:t>
      </w:r>
      <w:r w:rsidRPr="00213237">
        <w:rPr>
          <w:rFonts w:ascii="SimSun" w:hAnsi="SimSun" w:cs="SimSun" w:hint="eastAsia"/>
          <w:color w:val="333333"/>
          <w:szCs w:val="24"/>
          <w:shd w:val="clear" w:color="auto" w:fill="FFFFFF"/>
          <w:lang w:eastAsia="zh-CN"/>
        </w:rPr>
        <w:t>该方法建议在</w:t>
      </w:r>
      <w:r w:rsidRPr="00213237">
        <w:rPr>
          <w:rFonts w:hint="eastAsia"/>
          <w:lang w:eastAsia="zh-CN"/>
        </w:rPr>
        <w:t>《无线电规则》</w:t>
      </w:r>
      <w:r w:rsidRPr="00213237">
        <w:rPr>
          <w:rFonts w:ascii="SimSun" w:hAnsi="SimSun" w:cs="SimSun" w:hint="eastAsia"/>
          <w:color w:val="333333"/>
          <w:szCs w:val="24"/>
          <w:shd w:val="clear" w:color="auto" w:fill="FFFFFF"/>
          <w:lang w:eastAsia="zh-CN"/>
        </w:rPr>
        <w:t>第</w:t>
      </w:r>
      <w:r w:rsidRPr="00213237">
        <w:rPr>
          <w:b/>
          <w:bCs/>
          <w:lang w:eastAsia="zh-CN"/>
        </w:rPr>
        <w:t>5</w:t>
      </w:r>
      <w:r w:rsidRPr="00213237">
        <w:rPr>
          <w:rFonts w:ascii="SimSun" w:hAnsi="SimSun" w:cs="SimSun" w:hint="eastAsia"/>
          <w:color w:val="333333"/>
          <w:szCs w:val="24"/>
          <w:shd w:val="clear" w:color="auto" w:fill="FFFFFF"/>
          <w:lang w:eastAsia="zh-CN"/>
        </w:rPr>
        <w:t>条中新增脚注第</w:t>
      </w:r>
      <w:r w:rsidRPr="00213237">
        <w:rPr>
          <w:b/>
          <w:bCs/>
          <w:lang w:eastAsia="zh-CN"/>
        </w:rPr>
        <w:t>5.A115</w:t>
      </w:r>
      <w:r w:rsidRPr="00213237">
        <w:rPr>
          <w:rFonts w:ascii="SimSun" w:hAnsi="SimSun" w:cs="SimSun" w:hint="eastAsia"/>
          <w:lang w:eastAsia="zh-CN"/>
        </w:rPr>
        <w:t>款</w:t>
      </w:r>
      <w:r w:rsidRPr="00213237">
        <w:rPr>
          <w:rFonts w:ascii="SimSun" w:hAnsi="SimSun" w:cs="SimSun" w:hint="eastAsia"/>
          <w:color w:val="333333"/>
          <w:szCs w:val="24"/>
          <w:shd w:val="clear" w:color="auto" w:fill="FFFFFF"/>
          <w:lang w:eastAsia="zh-CN"/>
        </w:rPr>
        <w:t>，并引证新的规定了</w:t>
      </w:r>
      <w:r w:rsidRPr="00213237">
        <w:rPr>
          <w:lang w:eastAsia="zh-CN"/>
        </w:rPr>
        <w:t>ESIM</w:t>
      </w:r>
      <w:r w:rsidRPr="00213237">
        <w:rPr>
          <w:rFonts w:ascii="SimSun" w:hAnsi="SimSun" w:cs="SimSun" w:hint="eastAsia"/>
          <w:color w:val="333333"/>
          <w:szCs w:val="24"/>
          <w:shd w:val="clear" w:color="auto" w:fill="FFFFFF"/>
          <w:lang w:eastAsia="zh-CN"/>
        </w:rPr>
        <w:t>操作条件和保护该频段已划分业务的</w:t>
      </w:r>
      <w:r w:rsidRPr="00213237">
        <w:rPr>
          <w:lang w:eastAsia="zh-CN"/>
        </w:rPr>
        <w:t>WRC</w:t>
      </w:r>
      <w:r w:rsidRPr="00213237">
        <w:rPr>
          <w:rFonts w:ascii="SimSun" w:hAnsi="SimSun" w:cs="SimSun" w:hint="eastAsia"/>
          <w:color w:val="333333"/>
          <w:szCs w:val="24"/>
          <w:shd w:val="clear" w:color="auto" w:fill="FFFFFF"/>
          <w:lang w:eastAsia="zh-CN"/>
        </w:rPr>
        <w:t>决议，同时相应删除第</w:t>
      </w:r>
      <w:r w:rsidRPr="00213237">
        <w:rPr>
          <w:b/>
          <w:bCs/>
          <w:lang w:eastAsia="zh-CN"/>
        </w:rPr>
        <w:t>172</w:t>
      </w:r>
      <w:r w:rsidRPr="00213237">
        <w:rPr>
          <w:rFonts w:ascii="SimSun" w:hAnsi="SimSun" w:cs="SimSun" w:hint="eastAsia"/>
          <w:color w:val="333333"/>
          <w:szCs w:val="24"/>
          <w:shd w:val="clear" w:color="auto" w:fill="FFFFFF"/>
          <w:lang w:eastAsia="zh-CN"/>
        </w:rPr>
        <w:t>号决议</w:t>
      </w:r>
      <w:r w:rsidRPr="00213237">
        <w:rPr>
          <w:rFonts w:ascii="SimSun" w:hAnsi="SimSun" w:cs="SimSun" w:hint="eastAsia"/>
          <w:b/>
          <w:bCs/>
          <w:lang w:eastAsia="zh-CN"/>
        </w:rPr>
        <w:t>（</w:t>
      </w:r>
      <w:r w:rsidRPr="00213237">
        <w:rPr>
          <w:b/>
          <w:bCs/>
          <w:lang w:eastAsia="zh-CN"/>
        </w:rPr>
        <w:t>WRC-19</w:t>
      </w:r>
      <w:r w:rsidRPr="00213237">
        <w:rPr>
          <w:rFonts w:ascii="SimSun" w:hAnsi="SimSun" w:cs="SimSun" w:hint="eastAsia"/>
          <w:b/>
          <w:bCs/>
          <w:lang w:eastAsia="zh-CN"/>
        </w:rPr>
        <w:t>）</w:t>
      </w:r>
      <w:r w:rsidRPr="00213237">
        <w:rPr>
          <w:rFonts w:ascii="SimSun" w:hAnsi="SimSun" w:cs="SimSun" w:hint="eastAsia"/>
          <w:color w:val="333333"/>
          <w:szCs w:val="24"/>
          <w:shd w:val="clear" w:color="auto" w:fill="FFFFFF"/>
          <w:lang w:eastAsia="zh-CN"/>
        </w:rPr>
        <w:t>。</w:t>
      </w:r>
    </w:p>
    <w:p w14:paraId="04A187DB" w14:textId="578877B9" w:rsidR="00143948" w:rsidRDefault="009816CB" w:rsidP="009F1C13">
      <w:pPr>
        <w:spacing w:line="264" w:lineRule="auto"/>
        <w:ind w:firstLineChars="200" w:firstLine="480"/>
        <w:rPr>
          <w:bCs/>
          <w:lang w:eastAsia="zh-CN"/>
        </w:rPr>
      </w:pPr>
      <w:r w:rsidRPr="00B544A9">
        <w:rPr>
          <w:color w:val="000000" w:themeColor="text1"/>
          <w:lang w:eastAsia="zh-CN"/>
        </w:rPr>
        <w:t>ITU-R</w:t>
      </w:r>
      <w:r>
        <w:rPr>
          <w:rFonts w:hint="eastAsia"/>
          <w:color w:val="000000" w:themeColor="text1"/>
          <w:lang w:eastAsia="zh-CN"/>
        </w:rPr>
        <w:t>已开展</w:t>
      </w:r>
      <w:r w:rsidR="00536BA6" w:rsidRPr="00536BA6">
        <w:rPr>
          <w:rFonts w:hint="eastAsia"/>
          <w:color w:val="000000" w:themeColor="text1"/>
          <w:lang w:eastAsia="zh-CN"/>
        </w:rPr>
        <w:t>研究，考虑</w:t>
      </w:r>
      <w:r>
        <w:rPr>
          <w:rFonts w:hint="eastAsia"/>
          <w:color w:val="000000" w:themeColor="text1"/>
          <w:lang w:eastAsia="zh-CN"/>
        </w:rPr>
        <w:t>如何</w:t>
      </w:r>
      <w:r w:rsidR="00536BA6" w:rsidRPr="00536BA6">
        <w:rPr>
          <w:rFonts w:hint="eastAsia"/>
          <w:color w:val="000000" w:themeColor="text1"/>
          <w:lang w:eastAsia="zh-CN"/>
        </w:rPr>
        <w:t>保护地面</w:t>
      </w:r>
      <w:r>
        <w:rPr>
          <w:rFonts w:hint="eastAsia"/>
          <w:color w:val="000000" w:themeColor="text1"/>
          <w:lang w:eastAsia="zh-CN"/>
        </w:rPr>
        <w:t>业</w:t>
      </w:r>
      <w:r w:rsidR="00536BA6" w:rsidRPr="00536BA6">
        <w:rPr>
          <w:rFonts w:hint="eastAsia"/>
          <w:color w:val="000000" w:themeColor="text1"/>
          <w:lang w:eastAsia="zh-CN"/>
        </w:rPr>
        <w:t>务</w:t>
      </w:r>
      <w:r>
        <w:rPr>
          <w:rFonts w:hint="eastAsia"/>
          <w:color w:val="000000" w:themeColor="text1"/>
          <w:lang w:eastAsia="zh-CN"/>
        </w:rPr>
        <w:t>电台</w:t>
      </w:r>
      <w:r w:rsidR="00536BA6" w:rsidRPr="00536BA6">
        <w:rPr>
          <w:rFonts w:hint="eastAsia"/>
          <w:color w:val="000000" w:themeColor="text1"/>
          <w:lang w:eastAsia="zh-CN"/>
        </w:rPr>
        <w:t>免受</w:t>
      </w:r>
      <w:r>
        <w:rPr>
          <w:rFonts w:hint="eastAsia"/>
          <w:color w:val="000000" w:themeColor="text1"/>
          <w:lang w:eastAsia="zh-CN"/>
        </w:rPr>
        <w:t>新</w:t>
      </w:r>
      <w:r w:rsidR="00536BA6" w:rsidRPr="00536BA6">
        <w:rPr>
          <w:rFonts w:hint="eastAsia"/>
          <w:color w:val="000000" w:themeColor="text1"/>
          <w:lang w:eastAsia="zh-CN"/>
        </w:rPr>
        <w:t>FSS ESIM</w:t>
      </w:r>
      <w:r>
        <w:rPr>
          <w:rFonts w:hint="eastAsia"/>
          <w:color w:val="000000" w:themeColor="text1"/>
          <w:lang w:eastAsia="zh-CN"/>
        </w:rPr>
        <w:t>应用</w:t>
      </w:r>
      <w:r w:rsidR="00536BA6" w:rsidRPr="00536BA6">
        <w:rPr>
          <w:rFonts w:hint="eastAsia"/>
          <w:color w:val="000000" w:themeColor="text1"/>
          <w:lang w:eastAsia="zh-CN"/>
        </w:rPr>
        <w:t>可能</w:t>
      </w:r>
      <w:r>
        <w:rPr>
          <w:rFonts w:hint="eastAsia"/>
          <w:color w:val="000000" w:themeColor="text1"/>
          <w:lang w:eastAsia="zh-CN"/>
        </w:rPr>
        <w:t>造成的干扰</w:t>
      </w:r>
      <w:r w:rsidR="00536BA6" w:rsidRPr="00536BA6">
        <w:rPr>
          <w:rFonts w:hint="eastAsia"/>
          <w:color w:val="000000" w:themeColor="text1"/>
          <w:lang w:eastAsia="zh-CN"/>
        </w:rPr>
        <w:t>。这些研究存在重大缺陷，因此无法得出结论认为</w:t>
      </w:r>
      <w:r>
        <w:rPr>
          <w:rFonts w:hint="eastAsia"/>
          <w:color w:val="000000" w:themeColor="text1"/>
          <w:lang w:eastAsia="zh-CN"/>
        </w:rPr>
        <w:t>可确保</w:t>
      </w:r>
      <w:r w:rsidR="00536BA6" w:rsidRPr="00536BA6">
        <w:rPr>
          <w:rFonts w:hint="eastAsia"/>
          <w:color w:val="000000" w:themeColor="text1"/>
          <w:lang w:eastAsia="zh-CN"/>
        </w:rPr>
        <w:t>现有和规划</w:t>
      </w:r>
      <w:r>
        <w:rPr>
          <w:rFonts w:hint="eastAsia"/>
          <w:color w:val="000000" w:themeColor="text1"/>
          <w:lang w:eastAsia="zh-CN"/>
        </w:rPr>
        <w:t>中</w:t>
      </w:r>
      <w:r w:rsidR="00536BA6" w:rsidRPr="00536BA6">
        <w:rPr>
          <w:rFonts w:hint="eastAsia"/>
          <w:color w:val="000000" w:themeColor="text1"/>
          <w:lang w:eastAsia="zh-CN"/>
        </w:rPr>
        <w:t>的地面</w:t>
      </w:r>
      <w:r>
        <w:rPr>
          <w:rFonts w:hint="eastAsia"/>
          <w:color w:val="000000" w:themeColor="text1"/>
          <w:lang w:eastAsia="zh-CN"/>
        </w:rPr>
        <w:t>业</w:t>
      </w:r>
      <w:r w:rsidR="00536BA6" w:rsidRPr="00536BA6">
        <w:rPr>
          <w:rFonts w:hint="eastAsia"/>
          <w:color w:val="000000" w:themeColor="text1"/>
          <w:lang w:eastAsia="zh-CN"/>
        </w:rPr>
        <w:t>务系统</w:t>
      </w:r>
      <w:r>
        <w:rPr>
          <w:rFonts w:hint="eastAsia"/>
          <w:color w:val="000000" w:themeColor="text1"/>
          <w:lang w:eastAsia="zh-CN"/>
        </w:rPr>
        <w:t>能够得到</w:t>
      </w:r>
      <w:r w:rsidR="00536BA6" w:rsidRPr="00536BA6">
        <w:rPr>
          <w:rFonts w:hint="eastAsia"/>
          <w:color w:val="000000" w:themeColor="text1"/>
          <w:lang w:eastAsia="zh-CN"/>
        </w:rPr>
        <w:t>保护。这些研究</w:t>
      </w:r>
      <w:r w:rsidR="005F50B5">
        <w:rPr>
          <w:rFonts w:hint="eastAsia"/>
          <w:color w:val="000000" w:themeColor="text1"/>
          <w:lang w:eastAsia="zh-CN"/>
        </w:rPr>
        <w:t>仅</w:t>
      </w:r>
      <w:r w:rsidR="00536BA6" w:rsidRPr="00536BA6">
        <w:rPr>
          <w:rFonts w:hint="eastAsia"/>
          <w:color w:val="000000" w:themeColor="text1"/>
          <w:lang w:eastAsia="zh-CN"/>
        </w:rPr>
        <w:t>狭隘地考虑了</w:t>
      </w:r>
      <w:r>
        <w:rPr>
          <w:rFonts w:hint="eastAsia"/>
          <w:color w:val="000000" w:themeColor="text1"/>
          <w:lang w:eastAsia="zh-CN"/>
        </w:rPr>
        <w:t>地面业务操作的</w:t>
      </w:r>
      <w:r w:rsidR="00536BA6" w:rsidRPr="00536BA6">
        <w:rPr>
          <w:rFonts w:hint="eastAsia"/>
          <w:color w:val="000000" w:themeColor="text1"/>
          <w:lang w:eastAsia="zh-CN"/>
        </w:rPr>
        <w:t>单一纬度</w:t>
      </w:r>
      <w:r>
        <w:rPr>
          <w:rFonts w:hint="eastAsia"/>
          <w:color w:val="000000" w:themeColor="text1"/>
          <w:lang w:eastAsia="zh-CN"/>
        </w:rPr>
        <w:t>（北纬</w:t>
      </w:r>
      <w:r w:rsidRPr="00B544A9">
        <w:rPr>
          <w:color w:val="000000" w:themeColor="text1"/>
          <w:lang w:eastAsia="zh-CN"/>
        </w:rPr>
        <w:t>51</w:t>
      </w:r>
      <w:r w:rsidRPr="00B544A9">
        <w:rPr>
          <w:rFonts w:hint="eastAsia"/>
          <w:color w:val="000000" w:themeColor="text1"/>
          <w:lang w:eastAsia="zh-CN"/>
        </w:rPr>
        <w:t>°</w:t>
      </w:r>
      <w:r>
        <w:rPr>
          <w:rFonts w:hint="eastAsia"/>
          <w:color w:val="000000" w:themeColor="text1"/>
          <w:lang w:eastAsia="zh-CN"/>
        </w:rPr>
        <w:t>）</w:t>
      </w:r>
      <w:r w:rsidR="00536BA6" w:rsidRPr="00536BA6">
        <w:rPr>
          <w:rFonts w:hint="eastAsia"/>
          <w:color w:val="000000" w:themeColor="text1"/>
          <w:lang w:eastAsia="zh-CN"/>
        </w:rPr>
        <w:t>，</w:t>
      </w:r>
      <w:r>
        <w:rPr>
          <w:rFonts w:hint="eastAsia"/>
          <w:color w:val="000000" w:themeColor="text1"/>
          <w:lang w:eastAsia="zh-CN"/>
        </w:rPr>
        <w:t>在此情况下</w:t>
      </w:r>
      <w:r w:rsidR="00536BA6" w:rsidRPr="00536BA6">
        <w:rPr>
          <w:rFonts w:hint="eastAsia"/>
          <w:color w:val="000000" w:themeColor="text1"/>
          <w:lang w:eastAsia="zh-CN"/>
        </w:rPr>
        <w:t>结合</w:t>
      </w:r>
      <w:r w:rsidR="005F50B5">
        <w:rPr>
          <w:rFonts w:hint="eastAsia"/>
          <w:color w:val="000000" w:themeColor="text1"/>
          <w:lang w:eastAsia="zh-CN"/>
        </w:rPr>
        <w:t>了</w:t>
      </w:r>
      <w:r w:rsidR="00536BA6" w:rsidRPr="00536BA6">
        <w:rPr>
          <w:rFonts w:hint="eastAsia"/>
          <w:color w:val="000000" w:themeColor="text1"/>
          <w:lang w:eastAsia="zh-CN"/>
        </w:rPr>
        <w:t>卫星间距和点波束卫星覆盖范围的</w:t>
      </w:r>
      <w:r>
        <w:rPr>
          <w:rFonts w:hint="eastAsia"/>
          <w:color w:val="000000" w:themeColor="text1"/>
          <w:lang w:eastAsia="zh-CN"/>
        </w:rPr>
        <w:t>示例</w:t>
      </w:r>
      <w:r w:rsidR="00536BA6" w:rsidRPr="00536BA6">
        <w:rPr>
          <w:rFonts w:hint="eastAsia"/>
          <w:color w:val="000000" w:themeColor="text1"/>
          <w:lang w:eastAsia="zh-CN"/>
        </w:rPr>
        <w:t>，向下倾斜</w:t>
      </w:r>
      <w:r w:rsidR="005F50B5">
        <w:rPr>
          <w:rFonts w:hint="eastAsia"/>
          <w:color w:val="000000" w:themeColor="text1"/>
          <w:lang w:eastAsia="zh-CN"/>
        </w:rPr>
        <w:t>的</w:t>
      </w:r>
      <w:r w:rsidR="00536BA6" w:rsidRPr="00536BA6">
        <w:rPr>
          <w:rFonts w:hint="eastAsia"/>
          <w:color w:val="000000" w:themeColor="text1"/>
          <w:lang w:eastAsia="zh-CN"/>
        </w:rPr>
        <w:t>可见</w:t>
      </w:r>
      <w:r w:rsidRPr="00B544A9">
        <w:rPr>
          <w:color w:val="000000" w:themeColor="text1"/>
          <w:lang w:eastAsia="zh-CN"/>
        </w:rPr>
        <w:t>GSO</w:t>
      </w:r>
      <w:r w:rsidR="00536BA6" w:rsidRPr="00536BA6">
        <w:rPr>
          <w:rFonts w:hint="eastAsia"/>
          <w:color w:val="000000" w:themeColor="text1"/>
          <w:lang w:eastAsia="zh-CN"/>
        </w:rPr>
        <w:t>卫星的数量</w:t>
      </w:r>
      <w:r w:rsidR="005F50B5">
        <w:rPr>
          <w:rFonts w:hint="eastAsia"/>
          <w:color w:val="000000" w:themeColor="text1"/>
          <w:lang w:eastAsia="zh-CN"/>
        </w:rPr>
        <w:t>以及</w:t>
      </w:r>
      <w:r w:rsidR="00536BA6" w:rsidRPr="00536BA6">
        <w:rPr>
          <w:rFonts w:hint="eastAsia"/>
          <w:color w:val="000000" w:themeColor="text1"/>
          <w:lang w:eastAsia="zh-CN"/>
        </w:rPr>
        <w:t>通过关联</w:t>
      </w:r>
      <w:r w:rsidR="005F50B5">
        <w:rPr>
          <w:rFonts w:hint="eastAsia"/>
          <w:color w:val="000000" w:themeColor="text1"/>
          <w:lang w:eastAsia="zh-CN"/>
        </w:rPr>
        <w:t>发现的</w:t>
      </w:r>
      <w:r w:rsidR="00536BA6" w:rsidRPr="00536BA6">
        <w:rPr>
          <w:rFonts w:hint="eastAsia"/>
          <w:color w:val="000000" w:themeColor="text1"/>
          <w:lang w:eastAsia="zh-CN"/>
        </w:rPr>
        <w:t>可能的</w:t>
      </w:r>
      <w:r w:rsidR="00536BA6" w:rsidRPr="00536BA6">
        <w:rPr>
          <w:rFonts w:hint="eastAsia"/>
          <w:color w:val="000000" w:themeColor="text1"/>
          <w:lang w:eastAsia="zh-CN"/>
        </w:rPr>
        <w:t>A-ESIM</w:t>
      </w:r>
      <w:r w:rsidR="00536BA6" w:rsidRPr="00536BA6">
        <w:rPr>
          <w:rFonts w:hint="eastAsia"/>
          <w:color w:val="000000" w:themeColor="text1"/>
          <w:lang w:eastAsia="zh-CN"/>
        </w:rPr>
        <w:t>干扰源的数量。为了进一步降低这种低估</w:t>
      </w:r>
      <w:r w:rsidR="005F50B5">
        <w:rPr>
          <w:rFonts w:hint="eastAsia"/>
          <w:color w:val="000000" w:themeColor="text1"/>
          <w:lang w:eastAsia="zh-CN"/>
        </w:rPr>
        <w:t>程度</w:t>
      </w:r>
      <w:r w:rsidR="00536BA6" w:rsidRPr="00536BA6">
        <w:rPr>
          <w:rFonts w:hint="eastAsia"/>
          <w:color w:val="000000" w:themeColor="text1"/>
          <w:lang w:eastAsia="zh-CN"/>
        </w:rPr>
        <w:t>，通过假设</w:t>
      </w:r>
      <w:r w:rsidR="005F50B5">
        <w:rPr>
          <w:rFonts w:hint="eastAsia"/>
          <w:color w:val="000000" w:themeColor="text1"/>
          <w:lang w:eastAsia="zh-CN"/>
        </w:rPr>
        <w:t>航空器</w:t>
      </w:r>
      <w:r w:rsidR="00536BA6" w:rsidRPr="00536BA6">
        <w:rPr>
          <w:rFonts w:hint="eastAsia"/>
          <w:color w:val="000000" w:themeColor="text1"/>
          <w:lang w:eastAsia="zh-CN"/>
        </w:rPr>
        <w:t>将均匀地分布在卫星接收波束覆盖范围内，且地面站的可视区域将仅以大约</w:t>
      </w:r>
      <w:r w:rsidR="00536BA6" w:rsidRPr="00536BA6">
        <w:rPr>
          <w:rFonts w:hint="eastAsia"/>
          <w:color w:val="000000" w:themeColor="text1"/>
          <w:lang w:eastAsia="zh-CN"/>
        </w:rPr>
        <w:t>1</w:t>
      </w:r>
      <w:r w:rsidR="00536BA6" w:rsidRPr="00536BA6">
        <w:rPr>
          <w:rFonts w:hint="eastAsia"/>
          <w:color w:val="000000" w:themeColor="text1"/>
          <w:lang w:eastAsia="zh-CN"/>
        </w:rPr>
        <w:t>比</w:t>
      </w:r>
      <w:r w:rsidR="00536BA6" w:rsidRPr="00536BA6">
        <w:rPr>
          <w:rFonts w:hint="eastAsia"/>
          <w:color w:val="000000" w:themeColor="text1"/>
          <w:lang w:eastAsia="zh-CN"/>
        </w:rPr>
        <w:t>8</w:t>
      </w:r>
      <w:r w:rsidR="00536BA6" w:rsidRPr="00536BA6">
        <w:rPr>
          <w:rFonts w:hint="eastAsia"/>
          <w:color w:val="000000" w:themeColor="text1"/>
          <w:lang w:eastAsia="zh-CN"/>
        </w:rPr>
        <w:t>的比例与卫星</w:t>
      </w:r>
      <w:r w:rsidR="005F50B5">
        <w:rPr>
          <w:rFonts w:hint="eastAsia"/>
          <w:color w:val="000000" w:themeColor="text1"/>
          <w:lang w:eastAsia="zh-CN"/>
        </w:rPr>
        <w:t>足迹</w:t>
      </w:r>
      <w:r w:rsidR="00536BA6" w:rsidRPr="00536BA6">
        <w:rPr>
          <w:rFonts w:hint="eastAsia"/>
          <w:color w:val="000000" w:themeColor="text1"/>
          <w:lang w:eastAsia="zh-CN"/>
        </w:rPr>
        <w:t>边缘相交，</w:t>
      </w:r>
      <w:r w:rsidR="00F9296A">
        <w:rPr>
          <w:rFonts w:hint="eastAsia"/>
          <w:color w:val="000000" w:themeColor="text1"/>
          <w:lang w:eastAsia="zh-CN"/>
        </w:rPr>
        <w:t>使</w:t>
      </w:r>
      <w:r w:rsidR="00536BA6" w:rsidRPr="00536BA6">
        <w:rPr>
          <w:rFonts w:hint="eastAsia"/>
          <w:color w:val="000000" w:themeColor="text1"/>
          <w:lang w:eastAsia="zh-CN"/>
        </w:rPr>
        <w:t>A-ESIM</w:t>
      </w:r>
      <w:r w:rsidR="00536BA6" w:rsidRPr="00536BA6">
        <w:rPr>
          <w:rFonts w:hint="eastAsia"/>
          <w:color w:val="000000" w:themeColor="text1"/>
          <w:lang w:eastAsia="zh-CN"/>
        </w:rPr>
        <w:t>的部署密度向下倾斜。与用于</w:t>
      </w:r>
      <w:r w:rsidR="00536BA6" w:rsidRPr="00536BA6">
        <w:rPr>
          <w:rFonts w:hint="eastAsia"/>
          <w:color w:val="000000" w:themeColor="text1"/>
          <w:lang w:eastAsia="zh-CN"/>
        </w:rPr>
        <w:t>ESIM</w:t>
      </w:r>
      <w:r w:rsidR="00536BA6" w:rsidRPr="00536BA6">
        <w:rPr>
          <w:rFonts w:hint="eastAsia"/>
          <w:color w:val="000000" w:themeColor="text1"/>
          <w:lang w:eastAsia="zh-CN"/>
        </w:rPr>
        <w:t>的其他</w:t>
      </w:r>
      <w:r w:rsidR="00536BA6">
        <w:rPr>
          <w:rFonts w:hint="eastAsia"/>
          <w:color w:val="000000" w:themeColor="text1"/>
          <w:lang w:eastAsia="zh-CN"/>
        </w:rPr>
        <w:t>频段</w:t>
      </w:r>
      <w:r w:rsidR="005F50B5">
        <w:rPr>
          <w:rFonts w:hint="eastAsia"/>
          <w:color w:val="000000" w:themeColor="text1"/>
          <w:lang w:eastAsia="zh-CN"/>
        </w:rPr>
        <w:t>（</w:t>
      </w:r>
      <w:r w:rsidR="00536BA6" w:rsidRPr="00536BA6">
        <w:rPr>
          <w:rFonts w:hint="eastAsia"/>
          <w:color w:val="000000" w:themeColor="text1"/>
          <w:lang w:eastAsia="zh-CN"/>
        </w:rPr>
        <w:t>例如</w:t>
      </w:r>
      <w:r w:rsidR="00536BA6" w:rsidRPr="00536BA6">
        <w:rPr>
          <w:rFonts w:hint="eastAsia"/>
          <w:color w:val="000000" w:themeColor="text1"/>
          <w:lang w:eastAsia="zh-CN"/>
        </w:rPr>
        <w:t>29 GHz</w:t>
      </w:r>
      <w:r w:rsidR="005F50B5">
        <w:rPr>
          <w:rFonts w:hint="eastAsia"/>
          <w:color w:val="000000" w:themeColor="text1"/>
          <w:lang w:eastAsia="zh-CN"/>
        </w:rPr>
        <w:t>）</w:t>
      </w:r>
      <w:r w:rsidR="00536BA6" w:rsidRPr="00536BA6">
        <w:rPr>
          <w:rFonts w:hint="eastAsia"/>
          <w:color w:val="000000" w:themeColor="text1"/>
          <w:lang w:eastAsia="zh-CN"/>
        </w:rPr>
        <w:t>相比，</w:t>
      </w:r>
      <w:r w:rsidR="00536BA6" w:rsidRPr="00536BA6">
        <w:rPr>
          <w:rFonts w:hint="eastAsia"/>
          <w:color w:val="000000" w:themeColor="text1"/>
          <w:lang w:eastAsia="zh-CN"/>
        </w:rPr>
        <w:lastRenderedPageBreak/>
        <w:t>在</w:t>
      </w:r>
      <w:r w:rsidR="00536BA6" w:rsidRPr="00536BA6">
        <w:rPr>
          <w:rFonts w:hint="eastAsia"/>
          <w:color w:val="000000" w:themeColor="text1"/>
          <w:lang w:eastAsia="zh-CN"/>
        </w:rPr>
        <w:t>12.75 GHz</w:t>
      </w:r>
      <w:r w:rsidR="00536BA6" w:rsidRPr="00536BA6">
        <w:rPr>
          <w:rFonts w:hint="eastAsia"/>
          <w:color w:val="000000" w:themeColor="text1"/>
          <w:lang w:eastAsia="zh-CN"/>
        </w:rPr>
        <w:t>，干扰信号的路径损耗少了</w:t>
      </w:r>
      <w:r w:rsidR="00536BA6" w:rsidRPr="00536BA6">
        <w:rPr>
          <w:rFonts w:hint="eastAsia"/>
          <w:color w:val="000000" w:themeColor="text1"/>
          <w:lang w:eastAsia="zh-CN"/>
        </w:rPr>
        <w:t>6 dB</w:t>
      </w:r>
      <w:r w:rsidR="00536BA6" w:rsidRPr="00536BA6">
        <w:rPr>
          <w:rFonts w:hint="eastAsia"/>
          <w:color w:val="000000" w:themeColor="text1"/>
          <w:lang w:eastAsia="zh-CN"/>
        </w:rPr>
        <w:t>，因此其对地</w:t>
      </w:r>
      <w:r w:rsidR="00F9296A">
        <w:rPr>
          <w:rFonts w:hint="eastAsia"/>
          <w:color w:val="000000" w:themeColor="text1"/>
          <w:lang w:eastAsia="zh-CN"/>
        </w:rPr>
        <w:t>面业务</w:t>
      </w:r>
      <w:r w:rsidR="00536BA6" w:rsidRPr="00536BA6">
        <w:rPr>
          <w:rFonts w:hint="eastAsia"/>
          <w:color w:val="000000" w:themeColor="text1"/>
          <w:lang w:eastAsia="zh-CN"/>
        </w:rPr>
        <w:t>的有害影响范围相应增加。正如在其他</w:t>
      </w:r>
      <w:r w:rsidR="00536BA6" w:rsidRPr="00536BA6">
        <w:rPr>
          <w:rFonts w:hint="eastAsia"/>
          <w:color w:val="000000" w:themeColor="text1"/>
          <w:lang w:eastAsia="zh-CN"/>
        </w:rPr>
        <w:t>ITU-R</w:t>
      </w:r>
      <w:r w:rsidR="00536BA6" w:rsidRPr="00536BA6">
        <w:rPr>
          <w:rFonts w:hint="eastAsia"/>
          <w:color w:val="000000" w:themeColor="text1"/>
          <w:lang w:eastAsia="zh-CN"/>
        </w:rPr>
        <w:t>研究中看到的</w:t>
      </w:r>
      <w:r w:rsidR="00F640F3">
        <w:rPr>
          <w:rFonts w:hint="eastAsia"/>
          <w:color w:val="000000" w:themeColor="text1"/>
          <w:lang w:eastAsia="zh-CN"/>
        </w:rPr>
        <w:t>（</w:t>
      </w:r>
      <w:r w:rsidR="00536BA6" w:rsidRPr="00536BA6">
        <w:rPr>
          <w:rFonts w:hint="eastAsia"/>
          <w:color w:val="000000" w:themeColor="text1"/>
          <w:lang w:eastAsia="zh-CN"/>
        </w:rPr>
        <w:t>例如</w:t>
      </w:r>
      <w:r w:rsidR="00536BA6" w:rsidRPr="00536BA6">
        <w:rPr>
          <w:rFonts w:hint="eastAsia"/>
          <w:color w:val="000000" w:themeColor="text1"/>
          <w:lang w:eastAsia="zh-CN"/>
        </w:rPr>
        <w:t>WRC-19</w:t>
      </w:r>
      <w:r w:rsidR="00536BA6">
        <w:rPr>
          <w:rFonts w:hint="eastAsia"/>
          <w:color w:val="000000" w:themeColor="text1"/>
          <w:lang w:eastAsia="zh-CN"/>
        </w:rPr>
        <w:t>议项</w:t>
      </w:r>
      <w:r w:rsidR="00536BA6" w:rsidRPr="00536BA6">
        <w:rPr>
          <w:rFonts w:hint="eastAsia"/>
          <w:color w:val="000000" w:themeColor="text1"/>
          <w:lang w:eastAsia="zh-CN"/>
        </w:rPr>
        <w:t>1.5</w:t>
      </w:r>
      <w:r w:rsidR="00536BA6" w:rsidRPr="00536BA6">
        <w:rPr>
          <w:rFonts w:hint="eastAsia"/>
          <w:color w:val="000000" w:themeColor="text1"/>
          <w:lang w:eastAsia="zh-CN"/>
        </w:rPr>
        <w:t>和</w:t>
      </w:r>
      <w:r w:rsidR="00536BA6" w:rsidRPr="00536BA6">
        <w:rPr>
          <w:rFonts w:hint="eastAsia"/>
          <w:color w:val="000000" w:themeColor="text1"/>
          <w:lang w:eastAsia="zh-CN"/>
        </w:rPr>
        <w:t>WRC-23</w:t>
      </w:r>
      <w:r w:rsidR="00536BA6">
        <w:rPr>
          <w:rFonts w:hint="eastAsia"/>
          <w:color w:val="000000" w:themeColor="text1"/>
          <w:lang w:eastAsia="zh-CN"/>
        </w:rPr>
        <w:t>议项</w:t>
      </w:r>
      <w:r w:rsidR="00536BA6" w:rsidRPr="00536BA6">
        <w:rPr>
          <w:rFonts w:hint="eastAsia"/>
          <w:color w:val="000000" w:themeColor="text1"/>
          <w:lang w:eastAsia="zh-CN"/>
        </w:rPr>
        <w:t>1.16</w:t>
      </w:r>
      <w:r w:rsidR="00F640F3">
        <w:rPr>
          <w:rFonts w:hint="eastAsia"/>
          <w:color w:val="000000" w:themeColor="text1"/>
          <w:lang w:eastAsia="zh-CN"/>
        </w:rPr>
        <w:t>）</w:t>
      </w:r>
      <w:r w:rsidR="00F9296A">
        <w:rPr>
          <w:rFonts w:hint="eastAsia"/>
          <w:color w:val="000000" w:themeColor="text1"/>
          <w:lang w:eastAsia="zh-CN"/>
        </w:rPr>
        <w:t>那样</w:t>
      </w:r>
      <w:r w:rsidR="00536BA6" w:rsidRPr="00536BA6">
        <w:rPr>
          <w:rFonts w:hint="eastAsia"/>
          <w:color w:val="000000" w:themeColor="text1"/>
          <w:lang w:eastAsia="zh-CN"/>
        </w:rPr>
        <w:t>，机场和滑行</w:t>
      </w:r>
      <w:r w:rsidR="00536BA6" w:rsidRPr="00536BA6">
        <w:rPr>
          <w:rFonts w:hint="eastAsia"/>
          <w:color w:val="000000" w:themeColor="text1"/>
          <w:lang w:eastAsia="zh-CN"/>
        </w:rPr>
        <w:t>/</w:t>
      </w:r>
      <w:r w:rsidR="00536BA6" w:rsidRPr="00536BA6">
        <w:rPr>
          <w:rFonts w:hint="eastAsia"/>
          <w:color w:val="000000" w:themeColor="text1"/>
          <w:lang w:eastAsia="zh-CN"/>
        </w:rPr>
        <w:t>起飞</w:t>
      </w:r>
      <w:r w:rsidR="00536BA6" w:rsidRPr="00536BA6">
        <w:rPr>
          <w:rFonts w:hint="eastAsia"/>
          <w:color w:val="000000" w:themeColor="text1"/>
          <w:lang w:eastAsia="zh-CN"/>
        </w:rPr>
        <w:t>/</w:t>
      </w:r>
      <w:r w:rsidR="00536BA6" w:rsidRPr="00536BA6">
        <w:rPr>
          <w:rFonts w:hint="eastAsia"/>
          <w:color w:val="000000" w:themeColor="text1"/>
          <w:lang w:eastAsia="zh-CN"/>
        </w:rPr>
        <w:t>着陆的情况</w:t>
      </w:r>
      <w:r w:rsidR="00F9296A">
        <w:rPr>
          <w:rFonts w:hint="eastAsia"/>
          <w:color w:val="000000" w:themeColor="text1"/>
          <w:lang w:eastAsia="zh-CN"/>
        </w:rPr>
        <w:t>属于</w:t>
      </w:r>
      <w:r w:rsidR="00536BA6" w:rsidRPr="00536BA6">
        <w:rPr>
          <w:rFonts w:hint="eastAsia"/>
          <w:color w:val="000000" w:themeColor="text1"/>
          <w:lang w:eastAsia="zh-CN"/>
        </w:rPr>
        <w:t>极限情况，这意味着通过波束的</w:t>
      </w:r>
      <w:r w:rsidR="00536BA6" w:rsidRPr="00536BA6">
        <w:rPr>
          <w:rFonts w:hint="eastAsia"/>
          <w:color w:val="000000" w:themeColor="text1"/>
          <w:lang w:eastAsia="zh-CN"/>
        </w:rPr>
        <w:t>ESIM</w:t>
      </w:r>
      <w:r w:rsidR="00536BA6" w:rsidRPr="00536BA6">
        <w:rPr>
          <w:rFonts w:hint="eastAsia"/>
          <w:color w:val="000000" w:themeColor="text1"/>
          <w:lang w:eastAsia="zh-CN"/>
        </w:rPr>
        <w:t>均匀分布是无效的。这些假设的组合大大低估了对地面</w:t>
      </w:r>
      <w:r w:rsidR="00F9296A">
        <w:rPr>
          <w:rFonts w:hint="eastAsia"/>
          <w:color w:val="000000" w:themeColor="text1"/>
          <w:lang w:eastAsia="zh-CN"/>
        </w:rPr>
        <w:t>业</w:t>
      </w:r>
      <w:r w:rsidR="00536BA6" w:rsidRPr="00536BA6">
        <w:rPr>
          <w:rFonts w:hint="eastAsia"/>
          <w:color w:val="000000" w:themeColor="text1"/>
          <w:lang w:eastAsia="zh-CN"/>
        </w:rPr>
        <w:t>务的潜在干扰。相比之下，这些假设与本</w:t>
      </w:r>
      <w:r w:rsidR="00536BA6">
        <w:rPr>
          <w:rFonts w:hint="eastAsia"/>
          <w:color w:val="000000" w:themeColor="text1"/>
          <w:lang w:eastAsia="zh-CN"/>
        </w:rPr>
        <w:t>议项</w:t>
      </w:r>
      <w:r w:rsidR="00536BA6" w:rsidRPr="00536BA6">
        <w:rPr>
          <w:rFonts w:hint="eastAsia"/>
          <w:color w:val="000000" w:themeColor="text1"/>
          <w:lang w:eastAsia="zh-CN"/>
        </w:rPr>
        <w:t>下其他现有</w:t>
      </w:r>
      <w:r w:rsidR="00F9296A">
        <w:rPr>
          <w:rFonts w:hint="eastAsia"/>
          <w:color w:val="000000" w:themeColor="text1"/>
          <w:lang w:eastAsia="zh-CN"/>
        </w:rPr>
        <w:t>业</w:t>
      </w:r>
      <w:r w:rsidR="00536BA6" w:rsidRPr="00536BA6">
        <w:rPr>
          <w:rFonts w:hint="eastAsia"/>
          <w:color w:val="000000" w:themeColor="text1"/>
          <w:lang w:eastAsia="zh-CN"/>
        </w:rPr>
        <w:t>务</w:t>
      </w:r>
      <w:r w:rsidR="00F9296A">
        <w:rPr>
          <w:rFonts w:hint="eastAsia"/>
          <w:color w:val="000000" w:themeColor="text1"/>
          <w:lang w:eastAsia="zh-CN"/>
        </w:rPr>
        <w:t>开展</w:t>
      </w:r>
      <w:r w:rsidR="00536BA6" w:rsidRPr="00536BA6">
        <w:rPr>
          <w:rFonts w:hint="eastAsia"/>
          <w:color w:val="000000" w:themeColor="text1"/>
          <w:lang w:eastAsia="zh-CN"/>
        </w:rPr>
        <w:t>的研究</w:t>
      </w:r>
      <w:r w:rsidR="00F9296A">
        <w:rPr>
          <w:rFonts w:hint="eastAsia"/>
          <w:color w:val="000000" w:themeColor="text1"/>
          <w:lang w:eastAsia="zh-CN"/>
        </w:rPr>
        <w:t>（</w:t>
      </w:r>
      <w:r w:rsidR="00536BA6" w:rsidRPr="00536BA6">
        <w:rPr>
          <w:rFonts w:hint="eastAsia"/>
          <w:color w:val="000000" w:themeColor="text1"/>
          <w:lang w:eastAsia="zh-CN"/>
        </w:rPr>
        <w:t>如航空无线电导航</w:t>
      </w:r>
      <w:r w:rsidR="00F9296A">
        <w:rPr>
          <w:rFonts w:hint="eastAsia"/>
          <w:color w:val="000000" w:themeColor="text1"/>
          <w:lang w:eastAsia="zh-CN"/>
        </w:rPr>
        <w:t>业</w:t>
      </w:r>
      <w:r w:rsidR="00536BA6" w:rsidRPr="00536BA6">
        <w:rPr>
          <w:rFonts w:hint="eastAsia"/>
          <w:color w:val="000000" w:themeColor="text1"/>
          <w:lang w:eastAsia="zh-CN"/>
        </w:rPr>
        <w:t>务</w:t>
      </w:r>
      <w:r w:rsidR="00F9296A">
        <w:rPr>
          <w:rFonts w:hint="eastAsia"/>
          <w:color w:val="000000" w:themeColor="text1"/>
          <w:lang w:eastAsia="zh-CN"/>
        </w:rPr>
        <w:t>）</w:t>
      </w:r>
      <w:r w:rsidR="00F9296A" w:rsidRPr="00536BA6">
        <w:rPr>
          <w:rFonts w:hint="eastAsia"/>
          <w:color w:val="000000" w:themeColor="text1"/>
          <w:lang w:eastAsia="zh-CN"/>
        </w:rPr>
        <w:t>不一致</w:t>
      </w:r>
      <w:r w:rsidR="00536BA6" w:rsidRPr="00536BA6">
        <w:rPr>
          <w:rFonts w:hint="eastAsia"/>
          <w:color w:val="000000" w:themeColor="text1"/>
          <w:lang w:eastAsia="zh-CN"/>
        </w:rPr>
        <w:t>，</w:t>
      </w:r>
      <w:r w:rsidR="00F9296A" w:rsidRPr="00536BA6">
        <w:rPr>
          <w:rFonts w:hint="eastAsia"/>
          <w:color w:val="000000" w:themeColor="text1"/>
          <w:lang w:eastAsia="zh-CN"/>
        </w:rPr>
        <w:t>航空无线电导航</w:t>
      </w:r>
      <w:r w:rsidR="00F9296A">
        <w:rPr>
          <w:rFonts w:hint="eastAsia"/>
          <w:color w:val="000000" w:themeColor="text1"/>
          <w:lang w:eastAsia="zh-CN"/>
        </w:rPr>
        <w:t>业</w:t>
      </w:r>
      <w:r w:rsidR="00F9296A" w:rsidRPr="00536BA6">
        <w:rPr>
          <w:rFonts w:hint="eastAsia"/>
          <w:color w:val="000000" w:themeColor="text1"/>
          <w:lang w:eastAsia="zh-CN"/>
        </w:rPr>
        <w:t>务</w:t>
      </w:r>
      <w:r w:rsidR="00F9296A">
        <w:rPr>
          <w:rFonts w:hint="eastAsia"/>
          <w:color w:val="000000" w:themeColor="text1"/>
          <w:lang w:eastAsia="zh-CN"/>
        </w:rPr>
        <w:t>针</w:t>
      </w:r>
      <w:r w:rsidR="00536BA6" w:rsidRPr="00536BA6">
        <w:rPr>
          <w:rFonts w:hint="eastAsia"/>
          <w:color w:val="000000" w:themeColor="text1"/>
          <w:lang w:eastAsia="zh-CN"/>
        </w:rPr>
        <w:t>对这些</w:t>
      </w:r>
      <w:r w:rsidR="00536BA6" w:rsidRPr="00536BA6">
        <w:rPr>
          <w:rFonts w:hint="eastAsia"/>
          <w:color w:val="000000" w:themeColor="text1"/>
          <w:lang w:eastAsia="zh-CN"/>
        </w:rPr>
        <w:t>A-ESIM</w:t>
      </w:r>
      <w:r w:rsidR="00F9296A">
        <w:rPr>
          <w:rFonts w:hint="eastAsia"/>
          <w:color w:val="000000" w:themeColor="text1"/>
          <w:lang w:eastAsia="zh-CN"/>
        </w:rPr>
        <w:t>的</w:t>
      </w:r>
      <w:r w:rsidR="00536BA6" w:rsidRPr="00536BA6">
        <w:rPr>
          <w:rFonts w:hint="eastAsia"/>
          <w:color w:val="000000" w:themeColor="text1"/>
          <w:lang w:eastAsia="zh-CN"/>
        </w:rPr>
        <w:t>服务</w:t>
      </w:r>
      <w:r w:rsidR="00F9296A">
        <w:rPr>
          <w:rFonts w:hint="eastAsia"/>
          <w:color w:val="000000" w:themeColor="text1"/>
          <w:lang w:eastAsia="zh-CN"/>
        </w:rPr>
        <w:t>对象（即航空器）的</w:t>
      </w:r>
      <w:r w:rsidR="00536BA6" w:rsidRPr="00536BA6">
        <w:rPr>
          <w:rFonts w:hint="eastAsia"/>
          <w:color w:val="000000" w:themeColor="text1"/>
          <w:lang w:eastAsia="zh-CN"/>
        </w:rPr>
        <w:t>真实行为进行</w:t>
      </w:r>
      <w:r w:rsidR="00366C0B">
        <w:rPr>
          <w:rFonts w:hint="eastAsia"/>
          <w:color w:val="000000" w:themeColor="text1"/>
          <w:lang w:eastAsia="zh-CN"/>
        </w:rPr>
        <w:t>了</w:t>
      </w:r>
      <w:r w:rsidR="00536BA6" w:rsidRPr="00536BA6">
        <w:rPr>
          <w:rFonts w:hint="eastAsia"/>
          <w:color w:val="000000" w:themeColor="text1"/>
          <w:lang w:eastAsia="zh-CN"/>
        </w:rPr>
        <w:t>建模。</w:t>
      </w:r>
      <w:r w:rsidR="00366C0B">
        <w:rPr>
          <w:rFonts w:hint="eastAsia"/>
          <w:color w:val="000000" w:themeColor="text1"/>
          <w:lang w:eastAsia="zh-CN"/>
        </w:rPr>
        <w:t>鉴于</w:t>
      </w:r>
      <w:r w:rsidR="00F9296A">
        <w:rPr>
          <w:rFonts w:hint="eastAsia"/>
          <w:color w:val="000000" w:themeColor="text1"/>
          <w:lang w:eastAsia="zh-CN"/>
        </w:rPr>
        <w:t>上述</w:t>
      </w:r>
      <w:r w:rsidR="00536BA6" w:rsidRPr="00536BA6">
        <w:rPr>
          <w:rFonts w:hint="eastAsia"/>
          <w:color w:val="000000" w:themeColor="text1"/>
          <w:lang w:eastAsia="zh-CN"/>
        </w:rPr>
        <w:t>原因，共</w:t>
      </w:r>
      <w:r w:rsidR="00F9296A">
        <w:rPr>
          <w:rFonts w:hint="eastAsia"/>
          <w:color w:val="000000" w:themeColor="text1"/>
          <w:lang w:eastAsia="zh-CN"/>
        </w:rPr>
        <w:t>用</w:t>
      </w:r>
      <w:r w:rsidR="00536BA6" w:rsidRPr="00536BA6">
        <w:rPr>
          <w:rFonts w:hint="eastAsia"/>
          <w:color w:val="000000" w:themeColor="text1"/>
          <w:lang w:eastAsia="zh-CN"/>
        </w:rPr>
        <w:t>研究未能证明现有和规划</w:t>
      </w:r>
      <w:r w:rsidR="00F9296A">
        <w:rPr>
          <w:rFonts w:hint="eastAsia"/>
          <w:color w:val="000000" w:themeColor="text1"/>
          <w:lang w:eastAsia="zh-CN"/>
        </w:rPr>
        <w:t>中</w:t>
      </w:r>
      <w:r w:rsidR="00536BA6" w:rsidRPr="00536BA6">
        <w:rPr>
          <w:rFonts w:hint="eastAsia"/>
          <w:color w:val="000000" w:themeColor="text1"/>
          <w:lang w:eastAsia="zh-CN"/>
        </w:rPr>
        <w:t>的地面</w:t>
      </w:r>
      <w:r w:rsidR="00F9296A">
        <w:rPr>
          <w:rFonts w:hint="eastAsia"/>
          <w:color w:val="000000" w:themeColor="text1"/>
          <w:lang w:eastAsia="zh-CN"/>
        </w:rPr>
        <w:t>业</w:t>
      </w:r>
      <w:r w:rsidR="00536BA6" w:rsidRPr="00536BA6">
        <w:rPr>
          <w:rFonts w:hint="eastAsia"/>
          <w:color w:val="000000" w:themeColor="text1"/>
          <w:lang w:eastAsia="zh-CN"/>
        </w:rPr>
        <w:t>务系统得到了保护。</w:t>
      </w:r>
      <w:r w:rsidR="00366C0B">
        <w:rPr>
          <w:rFonts w:hint="eastAsia"/>
          <w:color w:val="000000" w:themeColor="text1"/>
          <w:lang w:eastAsia="zh-CN"/>
        </w:rPr>
        <w:t>基于</w:t>
      </w:r>
      <w:r w:rsidR="00536BA6" w:rsidRPr="00536BA6">
        <w:rPr>
          <w:rFonts w:hint="eastAsia"/>
          <w:color w:val="000000" w:themeColor="text1"/>
          <w:lang w:eastAsia="zh-CN"/>
        </w:rPr>
        <w:t>上述</w:t>
      </w:r>
      <w:r w:rsidR="00F9296A">
        <w:rPr>
          <w:rFonts w:hint="eastAsia"/>
          <w:color w:val="000000" w:themeColor="text1"/>
          <w:lang w:eastAsia="zh-CN"/>
        </w:rPr>
        <w:t>针</w:t>
      </w:r>
      <w:r w:rsidR="00536BA6" w:rsidRPr="00536BA6">
        <w:rPr>
          <w:rFonts w:hint="eastAsia"/>
          <w:color w:val="000000" w:themeColor="text1"/>
          <w:lang w:eastAsia="zh-CN"/>
        </w:rPr>
        <w:t>对</w:t>
      </w:r>
      <w:r w:rsidR="00F9296A">
        <w:rPr>
          <w:rFonts w:hint="eastAsia"/>
          <w:color w:val="000000" w:themeColor="text1"/>
          <w:lang w:eastAsia="zh-CN"/>
        </w:rPr>
        <w:t>此</w:t>
      </w:r>
      <w:r w:rsidR="00536BA6" w:rsidRPr="00536BA6">
        <w:rPr>
          <w:rFonts w:hint="eastAsia"/>
          <w:color w:val="000000" w:themeColor="text1"/>
          <w:lang w:eastAsia="zh-CN"/>
        </w:rPr>
        <w:t>研究的关切，大韩民国和美利坚合众国支持</w:t>
      </w:r>
      <w:r w:rsidR="00F9296A">
        <w:rPr>
          <w:rFonts w:hint="eastAsia"/>
          <w:color w:val="000000" w:themeColor="text1"/>
          <w:lang w:eastAsia="zh-CN"/>
        </w:rPr>
        <w:t>使用</w:t>
      </w:r>
      <w:r w:rsidR="00536BA6" w:rsidRPr="00536BA6">
        <w:rPr>
          <w:rFonts w:hint="eastAsia"/>
          <w:color w:val="000000" w:themeColor="text1"/>
          <w:lang w:eastAsia="zh-CN"/>
        </w:rPr>
        <w:t>方法</w:t>
      </w:r>
      <w:r w:rsidR="00F9296A">
        <w:rPr>
          <w:rFonts w:hint="eastAsia"/>
          <w:color w:val="000000" w:themeColor="text1"/>
          <w:lang w:eastAsia="zh-CN"/>
        </w:rPr>
        <w:t>A</w:t>
      </w:r>
      <w:r w:rsidR="00536BA6" w:rsidRPr="00536BA6">
        <w:rPr>
          <w:rFonts w:hint="eastAsia"/>
          <w:color w:val="000000" w:themeColor="text1"/>
          <w:lang w:eastAsia="zh-CN"/>
        </w:rPr>
        <w:t>。</w:t>
      </w:r>
    </w:p>
    <w:p w14:paraId="43E58BD7" w14:textId="77777777" w:rsidR="00143948" w:rsidRPr="000F3D68" w:rsidRDefault="00143948" w:rsidP="00143948">
      <w:pPr>
        <w:tabs>
          <w:tab w:val="clear" w:pos="1134"/>
          <w:tab w:val="clear" w:pos="1871"/>
          <w:tab w:val="clear" w:pos="2268"/>
        </w:tabs>
        <w:overflowPunct/>
        <w:autoSpaceDE/>
        <w:autoSpaceDN/>
        <w:adjustRightInd/>
        <w:spacing w:before="0"/>
        <w:textAlignment w:val="auto"/>
        <w:rPr>
          <w:bCs/>
          <w:lang w:eastAsia="zh-CN"/>
        </w:rPr>
      </w:pPr>
      <w:r>
        <w:rPr>
          <w:bCs/>
          <w:lang w:eastAsia="zh-CN"/>
        </w:rPr>
        <w:br w:type="page"/>
      </w:r>
    </w:p>
    <w:p w14:paraId="6F22D97D" w14:textId="77777777" w:rsidR="0081679A" w:rsidRDefault="00E2770B">
      <w:pPr>
        <w:pStyle w:val="Proposal"/>
        <w:rPr>
          <w:lang w:eastAsia="zh-CN"/>
        </w:rPr>
      </w:pPr>
      <w:r>
        <w:rPr>
          <w:u w:val="single"/>
          <w:lang w:eastAsia="zh-CN"/>
        </w:rPr>
        <w:lastRenderedPageBreak/>
        <w:t>NOC</w:t>
      </w:r>
      <w:r>
        <w:rPr>
          <w:lang w:eastAsia="zh-CN"/>
        </w:rPr>
        <w:tab/>
        <w:t>KOR/USA/133/1</w:t>
      </w:r>
      <w:r>
        <w:rPr>
          <w:vanish/>
          <w:color w:val="7F7F7F" w:themeColor="text1" w:themeTint="80"/>
          <w:vertAlign w:val="superscript"/>
          <w:lang w:eastAsia="zh-CN"/>
        </w:rPr>
        <w:t>#1871</w:t>
      </w:r>
    </w:p>
    <w:p w14:paraId="26FE8B25" w14:textId="77777777" w:rsidR="00366C0B" w:rsidRPr="00E50884" w:rsidRDefault="00E2770B" w:rsidP="00CD1D05">
      <w:pPr>
        <w:pStyle w:val="Volumetitle"/>
        <w:rPr>
          <w:b/>
          <w:bCs/>
          <w:lang w:eastAsia="zh-CN"/>
        </w:rPr>
      </w:pPr>
      <w:r w:rsidRPr="00E50884">
        <w:rPr>
          <w:rFonts w:hint="eastAsia"/>
          <w:b/>
          <w:bCs/>
          <w:lang w:eastAsia="zh-CN"/>
        </w:rPr>
        <w:t>条款</w:t>
      </w:r>
    </w:p>
    <w:p w14:paraId="0E2CD24D" w14:textId="43A82C6C" w:rsidR="0081679A" w:rsidRDefault="00536BA6">
      <w:pPr>
        <w:pStyle w:val="Reasons"/>
        <w:rPr>
          <w:lang w:eastAsia="zh-CN"/>
        </w:rPr>
      </w:pPr>
      <w:r>
        <w:rPr>
          <w:b/>
          <w:lang w:eastAsia="zh-CN"/>
        </w:rPr>
        <w:t>理由：</w:t>
      </w:r>
      <w:r w:rsidR="0056631F" w:rsidRPr="009C5B26">
        <w:rPr>
          <w:lang w:eastAsia="zh-CN"/>
        </w:rPr>
        <w:tab/>
      </w:r>
      <w:r w:rsidRPr="00536BA6">
        <w:rPr>
          <w:rFonts w:hint="eastAsia"/>
          <w:lang w:eastAsia="zh-CN"/>
        </w:rPr>
        <w:t>确保</w:t>
      </w:r>
      <w:r w:rsidR="00F9296A">
        <w:rPr>
          <w:rFonts w:hint="eastAsia"/>
          <w:lang w:eastAsia="zh-CN"/>
        </w:rPr>
        <w:t>为</w:t>
      </w:r>
      <w:r w:rsidRPr="00536BA6">
        <w:rPr>
          <w:rFonts w:hint="eastAsia"/>
          <w:lang w:eastAsia="zh-CN"/>
        </w:rPr>
        <w:t>现有地面</w:t>
      </w:r>
      <w:r w:rsidR="00F9296A">
        <w:rPr>
          <w:rFonts w:hint="eastAsia"/>
          <w:lang w:eastAsia="zh-CN"/>
        </w:rPr>
        <w:t>业</w:t>
      </w:r>
      <w:r w:rsidRPr="00536BA6">
        <w:rPr>
          <w:rFonts w:hint="eastAsia"/>
          <w:lang w:eastAsia="zh-CN"/>
        </w:rPr>
        <w:t>务</w:t>
      </w:r>
      <w:r w:rsidR="00F9296A">
        <w:rPr>
          <w:rFonts w:hint="eastAsia"/>
          <w:lang w:eastAsia="zh-CN"/>
        </w:rPr>
        <w:t>提供</w:t>
      </w:r>
      <w:r w:rsidRPr="00536BA6">
        <w:rPr>
          <w:rFonts w:hint="eastAsia"/>
          <w:lang w:eastAsia="zh-CN"/>
        </w:rPr>
        <w:t>保护，并为移动宽带</w:t>
      </w:r>
      <w:r w:rsidR="00F9296A">
        <w:rPr>
          <w:rFonts w:hint="eastAsia"/>
          <w:lang w:eastAsia="zh-CN"/>
        </w:rPr>
        <w:t>操作统一</w:t>
      </w:r>
      <w:r w:rsidRPr="00536BA6">
        <w:rPr>
          <w:rFonts w:hint="eastAsia"/>
          <w:lang w:eastAsia="zh-CN"/>
        </w:rPr>
        <w:t>12.75-13.25 GHz</w:t>
      </w:r>
      <w:r>
        <w:rPr>
          <w:rFonts w:hint="eastAsia"/>
          <w:lang w:eastAsia="zh-CN"/>
        </w:rPr>
        <w:t>频段</w:t>
      </w:r>
      <w:r w:rsidRPr="00536BA6">
        <w:rPr>
          <w:rFonts w:hint="eastAsia"/>
          <w:lang w:eastAsia="zh-CN"/>
        </w:rPr>
        <w:t>。</w:t>
      </w:r>
    </w:p>
    <w:p w14:paraId="688C8EDD" w14:textId="77777777" w:rsidR="0081679A" w:rsidRDefault="00E2770B">
      <w:pPr>
        <w:pStyle w:val="Proposal"/>
        <w:rPr>
          <w:lang w:eastAsia="zh-CN"/>
        </w:rPr>
      </w:pPr>
      <w:r>
        <w:rPr>
          <w:u w:val="single"/>
          <w:lang w:eastAsia="zh-CN"/>
        </w:rPr>
        <w:t>NOC</w:t>
      </w:r>
      <w:r>
        <w:rPr>
          <w:lang w:eastAsia="zh-CN"/>
        </w:rPr>
        <w:tab/>
        <w:t>KOR/USA/133/2</w:t>
      </w:r>
      <w:r>
        <w:rPr>
          <w:vanish/>
          <w:color w:val="7F7F7F" w:themeColor="text1" w:themeTint="80"/>
          <w:vertAlign w:val="superscript"/>
          <w:lang w:eastAsia="zh-CN"/>
        </w:rPr>
        <w:t>#1872</w:t>
      </w:r>
    </w:p>
    <w:p w14:paraId="7351ABA5" w14:textId="77777777" w:rsidR="00366C0B" w:rsidRPr="00E50884" w:rsidRDefault="00E2770B" w:rsidP="00CD1D05">
      <w:pPr>
        <w:pStyle w:val="Volumetitle"/>
        <w:rPr>
          <w:b/>
          <w:bCs/>
          <w:lang w:eastAsia="zh-CN"/>
        </w:rPr>
      </w:pPr>
      <w:r w:rsidRPr="00E50884">
        <w:rPr>
          <w:rFonts w:hint="eastAsia"/>
          <w:b/>
          <w:bCs/>
          <w:lang w:eastAsia="zh-CN"/>
        </w:rPr>
        <w:t>附录</w:t>
      </w:r>
    </w:p>
    <w:p w14:paraId="1F32C058" w14:textId="3EC7CE6F" w:rsidR="0081679A" w:rsidRDefault="00536BA6">
      <w:pPr>
        <w:pStyle w:val="Reasons"/>
        <w:rPr>
          <w:lang w:eastAsia="zh-CN"/>
        </w:rPr>
      </w:pPr>
      <w:r>
        <w:rPr>
          <w:b/>
          <w:lang w:eastAsia="zh-CN"/>
        </w:rPr>
        <w:t>理由：</w:t>
      </w:r>
      <w:r w:rsidR="0056631F" w:rsidRPr="009C5B26">
        <w:rPr>
          <w:lang w:eastAsia="zh-CN"/>
        </w:rPr>
        <w:tab/>
      </w:r>
      <w:r w:rsidR="00366C0B" w:rsidRPr="00536BA6">
        <w:rPr>
          <w:rFonts w:hint="eastAsia"/>
          <w:lang w:eastAsia="zh-CN"/>
        </w:rPr>
        <w:t>确保</w:t>
      </w:r>
      <w:r w:rsidR="00366C0B">
        <w:rPr>
          <w:rFonts w:hint="eastAsia"/>
          <w:lang w:eastAsia="zh-CN"/>
        </w:rPr>
        <w:t>为</w:t>
      </w:r>
      <w:r w:rsidR="00366C0B" w:rsidRPr="00536BA6">
        <w:rPr>
          <w:rFonts w:hint="eastAsia"/>
          <w:lang w:eastAsia="zh-CN"/>
        </w:rPr>
        <w:t>现有地面</w:t>
      </w:r>
      <w:r w:rsidR="00366C0B">
        <w:rPr>
          <w:rFonts w:hint="eastAsia"/>
          <w:lang w:eastAsia="zh-CN"/>
        </w:rPr>
        <w:t>业</w:t>
      </w:r>
      <w:r w:rsidR="00366C0B" w:rsidRPr="00536BA6">
        <w:rPr>
          <w:rFonts w:hint="eastAsia"/>
          <w:lang w:eastAsia="zh-CN"/>
        </w:rPr>
        <w:t>务</w:t>
      </w:r>
      <w:r w:rsidR="00366C0B">
        <w:rPr>
          <w:rFonts w:hint="eastAsia"/>
          <w:lang w:eastAsia="zh-CN"/>
        </w:rPr>
        <w:t>提供</w:t>
      </w:r>
      <w:r w:rsidR="00366C0B" w:rsidRPr="00536BA6">
        <w:rPr>
          <w:rFonts w:hint="eastAsia"/>
          <w:lang w:eastAsia="zh-CN"/>
        </w:rPr>
        <w:t>保护，并为移动宽带</w:t>
      </w:r>
      <w:r w:rsidR="00366C0B">
        <w:rPr>
          <w:rFonts w:hint="eastAsia"/>
          <w:lang w:eastAsia="zh-CN"/>
        </w:rPr>
        <w:t>操作统一</w:t>
      </w:r>
      <w:r w:rsidR="00366C0B" w:rsidRPr="00536BA6">
        <w:rPr>
          <w:rFonts w:hint="eastAsia"/>
          <w:lang w:eastAsia="zh-CN"/>
        </w:rPr>
        <w:t>12.75-13.25 GHz</w:t>
      </w:r>
      <w:r w:rsidR="00366C0B">
        <w:rPr>
          <w:rFonts w:hint="eastAsia"/>
          <w:lang w:eastAsia="zh-CN"/>
        </w:rPr>
        <w:t>频段</w:t>
      </w:r>
      <w:r w:rsidR="00366C0B" w:rsidRPr="00536BA6">
        <w:rPr>
          <w:rFonts w:hint="eastAsia"/>
          <w:lang w:eastAsia="zh-CN"/>
        </w:rPr>
        <w:t>。</w:t>
      </w:r>
    </w:p>
    <w:p w14:paraId="7909BCEB" w14:textId="77777777" w:rsidR="0081679A" w:rsidRDefault="00E2770B">
      <w:pPr>
        <w:pStyle w:val="Proposal"/>
        <w:rPr>
          <w:lang w:eastAsia="zh-CN"/>
        </w:rPr>
      </w:pPr>
      <w:r>
        <w:rPr>
          <w:lang w:eastAsia="zh-CN"/>
        </w:rPr>
        <w:t>SUP</w:t>
      </w:r>
      <w:r>
        <w:rPr>
          <w:lang w:eastAsia="zh-CN"/>
        </w:rPr>
        <w:tab/>
        <w:t>KOR/USA/133/3</w:t>
      </w:r>
      <w:r>
        <w:rPr>
          <w:vanish/>
          <w:color w:val="7F7F7F" w:themeColor="text1" w:themeTint="80"/>
          <w:vertAlign w:val="superscript"/>
          <w:lang w:eastAsia="zh-CN"/>
        </w:rPr>
        <w:t>#1873</w:t>
      </w:r>
    </w:p>
    <w:p w14:paraId="1DA3AE5C" w14:textId="225B07E0" w:rsidR="00366C0B" w:rsidRDefault="00E2770B" w:rsidP="0056631F">
      <w:pPr>
        <w:pStyle w:val="ResNo"/>
        <w:rPr>
          <w:lang w:eastAsia="zh-CN"/>
        </w:rPr>
      </w:pPr>
      <w:r w:rsidRPr="0067092B">
        <w:rPr>
          <w:rFonts w:hint="eastAsia"/>
          <w:lang w:eastAsia="zh-CN"/>
        </w:rPr>
        <w:t>第</w:t>
      </w:r>
      <w:r w:rsidRPr="0067092B">
        <w:rPr>
          <w:rFonts w:hint="eastAsia"/>
          <w:lang w:eastAsia="zh-CN"/>
        </w:rPr>
        <w:t>172</w:t>
      </w:r>
      <w:r w:rsidRPr="0067092B">
        <w:rPr>
          <w:lang w:eastAsia="zh-CN"/>
        </w:rPr>
        <w:t>号</w:t>
      </w:r>
      <w:r w:rsidRPr="0067092B">
        <w:rPr>
          <w:rFonts w:hint="eastAsia"/>
          <w:lang w:eastAsia="zh-CN"/>
        </w:rPr>
        <w:t>决议（</w:t>
      </w:r>
      <w:r w:rsidRPr="0067092B">
        <w:rPr>
          <w:rFonts w:hint="eastAsia"/>
          <w:lang w:eastAsia="zh-CN"/>
        </w:rPr>
        <w:t>WRC-19</w:t>
      </w:r>
      <w:r w:rsidRPr="0067092B">
        <w:rPr>
          <w:rFonts w:hint="eastAsia"/>
          <w:lang w:eastAsia="zh-CN"/>
        </w:rPr>
        <w:t>）</w:t>
      </w:r>
    </w:p>
    <w:p w14:paraId="410DC07A" w14:textId="77777777" w:rsidR="009F1C13" w:rsidRPr="0067092B" w:rsidRDefault="009F1C13" w:rsidP="009F1C13">
      <w:pPr>
        <w:pStyle w:val="Restitle"/>
        <w:rPr>
          <w:rFonts w:ascii="Times New Roman" w:hAnsi="Times New Roman"/>
          <w:lang w:eastAsia="zh-CN"/>
        </w:rPr>
      </w:pPr>
      <w:r w:rsidRPr="0067092B">
        <w:rPr>
          <w:rFonts w:ascii="Times New Roman" w:hAnsi="Times New Roman" w:hint="eastAsia"/>
          <w:lang w:eastAsia="zh-CN"/>
        </w:rPr>
        <w:t>与</w:t>
      </w:r>
      <w:r w:rsidRPr="0067092B">
        <w:rPr>
          <w:rFonts w:ascii="Times New Roman" w:hAnsi="Times New Roman"/>
          <w:lang w:eastAsia="zh-CN"/>
        </w:rPr>
        <w:t>12.75</w:t>
      </w:r>
      <w:r w:rsidRPr="0067092B">
        <w:rPr>
          <w:rFonts w:ascii="Times New Roman" w:hAnsi="Times New Roman" w:hint="eastAsia"/>
          <w:lang w:eastAsia="zh-CN"/>
        </w:rPr>
        <w:t>-</w:t>
      </w:r>
      <w:r w:rsidRPr="0067092B">
        <w:rPr>
          <w:rFonts w:ascii="Times New Roman" w:hAnsi="Times New Roman"/>
          <w:lang w:eastAsia="zh-CN"/>
        </w:rPr>
        <w:t>13.25</w:t>
      </w:r>
      <w:r w:rsidRPr="0067092B">
        <w:rPr>
          <w:rFonts w:ascii="Times New Roman" w:hAnsi="Times New Roman"/>
          <w:lang w:val="en-US" w:eastAsia="zh-CN"/>
        </w:rPr>
        <w:t> </w:t>
      </w:r>
      <w:r w:rsidRPr="0067092B">
        <w:rPr>
          <w:rFonts w:ascii="Times New Roman" w:hAnsi="Times New Roman"/>
          <w:lang w:eastAsia="zh-CN"/>
        </w:rPr>
        <w:t>GHz</w:t>
      </w:r>
      <w:r w:rsidRPr="0067092B">
        <w:rPr>
          <w:rFonts w:ascii="Times New Roman" w:hAnsi="Times New Roman" w:hint="eastAsia"/>
          <w:lang w:eastAsia="zh-CN"/>
        </w:rPr>
        <w:t>（地对空）频段的卫星固定业务</w:t>
      </w:r>
      <w:r w:rsidRPr="0067092B">
        <w:rPr>
          <w:rFonts w:ascii="Times New Roman" w:hAnsi="Times New Roman"/>
          <w:lang w:eastAsia="zh-CN"/>
        </w:rPr>
        <w:br/>
      </w:r>
      <w:r w:rsidRPr="0067092B">
        <w:rPr>
          <w:rFonts w:ascii="Times New Roman" w:hAnsi="Times New Roman" w:hint="eastAsia"/>
          <w:lang w:eastAsia="zh-CN"/>
        </w:rPr>
        <w:t>对地静止空间电台通信的机载</w:t>
      </w:r>
      <w:r w:rsidRPr="0067092B">
        <w:rPr>
          <w:rFonts w:ascii="Times New Roman" w:hAnsi="Times New Roman"/>
          <w:lang w:eastAsia="zh-CN"/>
        </w:rPr>
        <w:br/>
      </w:r>
      <w:r w:rsidRPr="0067092B">
        <w:rPr>
          <w:rFonts w:ascii="Times New Roman" w:hAnsi="Times New Roman" w:hint="eastAsia"/>
          <w:lang w:eastAsia="zh-CN"/>
        </w:rPr>
        <w:t>和船载地球站的操作</w:t>
      </w:r>
    </w:p>
    <w:p w14:paraId="014658B0" w14:textId="625357A4" w:rsidR="00295D3E" w:rsidRDefault="00536BA6" w:rsidP="00E50884">
      <w:pPr>
        <w:pStyle w:val="Reasons"/>
      </w:pPr>
      <w:proofErr w:type="spellStart"/>
      <w:r>
        <w:rPr>
          <w:b/>
        </w:rPr>
        <w:t>理由</w:t>
      </w:r>
      <w:proofErr w:type="spellEnd"/>
      <w:r>
        <w:rPr>
          <w:b/>
        </w:rPr>
        <w:t>：</w:t>
      </w:r>
      <w:r w:rsidR="00295D3E" w:rsidRPr="009C5B26">
        <w:tab/>
      </w:r>
      <w:proofErr w:type="spellStart"/>
      <w:r w:rsidRPr="00536BA6">
        <w:rPr>
          <w:rFonts w:hint="eastAsia"/>
        </w:rPr>
        <w:t>相应行动</w:t>
      </w:r>
      <w:proofErr w:type="spellEnd"/>
      <w:r w:rsidRPr="00536BA6">
        <w:rPr>
          <w:rFonts w:hint="eastAsia"/>
        </w:rPr>
        <w:t>。</w:t>
      </w:r>
    </w:p>
    <w:p w14:paraId="4468BDCE" w14:textId="5C4553D3" w:rsidR="00295D3E" w:rsidRDefault="00295D3E" w:rsidP="00295D3E">
      <w:pPr>
        <w:jc w:val="center"/>
      </w:pPr>
      <w:r>
        <w:t>______________</w:t>
      </w:r>
    </w:p>
    <w:sectPr w:rsidR="00295D3E">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E8C08" w14:textId="77777777" w:rsidR="00353CE5" w:rsidRDefault="00353CE5">
      <w:r>
        <w:separator/>
      </w:r>
    </w:p>
  </w:endnote>
  <w:endnote w:type="continuationSeparator" w:id="0">
    <w:p w14:paraId="7BD78588" w14:textId="77777777" w:rsidR="00353CE5" w:rsidRDefault="0035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E59B" w14:textId="542AB47E" w:rsidR="00B851D4" w:rsidRPr="00DA0469" w:rsidRDefault="000A394D" w:rsidP="000A394D">
    <w:pPr>
      <w:pStyle w:val="Footer"/>
      <w:rPr>
        <w:lang w:val="en-US"/>
      </w:rPr>
    </w:pPr>
    <w:fldSimple w:instr=" FILENAME \p  \* MERGEFORMAT ">
      <w:r>
        <w:t>P:\CHI\ITU-R\CONF-R\CMR23\100\133C.docx</w:t>
      </w:r>
    </w:fldSimple>
    <w:r w:rsidR="00E2770B">
      <w:t>(530314)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AD4F" w14:textId="568C3A34" w:rsidR="00B851D4" w:rsidRPr="00DA0469" w:rsidRDefault="000A394D" w:rsidP="00E2770B">
    <w:pPr>
      <w:pStyle w:val="Footer"/>
      <w:rPr>
        <w:lang w:val="en-US"/>
      </w:rPr>
    </w:pPr>
    <w:r>
      <w:fldChar w:fldCharType="begin"/>
    </w:r>
    <w:r>
      <w:instrText xml:space="preserve"> FILENAME \p  \* MERGEFORMAT </w:instrText>
    </w:r>
    <w:r>
      <w:fldChar w:fldCharType="separate"/>
    </w:r>
    <w:r>
      <w:t>P:\CHI\ITU-R\CONF-R\CMR23\100\133C.docx</w:t>
    </w:r>
    <w:r>
      <w:fldChar w:fldCharType="end"/>
    </w:r>
    <w:r>
      <w:t>(530314)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1545" w14:textId="77777777" w:rsidR="00353CE5" w:rsidRDefault="00353CE5">
      <w:r>
        <w:t>____________________</w:t>
      </w:r>
    </w:p>
  </w:footnote>
  <w:footnote w:type="continuationSeparator" w:id="0">
    <w:p w14:paraId="4D53A651" w14:textId="77777777" w:rsidR="00353CE5" w:rsidRDefault="00353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634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B42E24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133-</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A394D"/>
    <w:rsid w:val="000C0212"/>
    <w:rsid w:val="000C09BA"/>
    <w:rsid w:val="000C1F1E"/>
    <w:rsid w:val="000C6AA7"/>
    <w:rsid w:val="000E26F6"/>
    <w:rsid w:val="00106535"/>
    <w:rsid w:val="00123C07"/>
    <w:rsid w:val="00143948"/>
    <w:rsid w:val="00166859"/>
    <w:rsid w:val="001765EC"/>
    <w:rsid w:val="001853E8"/>
    <w:rsid w:val="001A4E73"/>
    <w:rsid w:val="001B6360"/>
    <w:rsid w:val="001F4EA6"/>
    <w:rsid w:val="00214959"/>
    <w:rsid w:val="0022272C"/>
    <w:rsid w:val="002260A6"/>
    <w:rsid w:val="0023592E"/>
    <w:rsid w:val="002742B3"/>
    <w:rsid w:val="00292C89"/>
    <w:rsid w:val="00295D3E"/>
    <w:rsid w:val="002A4C9C"/>
    <w:rsid w:val="002B509B"/>
    <w:rsid w:val="002E2A59"/>
    <w:rsid w:val="002E4507"/>
    <w:rsid w:val="002E7B7F"/>
    <w:rsid w:val="00305254"/>
    <w:rsid w:val="003169D2"/>
    <w:rsid w:val="00330EEF"/>
    <w:rsid w:val="00353CE5"/>
    <w:rsid w:val="00366C0B"/>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36BA6"/>
    <w:rsid w:val="00542E85"/>
    <w:rsid w:val="00562479"/>
    <w:rsid w:val="0056631F"/>
    <w:rsid w:val="00576849"/>
    <w:rsid w:val="005A0ACB"/>
    <w:rsid w:val="005E08D2"/>
    <w:rsid w:val="005E7FD8"/>
    <w:rsid w:val="005F50B5"/>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47DB"/>
    <w:rsid w:val="00810D7E"/>
    <w:rsid w:val="008129A9"/>
    <w:rsid w:val="0081679A"/>
    <w:rsid w:val="008221A4"/>
    <w:rsid w:val="00824BD6"/>
    <w:rsid w:val="0083672D"/>
    <w:rsid w:val="00844734"/>
    <w:rsid w:val="00865DFB"/>
    <w:rsid w:val="00896A79"/>
    <w:rsid w:val="008A6F71"/>
    <w:rsid w:val="008A7416"/>
    <w:rsid w:val="008B6852"/>
    <w:rsid w:val="008C26FF"/>
    <w:rsid w:val="008D1D14"/>
    <w:rsid w:val="008D6D9C"/>
    <w:rsid w:val="008E1785"/>
    <w:rsid w:val="008E7127"/>
    <w:rsid w:val="008E7C8E"/>
    <w:rsid w:val="00912959"/>
    <w:rsid w:val="009657F9"/>
    <w:rsid w:val="009816CB"/>
    <w:rsid w:val="00982F93"/>
    <w:rsid w:val="0099525B"/>
    <w:rsid w:val="009B2FBD"/>
    <w:rsid w:val="009C72B7"/>
    <w:rsid w:val="009F1C13"/>
    <w:rsid w:val="00A0052C"/>
    <w:rsid w:val="00A31B14"/>
    <w:rsid w:val="00A323DC"/>
    <w:rsid w:val="00A466E6"/>
    <w:rsid w:val="00A815BE"/>
    <w:rsid w:val="00A93295"/>
    <w:rsid w:val="00AA5DA1"/>
    <w:rsid w:val="00AC2C94"/>
    <w:rsid w:val="00AE369F"/>
    <w:rsid w:val="00B026CB"/>
    <w:rsid w:val="00B26425"/>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74EB8"/>
    <w:rsid w:val="00C929E0"/>
    <w:rsid w:val="00CB4E5A"/>
    <w:rsid w:val="00CC73D7"/>
    <w:rsid w:val="00CF0AD7"/>
    <w:rsid w:val="00CF0BE1"/>
    <w:rsid w:val="00CF7C2B"/>
    <w:rsid w:val="00D325E1"/>
    <w:rsid w:val="00D52A14"/>
    <w:rsid w:val="00D5451C"/>
    <w:rsid w:val="00D6206A"/>
    <w:rsid w:val="00D74599"/>
    <w:rsid w:val="00DA0469"/>
    <w:rsid w:val="00DD13B7"/>
    <w:rsid w:val="00DF0809"/>
    <w:rsid w:val="00DF3B0C"/>
    <w:rsid w:val="00E14984"/>
    <w:rsid w:val="00E22A25"/>
    <w:rsid w:val="00E2770B"/>
    <w:rsid w:val="00E50884"/>
    <w:rsid w:val="00E560F1"/>
    <w:rsid w:val="00E8717D"/>
    <w:rsid w:val="00E92319"/>
    <w:rsid w:val="00F467B6"/>
    <w:rsid w:val="00F640F3"/>
    <w:rsid w:val="00F837F4"/>
    <w:rsid w:val="00F9296A"/>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CB32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iPriority w:val="99"/>
    <w:semiHidden/>
    <w:unhideWhenUsed/>
    <w:rPr>
      <w:color w:val="0000FF" w:themeColor="hyperlink"/>
      <w:u w:val="single"/>
    </w:rPr>
  </w:style>
  <w:style w:type="character" w:customStyle="1" w:styleId="s22">
    <w:name w:val="s22"/>
    <w:basedOn w:val="DefaultParagraphFont"/>
    <w:rsid w:val="00143948"/>
  </w:style>
  <w:style w:type="character" w:customStyle="1" w:styleId="enumlev1Char">
    <w:name w:val="enumlev1 Char"/>
    <w:basedOn w:val="DefaultParagraphFont"/>
    <w:link w:val="enumlev1"/>
    <w:qFormat/>
    <w:locked/>
    <w:rsid w:val="001439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6d84a936-374d-49a6-845f-9f986eff77de">DPM</DPM_x0020_Author>
    <DPM_x0020_File_x0020_name xmlns="6d84a936-374d-49a6-845f-9f986eff77de">R23-WRC23-C-0133!!MSW-C</DPM_x0020_File_x0020_name>
    <DPM_x0020_Version xmlns="6d84a936-374d-49a6-845f-9f986eff77de">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d84a936-374d-49a6-845f-9f986eff77de" targetNamespace="http://schemas.microsoft.com/office/2006/metadata/properties" ma:root="true" ma:fieldsID="d41af5c836d734370eb92e7ee5f83852" ns2:_="" ns3:_="">
    <xsd:import namespace="996b2e75-67fd-4955-a3b0-5ab9934cb50b"/>
    <xsd:import namespace="6d84a936-374d-49a6-845f-9f986eff77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d84a936-374d-49a6-845f-9f986eff77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d84a936-374d-49a6-845f-9f986eff77de"/>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d84a936-374d-49a6-845f-9f986eff7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1117</Words>
  <Characters>384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R23-WRC23-C-0133!!MSW-C</vt:lpstr>
    </vt:vector>
  </TitlesOfParts>
  <Manager>General Secretariat - Pool</Manager>
  <Company>International Telecommunication Union (ITU)</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R23-WRC23-C-0133!!MSW-C</dc:title>
  <dc:subject>World Radiocommunication Conference - 2019</dc:subject>
  <dc:creator>Documents Proposals Manager (DPM)</dc:creator>
  <cp:keywords>DPM_v2023.11.6.1_prod</cp:keywords>
  <dc:description/>
  <cp:lastModifiedBy>Ys</cp:lastModifiedBy>
  <cp:revision>10</cp:revision>
  <cp:lastPrinted>2006-07-03T06:56:00Z</cp:lastPrinted>
  <dcterms:created xsi:type="dcterms:W3CDTF">2023-11-14T13:05:00Z</dcterms:created>
  <dcterms:modified xsi:type="dcterms:W3CDTF">2023-11-15T06:50:00Z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