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4A0" w:firstRow="1" w:lastRow="0" w:firstColumn="1" w:lastColumn="0" w:noHBand="0" w:noVBand="1"/>
      </w:tblPr>
      <w:tblGrid>
        <w:gridCol w:w="1560"/>
        <w:gridCol w:w="5351"/>
        <w:gridCol w:w="886"/>
        <w:gridCol w:w="2234"/>
      </w:tblGrid>
      <w:tr w:rsidR="00BF3678" w14:paraId="2CBEEA38" w14:textId="77777777">
        <w:trPr>
          <w:cantSplit/>
        </w:trPr>
        <w:tc>
          <w:tcPr>
            <w:tcW w:w="1560" w:type="dxa"/>
            <w:vAlign w:val="center"/>
          </w:tcPr>
          <w:p w14:paraId="7004C8D7" w14:textId="77777777" w:rsidR="00BF3678" w:rsidRDefault="00DE4E74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4A4EF71" wp14:editId="368283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299C351" w14:textId="77777777" w:rsidR="00BF3678" w:rsidRDefault="00DE4E74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WRC-23</w:t>
            </w:r>
            <w:r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FE69A6B" w14:textId="77777777" w:rsidR="00BF3678" w:rsidRDefault="00DE4E74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7F475EB" wp14:editId="085C9AC1">
                  <wp:extent cx="1033145" cy="10331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678" w14:paraId="171679C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32C2DAD" w14:textId="77777777" w:rsidR="00BF3678" w:rsidRDefault="00BF3678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0E11CB1" w14:textId="77777777" w:rsidR="00BF3678" w:rsidRDefault="00BF3678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BF3678" w14:paraId="70BD569F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44AD26F" w14:textId="77777777" w:rsidR="00BF3678" w:rsidRDefault="00BF3678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577D1ED" w14:textId="77777777" w:rsidR="00BF3678" w:rsidRDefault="00BF3678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F3678" w14:paraId="72C1D1A8" w14:textId="77777777">
        <w:trPr>
          <w:cantSplit/>
          <w:trHeight w:val="23"/>
        </w:trPr>
        <w:tc>
          <w:tcPr>
            <w:tcW w:w="6911" w:type="dxa"/>
            <w:gridSpan w:val="2"/>
          </w:tcPr>
          <w:p w14:paraId="2AB116B0" w14:textId="77777777" w:rsidR="00BF3678" w:rsidRDefault="00DE4E74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6C01A67" w14:textId="77777777" w:rsidR="00BF3678" w:rsidRDefault="00DE4E74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123-C</w:t>
            </w:r>
          </w:p>
        </w:tc>
      </w:tr>
      <w:bookmarkEnd w:id="0"/>
      <w:bookmarkEnd w:id="3"/>
      <w:tr w:rsidR="00BF3678" w14:paraId="37CC0063" w14:textId="77777777">
        <w:trPr>
          <w:cantSplit/>
          <w:trHeight w:val="23"/>
        </w:trPr>
        <w:tc>
          <w:tcPr>
            <w:tcW w:w="6911" w:type="dxa"/>
            <w:gridSpan w:val="2"/>
          </w:tcPr>
          <w:p w14:paraId="10951DFC" w14:textId="77777777" w:rsidR="00BF3678" w:rsidRDefault="00BF3678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3ABFB14" w14:textId="77777777" w:rsidR="00BF3678" w:rsidRDefault="00DE4E74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2023</w:t>
            </w:r>
            <w:r>
              <w:rPr>
                <w:rFonts w:ascii="Verdana" w:hAnsi="Verdana"/>
                <w:b/>
                <w:bCs/>
                <w:sz w:val="20"/>
              </w:rPr>
              <w:t>年</w:t>
            </w:r>
            <w:r>
              <w:rPr>
                <w:rFonts w:ascii="Verdana" w:hAnsi="Verdana"/>
                <w:b/>
                <w:bCs/>
                <w:sz w:val="20"/>
              </w:rPr>
              <w:t>10</w:t>
            </w:r>
            <w:r>
              <w:rPr>
                <w:rFonts w:ascii="Verdana" w:hAnsi="Verdana"/>
                <w:b/>
                <w:bCs/>
                <w:sz w:val="20"/>
              </w:rPr>
              <w:t>月</w:t>
            </w:r>
            <w:r>
              <w:rPr>
                <w:rFonts w:ascii="Verdana" w:hAnsi="Verdana"/>
                <w:b/>
                <w:bCs/>
                <w:sz w:val="20"/>
              </w:rPr>
              <w:t>29</w:t>
            </w:r>
            <w:r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BF3678" w14:paraId="720B373D" w14:textId="77777777">
        <w:trPr>
          <w:cantSplit/>
          <w:trHeight w:val="23"/>
        </w:trPr>
        <w:tc>
          <w:tcPr>
            <w:tcW w:w="6911" w:type="dxa"/>
            <w:gridSpan w:val="2"/>
          </w:tcPr>
          <w:p w14:paraId="2837B2CE" w14:textId="77777777" w:rsidR="00BF3678" w:rsidRDefault="00BF367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BD33E55" w14:textId="77777777" w:rsidR="00BF3678" w:rsidRDefault="00DE4E74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BF3678" w14:paraId="176B3E96" w14:textId="77777777">
        <w:trPr>
          <w:cantSplit/>
          <w:trHeight w:val="23"/>
        </w:trPr>
        <w:tc>
          <w:tcPr>
            <w:tcW w:w="10031" w:type="dxa"/>
            <w:gridSpan w:val="4"/>
          </w:tcPr>
          <w:p w14:paraId="335322CF" w14:textId="77777777" w:rsidR="00BF3678" w:rsidRDefault="00BF3678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F3678" w14:paraId="02F153A3" w14:textId="77777777">
        <w:trPr>
          <w:cantSplit/>
        </w:trPr>
        <w:tc>
          <w:tcPr>
            <w:tcW w:w="10031" w:type="dxa"/>
            <w:gridSpan w:val="4"/>
          </w:tcPr>
          <w:p w14:paraId="084CBCBD" w14:textId="77777777" w:rsidR="00BF3678" w:rsidRDefault="00DE4E74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lang w:eastAsia="zh-CN"/>
              </w:rPr>
              <w:t>所罗门群岛</w:t>
            </w:r>
            <w:r>
              <w:rPr>
                <w:lang w:eastAsia="zh-CN"/>
              </w:rPr>
              <w:t>/</w:t>
            </w:r>
            <w:r>
              <w:rPr>
                <w:lang w:eastAsia="zh-CN"/>
              </w:rPr>
              <w:t>汤加（王国）</w:t>
            </w:r>
          </w:p>
        </w:tc>
      </w:tr>
      <w:tr w:rsidR="00BF3678" w14:paraId="638F272B" w14:textId="77777777">
        <w:trPr>
          <w:cantSplit/>
        </w:trPr>
        <w:tc>
          <w:tcPr>
            <w:tcW w:w="10031" w:type="dxa"/>
            <w:gridSpan w:val="4"/>
          </w:tcPr>
          <w:p w14:paraId="7F2257CC" w14:textId="77777777" w:rsidR="00BF3678" w:rsidRDefault="00DE4E74">
            <w:pPr>
              <w:pStyle w:val="Title1"/>
            </w:pPr>
            <w:bookmarkStart w:id="5" w:name="dtitle1" w:colFirst="0" w:colLast="0"/>
            <w:bookmarkEnd w:id="4"/>
            <w:proofErr w:type="spellStart"/>
            <w:r>
              <w:rPr>
                <w:rFonts w:hint="eastAsia"/>
              </w:rPr>
              <w:t>有关大会工作的提案</w:t>
            </w:r>
            <w:proofErr w:type="spellEnd"/>
          </w:p>
        </w:tc>
      </w:tr>
      <w:tr w:rsidR="00BF3678" w14:paraId="4547BDF3" w14:textId="77777777">
        <w:trPr>
          <w:cantSplit/>
        </w:trPr>
        <w:tc>
          <w:tcPr>
            <w:tcW w:w="10031" w:type="dxa"/>
            <w:gridSpan w:val="4"/>
          </w:tcPr>
          <w:p w14:paraId="05DE8959" w14:textId="77777777" w:rsidR="00BF3678" w:rsidRDefault="00BF3678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F3678" w14:paraId="2A72AF01" w14:textId="77777777">
        <w:trPr>
          <w:cantSplit/>
        </w:trPr>
        <w:tc>
          <w:tcPr>
            <w:tcW w:w="10031" w:type="dxa"/>
            <w:gridSpan w:val="4"/>
          </w:tcPr>
          <w:p w14:paraId="6C4EE9F8" w14:textId="77777777" w:rsidR="00BF3678" w:rsidRDefault="00DE4E74">
            <w:pPr>
              <w:pStyle w:val="Agendaitem"/>
            </w:pPr>
            <w:bookmarkStart w:id="7" w:name="dtitle3" w:colFirst="0" w:colLast="0"/>
            <w:bookmarkEnd w:id="6"/>
            <w:r>
              <w:t>议项</w:t>
            </w:r>
            <w:r>
              <w:t>7(A)</w:t>
            </w:r>
          </w:p>
        </w:tc>
      </w:tr>
    </w:tbl>
    <w:bookmarkEnd w:id="7"/>
    <w:p w14:paraId="0CB08006" w14:textId="77777777" w:rsidR="00BF3678" w:rsidRDefault="00DE4E74">
      <w:pPr>
        <w:rPr>
          <w:lang w:eastAsia="zh-CN"/>
        </w:rPr>
      </w:pPr>
      <w:r>
        <w:rPr>
          <w:lang w:val="en-US" w:eastAsia="zh-CN"/>
        </w:rPr>
        <w:t>7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根据第</w:t>
      </w:r>
      <w:r>
        <w:rPr>
          <w:rFonts w:hint="eastAsia"/>
          <w:b/>
          <w:bCs/>
          <w:lang w:val="en-US" w:eastAsia="zh-CN"/>
        </w:rPr>
        <w:t>86</w:t>
      </w:r>
      <w:r>
        <w:rPr>
          <w:rFonts w:hint="eastAsia"/>
          <w:lang w:val="en-US" w:eastAsia="zh-CN"/>
        </w:rPr>
        <w:t>号决议</w:t>
      </w:r>
      <w:r>
        <w:rPr>
          <w:rFonts w:hint="eastAsia"/>
          <w:b/>
          <w:bCs/>
          <w:lang w:val="en-US" w:eastAsia="zh-CN"/>
        </w:rPr>
        <w:t>（</w:t>
      </w:r>
      <w:r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>
        <w:rPr>
          <w:b/>
          <w:lang w:eastAsia="zh-CN"/>
        </w:rPr>
        <w:t>07</w:t>
      </w:r>
      <w:r>
        <w:rPr>
          <w:rFonts w:hint="eastAsia"/>
          <w:b/>
          <w:bCs/>
          <w:lang w:val="en-US" w:eastAsia="zh-CN"/>
        </w:rPr>
        <w:t>，修订版）</w:t>
      </w:r>
      <w:r>
        <w:rPr>
          <w:rFonts w:hint="eastAsia"/>
          <w:lang w:val="en-US" w:eastAsia="zh-CN"/>
        </w:rPr>
        <w:t>，考虑为回应全权代表大会关于卫星网络频率指配的提前公布、协调、通知和登记程序的第</w:t>
      </w:r>
      <w:r>
        <w:rPr>
          <w:rFonts w:hint="eastAsia"/>
          <w:lang w:val="en-US" w:eastAsia="zh-CN"/>
        </w:rPr>
        <w:t>86</w:t>
      </w:r>
      <w:r>
        <w:rPr>
          <w:rFonts w:hint="eastAsia"/>
          <w:lang w:val="en-US" w:eastAsia="zh-CN"/>
        </w:rPr>
        <w:t>号决议（</w:t>
      </w:r>
      <w:r>
        <w:rPr>
          <w:rFonts w:hint="eastAsia"/>
          <w:lang w:val="en-US" w:eastAsia="zh-CN"/>
        </w:rPr>
        <w:t>2002</w:t>
      </w:r>
      <w:r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年，马拉喀什，修订版）而可能做出的修改，以便为合理、高效和经济地使用无线电频率及任何相关联轨道（包括对地静止卫星轨道）提供便利</w:t>
      </w:r>
      <w:r>
        <w:rPr>
          <w:rFonts w:hint="eastAsia"/>
          <w:lang w:eastAsia="zh-CN"/>
        </w:rPr>
        <w:t>；</w:t>
      </w:r>
    </w:p>
    <w:p w14:paraId="6A2C24AB" w14:textId="77777777" w:rsidR="00BF3678" w:rsidRDefault="00DE4E74">
      <w:pPr>
        <w:rPr>
          <w:lang w:eastAsia="zh-CN"/>
        </w:rPr>
      </w:pPr>
      <w:r>
        <w:rPr>
          <w:lang w:eastAsia="zh-CN"/>
        </w:rPr>
        <w:t>7(A)</w:t>
      </w:r>
      <w:r>
        <w:rPr>
          <w:lang w:eastAsia="zh-CN"/>
        </w:rPr>
        <w:tab/>
      </w:r>
      <w:r>
        <w:rPr>
          <w:lang w:eastAsia="zh-CN"/>
        </w:rPr>
        <w:t>议题</w:t>
      </w:r>
      <w:r>
        <w:rPr>
          <w:lang w:eastAsia="zh-CN"/>
        </w:rPr>
        <w:t>A - FSS</w:t>
      </w:r>
      <w:r>
        <w:rPr>
          <w:lang w:eastAsia="zh-CN"/>
        </w:rPr>
        <w:t>、</w:t>
      </w:r>
      <w:r>
        <w:rPr>
          <w:lang w:eastAsia="zh-CN"/>
        </w:rPr>
        <w:t>BSS</w:t>
      </w:r>
      <w:r>
        <w:rPr>
          <w:lang w:eastAsia="zh-CN"/>
        </w:rPr>
        <w:t>或</w:t>
      </w:r>
      <w:r>
        <w:rPr>
          <w:lang w:eastAsia="zh-CN"/>
        </w:rPr>
        <w:t>MSS</w:t>
      </w:r>
      <w:r>
        <w:rPr>
          <w:lang w:eastAsia="zh-CN"/>
        </w:rPr>
        <w:t>的</w:t>
      </w:r>
      <w:r>
        <w:rPr>
          <w:lang w:eastAsia="zh-CN"/>
        </w:rPr>
        <w:t>non-GSO</w:t>
      </w:r>
      <w:r>
        <w:rPr>
          <w:lang w:eastAsia="zh-CN"/>
        </w:rPr>
        <w:t>空间电台某些轨道特性的容限</w:t>
      </w:r>
    </w:p>
    <w:p w14:paraId="3A87A0B1" w14:textId="77777777" w:rsidR="00BF3678" w:rsidRDefault="00DE4E74">
      <w:pPr>
        <w:pStyle w:val="Headingb"/>
        <w:rPr>
          <w:rFonts w:eastAsia="BatangChe"/>
          <w:lang w:eastAsia="zh-CN"/>
        </w:rPr>
      </w:pPr>
      <w:r>
        <w:rPr>
          <w:rFonts w:ascii="Times New Roman" w:hAnsi="Times New Roman"/>
          <w:szCs w:val="24"/>
          <w:lang w:eastAsia="zh-CN"/>
        </w:rPr>
        <w:t>提案摘要</w:t>
      </w:r>
    </w:p>
    <w:p w14:paraId="002C87B6" w14:textId="77777777" w:rsidR="00BF3678" w:rsidRDefault="00DE4E74" w:rsidP="008F79F8">
      <w:pPr>
        <w:ind w:firstLineChars="200" w:firstLine="480"/>
        <w:rPr>
          <w:rFonts w:eastAsia="BatangChe"/>
          <w:lang w:val="en-US" w:eastAsia="zh-CN"/>
        </w:rPr>
      </w:pPr>
      <w:r>
        <w:rPr>
          <w:szCs w:val="24"/>
          <w:lang w:val="en-US" w:eastAsia="zh-CN"/>
        </w:rPr>
        <w:t>基于下文详述的研究，签署</w:t>
      </w:r>
      <w:proofErr w:type="gramStart"/>
      <w:r>
        <w:rPr>
          <w:szCs w:val="24"/>
          <w:lang w:val="en-US" w:eastAsia="zh-CN"/>
        </w:rPr>
        <w:t>国证明</w:t>
      </w:r>
      <w:proofErr w:type="gramEnd"/>
      <w:r>
        <w:rPr>
          <w:szCs w:val="24"/>
          <w:lang w:val="en-US" w:eastAsia="zh-CN"/>
        </w:rPr>
        <w:t>了最低</w:t>
      </w:r>
      <w:r>
        <w:rPr>
          <w:rFonts w:hint="eastAsia"/>
          <w:szCs w:val="24"/>
          <w:lang w:val="en-US" w:eastAsia="zh-CN"/>
        </w:rPr>
        <w:t>高度容限</w:t>
      </w:r>
      <w:r>
        <w:rPr>
          <w:szCs w:val="24"/>
          <w:lang w:val="en-US" w:eastAsia="zh-CN"/>
        </w:rPr>
        <w:t>值为</w:t>
      </w:r>
      <w:r>
        <w:rPr>
          <w:szCs w:val="24"/>
          <w:lang w:val="en-US" w:eastAsia="zh-CN"/>
        </w:rPr>
        <w:t>70</w:t>
      </w:r>
      <w:r>
        <w:rPr>
          <w:szCs w:val="24"/>
          <w:lang w:val="en-US" w:eastAsia="zh-CN"/>
        </w:rPr>
        <w:t>公里的必要性</w:t>
      </w:r>
      <w:r>
        <w:rPr>
          <w:rFonts w:hint="eastAsia"/>
          <w:szCs w:val="24"/>
          <w:lang w:val="en-US" w:eastAsia="zh-CN"/>
        </w:rPr>
        <w:t>，此建议考虑了</w:t>
      </w:r>
      <w:r>
        <w:rPr>
          <w:szCs w:val="24"/>
          <w:lang w:val="en-US" w:eastAsia="zh-CN"/>
        </w:rPr>
        <w:t>所有</w:t>
      </w:r>
      <w:r>
        <w:rPr>
          <w:szCs w:val="24"/>
          <w:lang w:val="en-US" w:eastAsia="zh-CN"/>
        </w:rPr>
        <w:t>规则</w:t>
      </w:r>
      <w:r>
        <w:rPr>
          <w:szCs w:val="24"/>
          <w:lang w:val="en-US" w:eastAsia="zh-CN"/>
        </w:rPr>
        <w:t>目的，即遵守</w:t>
      </w:r>
      <w:r>
        <w:rPr>
          <w:rFonts w:hint="eastAsia"/>
          <w:szCs w:val="24"/>
          <w:lang w:val="en-US" w:eastAsia="zh-CN"/>
        </w:rPr>
        <w:t>以下规定：</w:t>
      </w:r>
      <w:r>
        <w:rPr>
          <w:szCs w:val="24"/>
          <w:lang w:val="en-US" w:eastAsia="zh-CN"/>
        </w:rPr>
        <w:t>国际电联《无线电</w:t>
      </w:r>
      <w:r>
        <w:rPr>
          <w:rFonts w:hint="eastAsia"/>
          <w:szCs w:val="24"/>
          <w:lang w:val="en-US" w:eastAsia="zh-CN"/>
        </w:rPr>
        <w:t>规则</w:t>
      </w:r>
      <w:r>
        <w:rPr>
          <w:szCs w:val="24"/>
          <w:lang w:val="en-US" w:eastAsia="zh-CN"/>
        </w:rPr>
        <w:t>》</w:t>
      </w:r>
      <w:r>
        <w:rPr>
          <w:rFonts w:hint="eastAsia"/>
          <w:szCs w:val="24"/>
          <w:lang w:val="en-US" w:eastAsia="zh-CN"/>
        </w:rPr>
        <w:t>（</w:t>
      </w:r>
      <w:r>
        <w:rPr>
          <w:rFonts w:hint="eastAsia"/>
          <w:szCs w:val="24"/>
          <w:lang w:val="en-US" w:eastAsia="zh-CN"/>
        </w:rPr>
        <w:t>RR</w:t>
      </w:r>
      <w:r>
        <w:rPr>
          <w:rFonts w:hint="eastAsia"/>
          <w:szCs w:val="24"/>
          <w:lang w:val="en-US" w:eastAsia="zh-CN"/>
        </w:rPr>
        <w:t>）</w:t>
      </w:r>
      <w:r>
        <w:rPr>
          <w:szCs w:val="24"/>
          <w:lang w:val="en-US" w:eastAsia="zh-CN"/>
        </w:rPr>
        <w:t>附录</w:t>
      </w:r>
      <w:r>
        <w:rPr>
          <w:b/>
          <w:bCs/>
          <w:szCs w:val="24"/>
          <w:lang w:val="en-US" w:eastAsia="zh-CN"/>
        </w:rPr>
        <w:t>4</w:t>
      </w:r>
      <w:r>
        <w:rPr>
          <w:szCs w:val="24"/>
          <w:lang w:val="en-US" w:eastAsia="zh-CN"/>
        </w:rPr>
        <w:t>、</w:t>
      </w:r>
      <w:r>
        <w:rPr>
          <w:rFonts w:hint="eastAsia"/>
          <w:szCs w:val="24"/>
          <w:lang w:val="en-US" w:eastAsia="zh-CN"/>
        </w:rPr>
        <w:t>启用</w:t>
      </w:r>
      <w:r>
        <w:rPr>
          <w:szCs w:val="24"/>
          <w:lang w:val="en-US" w:eastAsia="zh-CN"/>
        </w:rPr>
        <w:t>（</w:t>
      </w:r>
      <w:r>
        <w:rPr>
          <w:szCs w:val="24"/>
          <w:lang w:val="en-US" w:eastAsia="zh-CN"/>
        </w:rPr>
        <w:t>BIU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以及</w:t>
      </w:r>
      <w:r>
        <w:rPr>
          <w:szCs w:val="24"/>
          <w:lang w:val="en-US" w:eastAsia="zh-CN"/>
        </w:rPr>
        <w:t>第</w:t>
      </w:r>
      <w:r>
        <w:rPr>
          <w:b/>
          <w:bCs/>
          <w:szCs w:val="24"/>
          <w:lang w:val="en-US" w:eastAsia="zh-CN"/>
        </w:rPr>
        <w:t>35</w:t>
      </w:r>
      <w:r>
        <w:rPr>
          <w:szCs w:val="24"/>
          <w:lang w:val="en-US" w:eastAsia="zh-CN"/>
        </w:rPr>
        <w:t>号决议中的</w:t>
      </w:r>
      <w:r>
        <w:rPr>
          <w:rFonts w:hint="eastAsia"/>
          <w:szCs w:val="24"/>
          <w:lang w:val="en-US" w:eastAsia="zh-CN"/>
        </w:rPr>
        <w:t>分阶段</w:t>
      </w:r>
      <w:r>
        <w:rPr>
          <w:szCs w:val="24"/>
          <w:lang w:val="en-US" w:eastAsia="zh-CN"/>
        </w:rPr>
        <w:t>部署</w:t>
      </w:r>
      <w:r>
        <w:rPr>
          <w:b/>
          <w:bCs/>
          <w:szCs w:val="24"/>
          <w:lang w:val="en-US" w:eastAsia="zh-CN"/>
        </w:rPr>
        <w:t>（</w:t>
      </w:r>
      <w:r>
        <w:rPr>
          <w:b/>
          <w:bCs/>
          <w:szCs w:val="24"/>
          <w:lang w:val="en-US" w:eastAsia="zh-CN"/>
        </w:rPr>
        <w:t>WRC-19</w:t>
      </w:r>
      <w:r>
        <w:rPr>
          <w:b/>
          <w:bCs/>
          <w:szCs w:val="24"/>
          <w:lang w:val="en-US" w:eastAsia="zh-CN"/>
        </w:rPr>
        <w:t>）</w:t>
      </w:r>
      <w:r>
        <w:rPr>
          <w:szCs w:val="24"/>
          <w:lang w:val="en-US" w:eastAsia="zh-CN"/>
        </w:rPr>
        <w:t>。</w:t>
      </w:r>
    </w:p>
    <w:p w14:paraId="475F09B0" w14:textId="77777777" w:rsidR="00BF3678" w:rsidRDefault="00DE4E74">
      <w:pPr>
        <w:pStyle w:val="Headingb"/>
        <w:rPr>
          <w:rFonts w:eastAsia="BatangChe"/>
          <w:lang w:eastAsia="zh-CN"/>
        </w:rPr>
      </w:pPr>
      <w:r>
        <w:rPr>
          <w:rFonts w:ascii="Times New Roman" w:hAnsi="Times New Roman"/>
          <w:szCs w:val="24"/>
          <w:lang w:eastAsia="zh-CN"/>
        </w:rPr>
        <w:t>背景</w:t>
      </w:r>
    </w:p>
    <w:p w14:paraId="2403841A" w14:textId="77777777" w:rsidR="00BF3678" w:rsidRDefault="00DE4E74" w:rsidP="008F79F8">
      <w:pPr>
        <w:ind w:firstLineChars="200" w:firstLine="480"/>
        <w:rPr>
          <w:rFonts w:eastAsia="BatangChe"/>
          <w:lang w:eastAsia="zh-CN"/>
        </w:rPr>
      </w:pPr>
      <w:r>
        <w:rPr>
          <w:szCs w:val="24"/>
          <w:lang w:eastAsia="zh-CN"/>
        </w:rPr>
        <w:t>轨道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是一个微妙的问题，</w:t>
      </w:r>
      <w:r>
        <w:rPr>
          <w:rFonts w:hint="eastAsia"/>
          <w:szCs w:val="24"/>
          <w:lang w:val="en-US" w:eastAsia="zh-CN"/>
        </w:rPr>
        <w:t>其</w:t>
      </w:r>
      <w:r>
        <w:rPr>
          <w:szCs w:val="24"/>
          <w:lang w:eastAsia="zh-CN"/>
        </w:rPr>
        <w:t>不仅仅涉及与干扰有关的问题。事实上，正如</w:t>
      </w:r>
      <w:r>
        <w:rPr>
          <w:szCs w:val="24"/>
          <w:lang w:eastAsia="zh-CN"/>
        </w:rPr>
        <w:t>ITU-R</w:t>
      </w:r>
      <w:r>
        <w:rPr>
          <w:szCs w:val="24"/>
          <w:lang w:eastAsia="zh-CN"/>
        </w:rPr>
        <w:t>研究所证明的那样，确保不增加对其他系统的干扰是</w:t>
      </w:r>
      <w:r>
        <w:rPr>
          <w:rFonts w:hint="eastAsia"/>
          <w:szCs w:val="24"/>
          <w:lang w:val="en-US" w:eastAsia="zh-CN"/>
        </w:rPr>
        <w:t>一项直白</w:t>
      </w:r>
      <w:r>
        <w:rPr>
          <w:szCs w:val="24"/>
          <w:lang w:eastAsia="zh-CN"/>
        </w:rPr>
        <w:t>的</w:t>
      </w:r>
      <w:r>
        <w:rPr>
          <w:rFonts w:hint="eastAsia"/>
          <w:szCs w:val="24"/>
          <w:lang w:val="en-US" w:eastAsia="zh-CN"/>
        </w:rPr>
        <w:t>要求</w:t>
      </w:r>
      <w:r>
        <w:rPr>
          <w:szCs w:val="24"/>
          <w:lang w:eastAsia="zh-CN"/>
        </w:rPr>
        <w:t>。</w:t>
      </w:r>
      <w:r>
        <w:rPr>
          <w:rFonts w:hint="eastAsia"/>
          <w:szCs w:val="24"/>
          <w:lang w:val="en-US" w:eastAsia="zh-CN"/>
        </w:rPr>
        <w:t>此外，亦存在着</w:t>
      </w:r>
      <w:r>
        <w:rPr>
          <w:szCs w:val="24"/>
          <w:lang w:eastAsia="zh-CN"/>
        </w:rPr>
        <w:t>与轨道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有关的更</w:t>
      </w:r>
      <w:r>
        <w:rPr>
          <w:rFonts w:hint="eastAsia"/>
          <w:szCs w:val="24"/>
          <w:lang w:val="en-US" w:eastAsia="zh-CN"/>
        </w:rPr>
        <w:t>宽泛</w:t>
      </w:r>
      <w:r>
        <w:rPr>
          <w:szCs w:val="24"/>
          <w:lang w:eastAsia="zh-CN"/>
        </w:rPr>
        <w:t>问题，这些问题影响到非</w:t>
      </w:r>
      <w:r>
        <w:rPr>
          <w:rFonts w:hint="eastAsia"/>
          <w:szCs w:val="24"/>
          <w:lang w:val="en-US" w:eastAsia="zh-CN"/>
        </w:rPr>
        <w:t>对地</w:t>
      </w:r>
      <w:r>
        <w:rPr>
          <w:szCs w:val="24"/>
          <w:lang w:eastAsia="zh-CN"/>
        </w:rPr>
        <w:t>静止卫星轨道</w:t>
      </w:r>
      <w:r>
        <w:rPr>
          <w:rFonts w:hint="eastAsia"/>
          <w:szCs w:val="24"/>
          <w:lang w:eastAsia="zh-CN"/>
        </w:rPr>
        <w:t>（</w:t>
      </w:r>
      <w:r>
        <w:rPr>
          <w:rFonts w:eastAsia="BatangChe"/>
          <w:lang w:eastAsia="zh-CN"/>
        </w:rPr>
        <w:t>non-GSO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系统</w:t>
      </w:r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eastAsia="zh-CN"/>
        </w:rPr>
        <w:t>类似轨道高度</w:t>
      </w:r>
      <w:r>
        <w:rPr>
          <w:rFonts w:hint="eastAsia"/>
          <w:szCs w:val="24"/>
          <w:lang w:val="en-US" w:eastAsia="zh-CN"/>
        </w:rPr>
        <w:t>上</w:t>
      </w:r>
      <w:r>
        <w:rPr>
          <w:szCs w:val="24"/>
          <w:lang w:eastAsia="zh-CN"/>
        </w:rPr>
        <w:t>的共存</w:t>
      </w:r>
      <w:r>
        <w:rPr>
          <w:rFonts w:hint="eastAsia"/>
          <w:szCs w:val="24"/>
          <w:lang w:val="en-US" w:eastAsia="zh-CN"/>
        </w:rPr>
        <w:t>问题</w:t>
      </w:r>
      <w:r>
        <w:rPr>
          <w:szCs w:val="24"/>
          <w:lang w:eastAsia="zh-CN"/>
        </w:rPr>
        <w:t>以及总体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eastAsia="zh-CN"/>
        </w:rPr>
        <w:t>空间安全</w:t>
      </w:r>
      <w:r>
        <w:rPr>
          <w:rFonts w:hint="eastAsia"/>
          <w:szCs w:val="24"/>
          <w:lang w:val="en-US" w:eastAsia="zh-CN"/>
        </w:rPr>
        <w:t>问题</w:t>
      </w:r>
      <w:r>
        <w:rPr>
          <w:szCs w:val="24"/>
          <w:lang w:eastAsia="zh-CN"/>
        </w:rPr>
        <w:t>。因此，在决定适当的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值时，</w:t>
      </w:r>
      <w:r>
        <w:rPr>
          <w:rFonts w:hint="eastAsia"/>
          <w:szCs w:val="24"/>
          <w:lang w:val="en-US" w:eastAsia="zh-CN"/>
        </w:rPr>
        <w:t>必须</w:t>
      </w:r>
      <w:r>
        <w:rPr>
          <w:szCs w:val="24"/>
          <w:lang w:eastAsia="zh-CN"/>
        </w:rPr>
        <w:t>考虑到</w:t>
      </w:r>
      <w:r>
        <w:rPr>
          <w:rFonts w:hint="eastAsia"/>
          <w:szCs w:val="24"/>
          <w:lang w:val="en-US" w:eastAsia="zh-CN"/>
        </w:rPr>
        <w:t>方方面面的问题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val="en-US" w:eastAsia="zh-CN"/>
        </w:rPr>
        <w:t>且</w:t>
      </w:r>
      <w:r>
        <w:rPr>
          <w:szCs w:val="24"/>
          <w:lang w:eastAsia="zh-CN"/>
        </w:rPr>
        <w:t>不要</w:t>
      </w:r>
      <w:r>
        <w:rPr>
          <w:rFonts w:hint="eastAsia"/>
          <w:szCs w:val="24"/>
          <w:lang w:val="en-US" w:eastAsia="zh-CN"/>
        </w:rPr>
        <w:t>对</w:t>
      </w:r>
      <w:r>
        <w:rPr>
          <w:szCs w:val="24"/>
          <w:lang w:eastAsia="zh-CN"/>
        </w:rPr>
        <w:t>系统</w:t>
      </w:r>
      <w:r>
        <w:rPr>
          <w:rFonts w:hint="eastAsia"/>
          <w:szCs w:val="24"/>
          <w:lang w:val="en-US" w:eastAsia="zh-CN"/>
        </w:rPr>
        <w:t>施加</w:t>
      </w:r>
      <w:r>
        <w:rPr>
          <w:szCs w:val="24"/>
          <w:lang w:eastAsia="zh-CN"/>
        </w:rPr>
        <w:t>过度限制，</w:t>
      </w:r>
      <w:r>
        <w:rPr>
          <w:rFonts w:hint="eastAsia"/>
          <w:szCs w:val="24"/>
          <w:lang w:val="en-US" w:eastAsia="zh-CN"/>
        </w:rPr>
        <w:t>原因是这会产生</w:t>
      </w:r>
      <w:r>
        <w:rPr>
          <w:szCs w:val="24"/>
          <w:lang w:eastAsia="zh-CN"/>
        </w:rPr>
        <w:t>意想不到的长期后果</w:t>
      </w:r>
      <w:r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val="en-US" w:eastAsia="zh-CN"/>
        </w:rPr>
        <w:t>并因此不利于</w:t>
      </w:r>
      <w:r>
        <w:rPr>
          <w:szCs w:val="24"/>
          <w:lang w:eastAsia="zh-CN"/>
        </w:rPr>
        <w:t>轨道资源的可持续利用。</w:t>
      </w:r>
      <w:r>
        <w:rPr>
          <w:rFonts w:hint="eastAsia"/>
          <w:szCs w:val="24"/>
          <w:lang w:eastAsia="zh-CN"/>
        </w:rPr>
        <w:t>尽管</w:t>
      </w:r>
      <w:r>
        <w:rPr>
          <w:szCs w:val="24"/>
          <w:lang w:eastAsia="zh-CN"/>
        </w:rPr>
        <w:t>听起来可能有悖常理，但研究表明，严格的轨道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值</w:t>
      </w:r>
      <w:r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例如</w:t>
      </w:r>
      <w:r>
        <w:rPr>
          <w:szCs w:val="24"/>
          <w:lang w:eastAsia="zh-CN"/>
        </w:rPr>
        <w:t>30</w:t>
      </w:r>
      <w:r>
        <w:rPr>
          <w:szCs w:val="24"/>
          <w:lang w:eastAsia="zh-CN"/>
        </w:rPr>
        <w:t>公里或更</w:t>
      </w:r>
      <w:r>
        <w:rPr>
          <w:rFonts w:hint="eastAsia"/>
          <w:szCs w:val="24"/>
          <w:lang w:val="en-US" w:eastAsia="zh-CN"/>
        </w:rPr>
        <w:t>小</w:t>
      </w:r>
      <w:r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将导致</w:t>
      </w:r>
      <w:r>
        <w:rPr>
          <w:rFonts w:ascii="STKaiti" w:eastAsia="STKaiti" w:hAnsi="STKaiti" w:cs="STKaiti" w:hint="eastAsia"/>
          <w:szCs w:val="24"/>
          <w:lang w:eastAsia="zh-CN"/>
        </w:rPr>
        <w:t>事实上的</w:t>
      </w:r>
      <w:r>
        <w:rPr>
          <w:rFonts w:hint="eastAsia"/>
          <w:szCs w:val="24"/>
          <w:lang w:val="en-US" w:eastAsia="zh-CN"/>
        </w:rPr>
        <w:t>独占</w:t>
      </w:r>
      <w:r>
        <w:rPr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囤积</w:t>
      </w:r>
      <w:r>
        <w:rPr>
          <w:szCs w:val="24"/>
          <w:lang w:eastAsia="zh-CN"/>
        </w:rPr>
        <w:t>或</w:t>
      </w:r>
      <w:r>
        <w:rPr>
          <w:rFonts w:hint="eastAsia"/>
          <w:szCs w:val="24"/>
          <w:lang w:eastAsia="zh-CN"/>
        </w:rPr>
        <w:t>轨道壳</w:t>
      </w:r>
      <w:r>
        <w:rPr>
          <w:szCs w:val="24"/>
          <w:lang w:eastAsia="zh-CN"/>
        </w:rPr>
        <w:t>，这将对轨道资源的使用产生负面影响。相反，对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采取一种更灵活的办法</w:t>
      </w:r>
      <w:r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即</w:t>
      </w:r>
      <w:r>
        <w:rPr>
          <w:rFonts w:hint="eastAsia"/>
          <w:szCs w:val="24"/>
          <w:lang w:eastAsia="zh-CN"/>
        </w:rPr>
        <w:t>：</w:t>
      </w:r>
      <w:r>
        <w:rPr>
          <w:szCs w:val="24"/>
          <w:lang w:eastAsia="zh-CN"/>
        </w:rPr>
        <w:t>允许至少</w:t>
      </w:r>
      <w:r>
        <w:rPr>
          <w:szCs w:val="24"/>
          <w:lang w:eastAsia="zh-CN"/>
        </w:rPr>
        <w:t>70</w:t>
      </w:r>
      <w:r>
        <w:rPr>
          <w:szCs w:val="24"/>
          <w:lang w:eastAsia="zh-CN"/>
        </w:rPr>
        <w:t>公里的</w:t>
      </w:r>
      <w:r>
        <w:rPr>
          <w:rFonts w:hint="eastAsia"/>
          <w:szCs w:val="24"/>
          <w:lang w:eastAsia="zh-CN"/>
        </w:rPr>
        <w:t>容限）</w:t>
      </w:r>
      <w:r>
        <w:rPr>
          <w:szCs w:val="24"/>
          <w:lang w:eastAsia="zh-CN"/>
        </w:rPr>
        <w:t>将确保即使是大型系统</w:t>
      </w:r>
      <w:r>
        <w:rPr>
          <w:rFonts w:hint="eastAsia"/>
          <w:szCs w:val="24"/>
          <w:lang w:eastAsia="zh-CN"/>
        </w:rPr>
        <w:t>亦</w:t>
      </w:r>
      <w:r>
        <w:rPr>
          <w:szCs w:val="24"/>
          <w:lang w:eastAsia="zh-CN"/>
        </w:rPr>
        <w:t>能在类似轨道上共存，或者在最</w:t>
      </w:r>
      <w:r>
        <w:rPr>
          <w:rFonts w:hint="eastAsia"/>
          <w:szCs w:val="24"/>
          <w:lang w:val="en-US" w:eastAsia="zh-CN"/>
        </w:rPr>
        <w:t>糟糕</w:t>
      </w:r>
      <w:r>
        <w:rPr>
          <w:szCs w:val="24"/>
          <w:lang w:eastAsia="zh-CN"/>
        </w:rPr>
        <w:t>的情况下，一个系统将被允许</w:t>
      </w:r>
      <w:r>
        <w:rPr>
          <w:rFonts w:hint="eastAsia"/>
          <w:szCs w:val="24"/>
          <w:lang w:val="en-US" w:eastAsia="zh-CN"/>
        </w:rPr>
        <w:t>移至</w:t>
      </w:r>
      <w:r>
        <w:rPr>
          <w:szCs w:val="24"/>
          <w:lang w:eastAsia="zh-CN"/>
        </w:rPr>
        <w:t>另一个安全轨道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而不会产生</w:t>
      </w:r>
      <w:r>
        <w:rPr>
          <w:rFonts w:hint="eastAsia"/>
          <w:szCs w:val="24"/>
          <w:lang w:val="en-US" w:eastAsia="zh-CN"/>
        </w:rPr>
        <w:t>任何</w:t>
      </w:r>
      <w:r>
        <w:rPr>
          <w:szCs w:val="24"/>
          <w:lang w:eastAsia="zh-CN"/>
        </w:rPr>
        <w:t>规则</w:t>
      </w:r>
      <w:r>
        <w:rPr>
          <w:szCs w:val="24"/>
          <w:lang w:eastAsia="zh-CN"/>
        </w:rPr>
        <w:t>后果。</w:t>
      </w:r>
    </w:p>
    <w:p w14:paraId="35EF8F2B" w14:textId="77777777" w:rsidR="00BF3678" w:rsidRDefault="00DE4E74" w:rsidP="008F79F8">
      <w:pPr>
        <w:ind w:firstLineChars="200" w:firstLine="480"/>
        <w:rPr>
          <w:rFonts w:eastAsia="BatangChe"/>
          <w:lang w:val="en-US" w:eastAsia="zh-CN"/>
        </w:rPr>
      </w:pPr>
      <w:r>
        <w:rPr>
          <w:szCs w:val="24"/>
          <w:lang w:eastAsia="zh-CN"/>
        </w:rPr>
        <w:t>最近的</w:t>
      </w:r>
      <w:r>
        <w:rPr>
          <w:szCs w:val="24"/>
          <w:lang w:eastAsia="zh-CN"/>
        </w:rPr>
        <w:t>4A</w:t>
      </w:r>
      <w:r>
        <w:rPr>
          <w:rFonts w:hint="eastAsia"/>
          <w:szCs w:val="24"/>
          <w:lang w:eastAsia="zh-CN"/>
        </w:rPr>
        <w:t>工作组</w:t>
      </w:r>
      <w:r>
        <w:rPr>
          <w:szCs w:val="24"/>
          <w:lang w:eastAsia="zh-CN"/>
        </w:rPr>
        <w:t>会议</w:t>
      </w:r>
      <w:r>
        <w:rPr>
          <w:szCs w:val="24"/>
          <w:lang w:eastAsia="zh-CN"/>
        </w:rPr>
        <w:t>（</w:t>
      </w:r>
      <w:r>
        <w:rPr>
          <w:szCs w:val="24"/>
          <w:lang w:eastAsia="zh-CN"/>
        </w:rPr>
        <w:t>2023</w:t>
      </w:r>
      <w:r>
        <w:rPr>
          <w:szCs w:val="24"/>
          <w:lang w:eastAsia="zh-CN"/>
        </w:rPr>
        <w:t>年</w:t>
      </w:r>
      <w:r>
        <w:rPr>
          <w:szCs w:val="24"/>
          <w:lang w:eastAsia="zh-CN"/>
        </w:rPr>
        <w:t>6</w:t>
      </w:r>
      <w:r>
        <w:rPr>
          <w:szCs w:val="24"/>
          <w:lang w:eastAsia="zh-CN"/>
        </w:rPr>
        <w:t>月</w:t>
      </w:r>
      <w:r>
        <w:rPr>
          <w:szCs w:val="24"/>
          <w:lang w:eastAsia="zh-CN"/>
        </w:rPr>
        <w:t>/7</w:t>
      </w:r>
      <w:r>
        <w:rPr>
          <w:szCs w:val="24"/>
          <w:lang w:eastAsia="zh-CN"/>
        </w:rPr>
        <w:t>月</w:t>
      </w:r>
      <w:r>
        <w:rPr>
          <w:szCs w:val="24"/>
          <w:lang w:eastAsia="zh-CN"/>
        </w:rPr>
        <w:t>）</w:t>
      </w:r>
      <w:r>
        <w:rPr>
          <w:szCs w:val="24"/>
          <w:lang w:eastAsia="zh-CN"/>
        </w:rPr>
        <w:t>收到的</w:t>
      </w:r>
      <w:r>
        <w:rPr>
          <w:rFonts w:hint="eastAsia"/>
          <w:szCs w:val="24"/>
          <w:lang w:val="en-US" w:eastAsia="zh-CN"/>
        </w:rPr>
        <w:t>文稿</w:t>
      </w:r>
      <w:r>
        <w:rPr>
          <w:szCs w:val="24"/>
          <w:lang w:eastAsia="zh-CN"/>
        </w:rPr>
        <w:t>表明，确定轨道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是一项复杂的工作，</w:t>
      </w:r>
      <w:r>
        <w:rPr>
          <w:rFonts w:hint="eastAsia"/>
          <w:szCs w:val="24"/>
          <w:lang w:val="en-US" w:eastAsia="zh-CN"/>
        </w:rPr>
        <w:t>为此</w:t>
      </w:r>
      <w:r>
        <w:rPr>
          <w:szCs w:val="24"/>
          <w:lang w:eastAsia="zh-CN"/>
        </w:rPr>
        <w:t>要考虑几个因素，</w:t>
      </w:r>
      <w:r>
        <w:rPr>
          <w:rFonts w:hint="eastAsia"/>
          <w:szCs w:val="24"/>
          <w:lang w:val="en-US" w:eastAsia="zh-CN"/>
        </w:rPr>
        <w:t>其中</w:t>
      </w:r>
      <w:r>
        <w:rPr>
          <w:szCs w:val="24"/>
          <w:lang w:eastAsia="zh-CN"/>
        </w:rPr>
        <w:t>包括</w:t>
      </w:r>
      <w:r>
        <w:rPr>
          <w:szCs w:val="24"/>
          <w:lang w:eastAsia="zh-CN"/>
        </w:rPr>
        <w:t>：</w:t>
      </w:r>
    </w:p>
    <w:p w14:paraId="42544787" w14:textId="77777777" w:rsidR="00BF3678" w:rsidRDefault="00DE4E74">
      <w:pPr>
        <w:pStyle w:val="enumlev1"/>
        <w:rPr>
          <w:szCs w:val="24"/>
          <w:lang w:val="en-US" w:eastAsia="zh-CN"/>
        </w:rPr>
      </w:pPr>
      <w:r>
        <w:rPr>
          <w:szCs w:val="24"/>
          <w:lang w:val="en-US" w:eastAsia="zh-CN"/>
        </w:rPr>
        <w:lastRenderedPageBreak/>
        <w:t>•</w:t>
      </w:r>
      <w:r>
        <w:rPr>
          <w:szCs w:val="24"/>
          <w:lang w:val="en-US" w:eastAsia="zh-CN"/>
        </w:rPr>
        <w:tab/>
      </w:r>
      <w:r>
        <w:rPr>
          <w:szCs w:val="24"/>
          <w:lang w:val="en-US" w:eastAsia="zh-CN"/>
        </w:rPr>
        <w:t>所涉</w:t>
      </w:r>
      <w:r>
        <w:rPr>
          <w:rFonts w:hint="eastAsia"/>
          <w:szCs w:val="24"/>
          <w:lang w:val="en-US" w:eastAsia="zh-CN"/>
        </w:rPr>
        <w:t>non-GSO</w:t>
      </w:r>
      <w:r>
        <w:rPr>
          <w:szCs w:val="24"/>
          <w:lang w:val="en-US" w:eastAsia="zh-CN"/>
        </w:rPr>
        <w:t>系统和低地球轨道</w:t>
      </w:r>
      <w:r>
        <w:rPr>
          <w:rFonts w:hint="eastAsia"/>
          <w:szCs w:val="24"/>
          <w:lang w:val="en-US" w:eastAsia="zh-CN"/>
        </w:rPr>
        <w:t>（</w:t>
      </w:r>
      <w:r>
        <w:rPr>
          <w:rFonts w:eastAsia="BatangChe"/>
          <w:lang w:val="en-US" w:eastAsia="zh-CN"/>
        </w:rPr>
        <w:t>LEO</w:t>
      </w:r>
      <w:r>
        <w:rPr>
          <w:rFonts w:hint="eastAsia"/>
          <w:szCs w:val="24"/>
          <w:lang w:val="en-US" w:eastAsia="zh-CN"/>
        </w:rPr>
        <w:t>）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特性</w:t>
      </w:r>
      <w:r>
        <w:rPr>
          <w:szCs w:val="24"/>
          <w:lang w:val="en-US" w:eastAsia="zh-CN"/>
        </w:rPr>
        <w:t>。</w:t>
      </w:r>
    </w:p>
    <w:p w14:paraId="3648D6E4" w14:textId="77777777" w:rsidR="00BF3678" w:rsidRDefault="00DE4E74">
      <w:pPr>
        <w:pStyle w:val="enumlev1"/>
        <w:rPr>
          <w:szCs w:val="24"/>
          <w:lang w:val="en-US" w:eastAsia="zh-CN"/>
        </w:rPr>
      </w:pPr>
      <w:r>
        <w:rPr>
          <w:szCs w:val="24"/>
          <w:lang w:val="en-US" w:eastAsia="zh-CN"/>
        </w:rPr>
        <w:t>•</w:t>
      </w:r>
      <w:r>
        <w:rPr>
          <w:szCs w:val="24"/>
          <w:lang w:val="en-US" w:eastAsia="zh-CN"/>
        </w:rPr>
        <w:tab/>
      </w:r>
      <w:r>
        <w:rPr>
          <w:szCs w:val="24"/>
          <w:lang w:val="en-US" w:eastAsia="zh-CN"/>
        </w:rPr>
        <w:t>轨道优化，以避免同一星座卫星之间的碰撞，并在给定纬度保持高度恒定</w:t>
      </w:r>
      <w:r>
        <w:rPr>
          <w:szCs w:val="24"/>
          <w:lang w:val="en-US" w:eastAsia="zh-CN"/>
        </w:rPr>
        <w:t>（</w:t>
      </w:r>
      <w:r>
        <w:rPr>
          <w:szCs w:val="24"/>
          <w:lang w:val="en-US" w:eastAsia="zh-CN"/>
        </w:rPr>
        <w:t>例如，冻结轨道</w:t>
      </w:r>
      <w:r>
        <w:rPr>
          <w:szCs w:val="24"/>
          <w:lang w:val="en-US" w:eastAsia="zh-CN"/>
        </w:rPr>
        <w:t>）</w:t>
      </w:r>
      <w:r>
        <w:rPr>
          <w:szCs w:val="24"/>
          <w:lang w:val="en-US" w:eastAsia="zh-CN"/>
        </w:rPr>
        <w:t>。</w:t>
      </w:r>
    </w:p>
    <w:p w14:paraId="2368C24B" w14:textId="77777777" w:rsidR="00BF3678" w:rsidRDefault="00DE4E74">
      <w:pPr>
        <w:pStyle w:val="enumlev1"/>
        <w:rPr>
          <w:szCs w:val="24"/>
          <w:lang w:val="en-US" w:eastAsia="zh-CN"/>
        </w:rPr>
      </w:pPr>
      <w:r>
        <w:rPr>
          <w:szCs w:val="24"/>
          <w:lang w:val="en-US" w:eastAsia="zh-CN"/>
        </w:rPr>
        <w:t>•</w:t>
      </w:r>
      <w:r>
        <w:rPr>
          <w:szCs w:val="24"/>
          <w:lang w:val="en-US" w:eastAsia="zh-CN"/>
        </w:rPr>
        <w:tab/>
      </w:r>
      <w:r>
        <w:rPr>
          <w:rFonts w:hint="eastAsia"/>
          <w:szCs w:val="24"/>
          <w:lang w:val="en-US" w:eastAsia="zh-CN"/>
        </w:rPr>
        <w:t>处于</w:t>
      </w:r>
      <w:r>
        <w:rPr>
          <w:szCs w:val="24"/>
          <w:lang w:val="en-US" w:eastAsia="zh-CN"/>
        </w:rPr>
        <w:t>类似轨道高度的</w:t>
      </w:r>
      <w:r>
        <w:rPr>
          <w:rFonts w:hint="eastAsia"/>
          <w:szCs w:val="24"/>
          <w:lang w:val="en-US" w:eastAsia="zh-CN"/>
        </w:rPr>
        <w:t>协作</w:t>
      </w:r>
      <w:r>
        <w:rPr>
          <w:szCs w:val="24"/>
          <w:lang w:val="en-US" w:eastAsia="zh-CN"/>
        </w:rPr>
        <w:t>和非</w:t>
      </w:r>
      <w:r>
        <w:rPr>
          <w:rFonts w:hint="eastAsia"/>
          <w:szCs w:val="24"/>
          <w:lang w:val="en-US" w:eastAsia="zh-CN"/>
        </w:rPr>
        <w:t>协作系统</w:t>
      </w:r>
      <w:r>
        <w:rPr>
          <w:szCs w:val="24"/>
          <w:lang w:val="en-US" w:eastAsia="zh-CN"/>
        </w:rPr>
        <w:t>之间的物理共存。</w:t>
      </w:r>
    </w:p>
    <w:p w14:paraId="04F28C72" w14:textId="77777777" w:rsidR="00BF3678" w:rsidRDefault="00DE4E74">
      <w:pPr>
        <w:pStyle w:val="enumlev1"/>
        <w:rPr>
          <w:szCs w:val="24"/>
          <w:lang w:val="en-US" w:eastAsia="zh-CN"/>
        </w:rPr>
      </w:pPr>
      <w:r>
        <w:rPr>
          <w:szCs w:val="24"/>
          <w:lang w:val="en-US" w:eastAsia="zh-CN"/>
        </w:rPr>
        <w:t>•</w:t>
      </w:r>
      <w:r>
        <w:rPr>
          <w:szCs w:val="24"/>
          <w:lang w:val="en-US" w:eastAsia="zh-CN"/>
        </w:rPr>
        <w:tab/>
      </w:r>
      <w:r>
        <w:rPr>
          <w:szCs w:val="24"/>
          <w:lang w:val="en-US" w:eastAsia="zh-CN"/>
        </w:rPr>
        <w:t>对于飞行高度低于</w:t>
      </w:r>
      <w:r>
        <w:rPr>
          <w:szCs w:val="24"/>
          <w:lang w:val="en-US" w:eastAsia="zh-CN"/>
        </w:rPr>
        <w:t>600/700</w:t>
      </w:r>
      <w:r>
        <w:rPr>
          <w:szCs w:val="24"/>
          <w:lang w:val="en-US" w:eastAsia="zh-CN"/>
        </w:rPr>
        <w:t>公里的系统，大气阻力对卫星的影响以及这种大气阻力随太阳活动的变化</w:t>
      </w:r>
      <w:r>
        <w:rPr>
          <w:rFonts w:hint="eastAsia"/>
          <w:szCs w:val="24"/>
          <w:lang w:val="en-US" w:eastAsia="zh-CN"/>
        </w:rPr>
        <w:t>情况</w:t>
      </w:r>
      <w:r>
        <w:rPr>
          <w:szCs w:val="24"/>
          <w:lang w:val="en-US" w:eastAsia="zh-CN"/>
        </w:rPr>
        <w:t>。</w:t>
      </w:r>
    </w:p>
    <w:p w14:paraId="680292AE" w14:textId="77777777" w:rsidR="00BF3678" w:rsidRDefault="00DE4E74" w:rsidP="008F79F8">
      <w:pPr>
        <w:ind w:firstLineChars="200" w:firstLine="480"/>
        <w:rPr>
          <w:rFonts w:eastAsia="BatangChe"/>
          <w:b/>
          <w:bCs/>
          <w:lang w:eastAsia="zh-CN"/>
        </w:rPr>
      </w:pPr>
      <w:r>
        <w:rPr>
          <w:szCs w:val="24"/>
          <w:lang w:val="en-US" w:eastAsia="zh-CN"/>
        </w:rPr>
        <w:t>其他方面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比如发射轨道注入精度。</w:t>
      </w:r>
    </w:p>
    <w:p w14:paraId="45C20FED" w14:textId="77777777" w:rsidR="00BF3678" w:rsidRDefault="00DE4E74" w:rsidP="008F79F8">
      <w:pPr>
        <w:ind w:firstLineChars="200" w:firstLine="482"/>
        <w:rPr>
          <w:b/>
          <w:bCs/>
          <w:szCs w:val="24"/>
          <w:lang w:eastAsia="zh-CN"/>
        </w:rPr>
      </w:pPr>
      <w:proofErr w:type="gramStart"/>
      <w:r>
        <w:rPr>
          <w:b/>
          <w:bCs/>
          <w:szCs w:val="24"/>
          <w:lang w:eastAsia="zh-CN"/>
        </w:rPr>
        <w:t>就</w:t>
      </w:r>
      <w:r>
        <w:rPr>
          <w:rFonts w:hint="eastAsia"/>
          <w:b/>
          <w:bCs/>
          <w:szCs w:val="24"/>
          <w:lang w:eastAsia="zh-CN"/>
        </w:rPr>
        <w:t>容限</w:t>
      </w:r>
      <w:r>
        <w:rPr>
          <w:b/>
          <w:bCs/>
          <w:szCs w:val="24"/>
          <w:lang w:eastAsia="zh-CN"/>
        </w:rPr>
        <w:t>值</w:t>
      </w:r>
      <w:proofErr w:type="gramEnd"/>
      <w:r>
        <w:rPr>
          <w:b/>
          <w:bCs/>
          <w:szCs w:val="24"/>
          <w:lang w:eastAsia="zh-CN"/>
        </w:rPr>
        <w:t>而言，</w:t>
      </w:r>
      <w:r>
        <w:rPr>
          <w:rFonts w:hint="eastAsia"/>
          <w:b/>
          <w:bCs/>
          <w:szCs w:val="24"/>
          <w:lang w:val="en-US" w:eastAsia="zh-CN"/>
        </w:rPr>
        <w:t>起</w:t>
      </w:r>
      <w:r>
        <w:rPr>
          <w:b/>
          <w:bCs/>
          <w:szCs w:val="24"/>
          <w:lang w:eastAsia="zh-CN"/>
        </w:rPr>
        <w:t>驱动</w:t>
      </w:r>
      <w:r>
        <w:rPr>
          <w:rFonts w:hint="eastAsia"/>
          <w:b/>
          <w:bCs/>
          <w:szCs w:val="24"/>
          <w:lang w:val="en-US" w:eastAsia="zh-CN"/>
        </w:rPr>
        <w:t>作用的</w:t>
      </w:r>
      <w:r>
        <w:rPr>
          <w:b/>
          <w:bCs/>
          <w:szCs w:val="24"/>
          <w:lang w:eastAsia="zh-CN"/>
        </w:rPr>
        <w:t>因素是</w:t>
      </w:r>
      <w:r>
        <w:rPr>
          <w:rFonts w:hint="eastAsia"/>
          <w:b/>
          <w:bCs/>
          <w:szCs w:val="24"/>
          <w:lang w:val="en-US" w:eastAsia="zh-CN"/>
        </w:rPr>
        <w:t>不同</w:t>
      </w:r>
      <w:r>
        <w:rPr>
          <w:b/>
          <w:bCs/>
          <w:szCs w:val="24"/>
          <w:lang w:eastAsia="zh-CN"/>
        </w:rPr>
        <w:t>系统</w:t>
      </w:r>
      <w:r>
        <w:rPr>
          <w:rFonts w:hint="eastAsia"/>
          <w:b/>
          <w:bCs/>
          <w:szCs w:val="24"/>
          <w:lang w:val="en-US" w:eastAsia="zh-CN"/>
        </w:rPr>
        <w:t>在</w:t>
      </w:r>
      <w:r>
        <w:rPr>
          <w:rFonts w:hint="eastAsia"/>
          <w:b/>
          <w:bCs/>
          <w:szCs w:val="24"/>
          <w:lang w:eastAsia="zh-CN"/>
        </w:rPr>
        <w:t>类似轨道</w:t>
      </w:r>
      <w:r>
        <w:rPr>
          <w:b/>
          <w:bCs/>
          <w:szCs w:val="24"/>
          <w:lang w:eastAsia="zh-CN"/>
        </w:rPr>
        <w:t>上的共存</w:t>
      </w:r>
      <w:r>
        <w:rPr>
          <w:rFonts w:hint="eastAsia"/>
          <w:b/>
          <w:bCs/>
          <w:szCs w:val="24"/>
          <w:lang w:val="en-US" w:eastAsia="zh-CN"/>
        </w:rPr>
        <w:t>问题</w:t>
      </w:r>
      <w:r>
        <w:rPr>
          <w:b/>
          <w:bCs/>
          <w:szCs w:val="24"/>
          <w:lang w:eastAsia="zh-CN"/>
        </w:rPr>
        <w:t>。在协作系统的情况下，根据</w:t>
      </w:r>
      <w:r>
        <w:rPr>
          <w:b/>
          <w:bCs/>
          <w:szCs w:val="24"/>
          <w:lang w:eastAsia="zh-CN"/>
        </w:rPr>
        <w:t>4A</w:t>
      </w:r>
      <w:r>
        <w:rPr>
          <w:rFonts w:hint="eastAsia"/>
          <w:b/>
          <w:bCs/>
          <w:szCs w:val="24"/>
          <w:lang w:val="en-US" w:eastAsia="zh-CN"/>
        </w:rPr>
        <w:t>工作组的</w:t>
      </w:r>
      <w:r>
        <w:rPr>
          <w:b/>
          <w:bCs/>
          <w:szCs w:val="24"/>
          <w:lang w:eastAsia="zh-CN"/>
        </w:rPr>
        <w:t>研究</w:t>
      </w:r>
      <w:r>
        <w:rPr>
          <w:rFonts w:hint="eastAsia"/>
          <w:b/>
          <w:bCs/>
          <w:szCs w:val="24"/>
          <w:lang w:val="en-US" w:eastAsia="zh-CN"/>
        </w:rPr>
        <w:t>结果</w:t>
      </w:r>
      <w:r>
        <w:rPr>
          <w:b/>
          <w:bCs/>
          <w:szCs w:val="24"/>
          <w:lang w:eastAsia="zh-CN"/>
        </w:rPr>
        <w:t>，绝对最小</w:t>
      </w:r>
      <w:r>
        <w:rPr>
          <w:rFonts w:hint="eastAsia"/>
          <w:b/>
          <w:bCs/>
          <w:szCs w:val="24"/>
          <w:lang w:eastAsia="zh-CN"/>
        </w:rPr>
        <w:t>容限</w:t>
      </w:r>
      <w:r>
        <w:rPr>
          <w:b/>
          <w:bCs/>
          <w:szCs w:val="24"/>
          <w:lang w:eastAsia="zh-CN"/>
        </w:rPr>
        <w:t>为</w:t>
      </w:r>
      <w:r>
        <w:rPr>
          <w:b/>
          <w:bCs/>
          <w:szCs w:val="24"/>
          <w:lang w:eastAsia="zh-CN"/>
        </w:rPr>
        <w:t>50</w:t>
      </w:r>
      <w:r>
        <w:rPr>
          <w:b/>
          <w:bCs/>
          <w:szCs w:val="24"/>
          <w:lang w:eastAsia="zh-CN"/>
        </w:rPr>
        <w:t>公里。在非协作系统的情况下，运营商将要求</w:t>
      </w:r>
      <w:r>
        <w:rPr>
          <w:b/>
          <w:bCs/>
          <w:szCs w:val="24"/>
          <w:lang w:eastAsia="zh-CN"/>
        </w:rPr>
        <w:t>70</w:t>
      </w:r>
      <w:r>
        <w:rPr>
          <w:rFonts w:hint="eastAsia"/>
          <w:b/>
          <w:bCs/>
          <w:szCs w:val="24"/>
          <w:lang w:eastAsia="zh-CN"/>
        </w:rPr>
        <w:t>公里</w:t>
      </w:r>
      <w:r>
        <w:rPr>
          <w:b/>
          <w:bCs/>
          <w:szCs w:val="24"/>
          <w:lang w:eastAsia="zh-CN"/>
        </w:rPr>
        <w:t>的绝对最小</w:t>
      </w:r>
      <w:r>
        <w:rPr>
          <w:rFonts w:hint="eastAsia"/>
          <w:b/>
          <w:bCs/>
          <w:szCs w:val="24"/>
          <w:lang w:eastAsia="zh-CN"/>
        </w:rPr>
        <w:t>容限</w:t>
      </w:r>
      <w:r>
        <w:rPr>
          <w:b/>
          <w:bCs/>
          <w:szCs w:val="24"/>
          <w:lang w:eastAsia="zh-CN"/>
        </w:rPr>
        <w:t>（</w:t>
      </w:r>
      <w:r>
        <w:rPr>
          <w:b/>
          <w:bCs/>
          <w:szCs w:val="24"/>
          <w:lang w:eastAsia="zh-CN"/>
        </w:rPr>
        <w:t>考虑</w:t>
      </w:r>
      <w:r>
        <w:rPr>
          <w:b/>
          <w:bCs/>
          <w:szCs w:val="24"/>
          <w:lang w:eastAsia="zh-CN"/>
        </w:rPr>
        <w:t>5</w:t>
      </w:r>
      <w:r>
        <w:rPr>
          <w:rFonts w:eastAsia="BatangChe"/>
          <w:b/>
          <w:bCs/>
          <w:lang w:eastAsia="zh-CN"/>
        </w:rPr>
        <w:noBreakHyphen/>
      </w:r>
      <w:r>
        <w:rPr>
          <w:b/>
          <w:bCs/>
          <w:szCs w:val="24"/>
          <w:lang w:eastAsia="zh-CN"/>
        </w:rPr>
        <w:t>10</w:t>
      </w:r>
      <w:r>
        <w:rPr>
          <w:rFonts w:hint="eastAsia"/>
          <w:b/>
          <w:bCs/>
          <w:szCs w:val="24"/>
          <w:lang w:eastAsia="zh-CN"/>
        </w:rPr>
        <w:t>公里</w:t>
      </w:r>
      <w:r>
        <w:rPr>
          <w:b/>
          <w:bCs/>
          <w:szCs w:val="24"/>
          <w:lang w:eastAsia="zh-CN"/>
        </w:rPr>
        <w:t>的合理缓冲</w:t>
      </w:r>
      <w:r>
        <w:rPr>
          <w:b/>
          <w:bCs/>
          <w:szCs w:val="24"/>
          <w:lang w:eastAsia="zh-CN"/>
        </w:rPr>
        <w:t>）</w:t>
      </w:r>
      <w:r>
        <w:rPr>
          <w:b/>
          <w:bCs/>
          <w:szCs w:val="24"/>
          <w:lang w:eastAsia="zh-CN"/>
        </w:rPr>
        <w:t>。</w:t>
      </w:r>
    </w:p>
    <w:p w14:paraId="40E9D475" w14:textId="77777777" w:rsidR="00BF3678" w:rsidRDefault="00DE4E74" w:rsidP="00266790">
      <w:pPr>
        <w:ind w:firstLineChars="200" w:firstLine="480"/>
        <w:rPr>
          <w:rFonts w:eastAsia="BatangChe"/>
          <w:lang w:eastAsia="zh-CN"/>
        </w:rPr>
      </w:pPr>
      <w:r>
        <w:rPr>
          <w:szCs w:val="24"/>
          <w:lang w:eastAsia="zh-CN"/>
        </w:rPr>
        <w:t>让我们从孤立的单个系统的操作开始</w:t>
      </w:r>
      <w:r>
        <w:rPr>
          <w:rFonts w:hint="eastAsia"/>
          <w:szCs w:val="24"/>
          <w:lang w:val="en-US" w:eastAsia="zh-CN"/>
        </w:rPr>
        <w:t>讨论</w:t>
      </w:r>
      <w:r>
        <w:rPr>
          <w:szCs w:val="24"/>
          <w:lang w:eastAsia="zh-CN"/>
        </w:rPr>
        <w:t>。</w:t>
      </w:r>
      <w:r>
        <w:rPr>
          <w:rFonts w:hint="eastAsia"/>
          <w:szCs w:val="24"/>
          <w:lang w:val="en-US" w:eastAsia="zh-CN"/>
        </w:rPr>
        <w:t>此类</w:t>
      </w:r>
      <w:r>
        <w:rPr>
          <w:szCs w:val="24"/>
          <w:lang w:eastAsia="zh-CN"/>
        </w:rPr>
        <w:t>系统</w:t>
      </w:r>
      <w:r>
        <w:rPr>
          <w:rFonts w:hint="eastAsia"/>
          <w:szCs w:val="24"/>
          <w:lang w:eastAsia="zh-CN"/>
        </w:rPr>
        <w:t>（</w:t>
      </w:r>
      <w:r>
        <w:rPr>
          <w:szCs w:val="24"/>
          <w:lang w:eastAsia="zh-CN"/>
        </w:rPr>
        <w:t>尤其是大型系统</w:t>
      </w:r>
      <w:r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val="en-US" w:eastAsia="zh-CN"/>
        </w:rPr>
        <w:t>实施了</w:t>
      </w:r>
      <w:r>
        <w:rPr>
          <w:szCs w:val="24"/>
          <w:lang w:eastAsia="zh-CN"/>
        </w:rPr>
        <w:t>轨道优化技术，例如冻结轨道或重复地面轨道。</w:t>
      </w:r>
      <w:r>
        <w:rPr>
          <w:rFonts w:hint="eastAsia"/>
          <w:szCs w:val="24"/>
          <w:lang w:val="en-US" w:eastAsia="zh-CN"/>
        </w:rPr>
        <w:t>选择</w:t>
      </w:r>
      <w:r>
        <w:rPr>
          <w:szCs w:val="24"/>
          <w:lang w:eastAsia="zh-CN"/>
        </w:rPr>
        <w:t>冻结轨道</w:t>
      </w:r>
      <w:r>
        <w:rPr>
          <w:szCs w:val="24"/>
          <w:lang w:eastAsia="zh-CN"/>
        </w:rPr>
        <w:t>（</w:t>
      </w:r>
      <w:r>
        <w:rPr>
          <w:szCs w:val="24"/>
          <w:lang w:eastAsia="zh-CN"/>
        </w:rPr>
        <w:t>见</w:t>
      </w:r>
      <w:r>
        <w:rPr>
          <w:szCs w:val="24"/>
          <w:lang w:eastAsia="zh-CN"/>
        </w:rPr>
        <w:t>：</w:t>
      </w:r>
      <w:hyperlink r:id="rId12" w:history="1">
        <w:r>
          <w:rPr>
            <w:rFonts w:eastAsia="BatangChe"/>
            <w:color w:val="0000FF" w:themeColor="hyperlink"/>
            <w:u w:val="single"/>
            <w:lang w:eastAsia="zh-CN"/>
          </w:rPr>
          <w:t>https://leonardotimes.com/2016/09/22/frozen-orbits/</w:t>
        </w:r>
      </w:hyperlink>
      <w:r>
        <w:rPr>
          <w:szCs w:val="24"/>
          <w:lang w:eastAsia="zh-CN"/>
        </w:rPr>
        <w:t>）</w:t>
      </w:r>
      <w:r>
        <w:rPr>
          <w:rFonts w:hint="eastAsia"/>
          <w:szCs w:val="24"/>
          <w:lang w:val="en-US" w:eastAsia="zh-CN"/>
        </w:rPr>
        <w:t>的目的是</w:t>
      </w:r>
      <w:r>
        <w:rPr>
          <w:szCs w:val="24"/>
          <w:lang w:eastAsia="zh-CN"/>
        </w:rPr>
        <w:t>尽量减少对选定的一组平均轨道要素的扰动</w:t>
      </w:r>
      <w:r>
        <w:rPr>
          <w:rFonts w:hint="eastAsia"/>
          <w:szCs w:val="24"/>
          <w:lang w:val="en-US" w:eastAsia="zh-CN"/>
        </w:rPr>
        <w:t>效应</w:t>
      </w:r>
      <w:r>
        <w:rPr>
          <w:szCs w:val="24"/>
          <w:lang w:eastAsia="zh-CN"/>
        </w:rPr>
        <w:t>。对许多系统</w:t>
      </w:r>
      <w:r>
        <w:rPr>
          <w:rFonts w:hint="eastAsia"/>
          <w:szCs w:val="24"/>
          <w:lang w:val="en-US" w:eastAsia="zh-CN"/>
        </w:rPr>
        <w:t>而言</w:t>
      </w:r>
      <w:r>
        <w:rPr>
          <w:szCs w:val="24"/>
          <w:lang w:eastAsia="zh-CN"/>
        </w:rPr>
        <w:t>，选择冻结轨道是为了在给定纬度上保持高度不变。例如，如果近地点参数选择为</w:t>
      </w:r>
      <w:r>
        <w:rPr>
          <w:szCs w:val="24"/>
          <w:lang w:eastAsia="zh-CN"/>
        </w:rPr>
        <w:t>90</w:t>
      </w:r>
      <w:r>
        <w:rPr>
          <w:szCs w:val="24"/>
          <w:lang w:eastAsia="zh-CN"/>
        </w:rPr>
        <w:t>度，那么近地点将始终位于最高的北纬，而远地点将始终位于最高的南纬。大型星座冻结轨道的用途</w:t>
      </w:r>
      <w:r>
        <w:rPr>
          <w:rFonts w:hint="eastAsia"/>
          <w:szCs w:val="24"/>
          <w:lang w:val="en-US" w:eastAsia="zh-CN"/>
        </w:rPr>
        <w:t>之一</w:t>
      </w:r>
      <w:r>
        <w:rPr>
          <w:szCs w:val="24"/>
          <w:lang w:eastAsia="zh-CN"/>
        </w:rPr>
        <w:t>是减少同一轨道</w:t>
      </w:r>
      <w:r>
        <w:rPr>
          <w:rFonts w:hint="eastAsia"/>
          <w:szCs w:val="24"/>
          <w:lang w:val="en-US" w:eastAsia="zh-CN"/>
        </w:rPr>
        <w:t>壳</w:t>
      </w:r>
      <w:r>
        <w:rPr>
          <w:szCs w:val="24"/>
          <w:lang w:eastAsia="zh-CN"/>
        </w:rPr>
        <w:t>内和相邻</w:t>
      </w:r>
      <w:r>
        <w:rPr>
          <w:rFonts w:hint="eastAsia"/>
          <w:szCs w:val="24"/>
          <w:lang w:val="en-US" w:eastAsia="zh-CN"/>
        </w:rPr>
        <w:t>轨道壳</w:t>
      </w:r>
      <w:r>
        <w:rPr>
          <w:szCs w:val="24"/>
          <w:lang w:eastAsia="zh-CN"/>
        </w:rPr>
        <w:t>之间的会合事件。在大多数情况下，</w:t>
      </w:r>
      <w:r>
        <w:rPr>
          <w:rFonts w:hint="eastAsia"/>
          <w:szCs w:val="24"/>
          <w:lang w:val="en-US" w:eastAsia="zh-CN"/>
        </w:rPr>
        <w:t>会采用</w:t>
      </w:r>
      <w:r>
        <w:rPr>
          <w:szCs w:val="24"/>
          <w:lang w:eastAsia="zh-CN"/>
        </w:rPr>
        <w:t>增加偏心率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val="en-US" w:eastAsia="zh-CN"/>
        </w:rPr>
        <w:t>并</w:t>
      </w:r>
      <w:r>
        <w:rPr>
          <w:szCs w:val="24"/>
          <w:lang w:eastAsia="zh-CN"/>
        </w:rPr>
        <w:t>因此在远地点和近地点</w:t>
      </w:r>
      <w:r>
        <w:rPr>
          <w:rFonts w:hint="eastAsia"/>
          <w:szCs w:val="24"/>
          <w:lang w:val="en-US" w:eastAsia="zh-CN"/>
        </w:rPr>
        <w:t>出现</w:t>
      </w:r>
      <w:r>
        <w:rPr>
          <w:szCs w:val="24"/>
          <w:lang w:eastAsia="zh-CN"/>
        </w:rPr>
        <w:t>差异</w:t>
      </w:r>
      <w:r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val="en-US" w:eastAsia="zh-CN"/>
        </w:rPr>
        <w:t>的方法来实施</w:t>
      </w:r>
      <w:r>
        <w:rPr>
          <w:szCs w:val="24"/>
          <w:lang w:eastAsia="zh-CN"/>
        </w:rPr>
        <w:t>冻结轨道。</w:t>
      </w:r>
    </w:p>
    <w:p w14:paraId="658872C7" w14:textId="7E27F83F" w:rsidR="00BF3678" w:rsidRDefault="00DE4E74" w:rsidP="00266790">
      <w:pPr>
        <w:ind w:firstLineChars="200" w:firstLine="480"/>
        <w:rPr>
          <w:rFonts w:eastAsia="BatangChe"/>
          <w:lang w:eastAsia="zh-CN"/>
        </w:rPr>
      </w:pPr>
      <w:r>
        <w:rPr>
          <w:szCs w:val="24"/>
          <w:lang w:eastAsia="zh-CN"/>
        </w:rPr>
        <w:t>下图分析了两个大型系统计划在同一轨道高度共存的场景，</w:t>
      </w:r>
      <w:r>
        <w:rPr>
          <w:rFonts w:hint="eastAsia"/>
          <w:szCs w:val="24"/>
          <w:lang w:val="en-US" w:eastAsia="zh-CN"/>
        </w:rPr>
        <w:t>两者</w:t>
      </w:r>
      <w:r>
        <w:rPr>
          <w:szCs w:val="24"/>
          <w:lang w:eastAsia="zh-CN"/>
        </w:rPr>
        <w:t>在</w:t>
      </w: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eastAsia="zh-CN"/>
        </w:rPr>
        <w:t>提交圆形轨道</w:t>
      </w:r>
      <w:r>
        <w:rPr>
          <w:rFonts w:hint="eastAsia"/>
          <w:szCs w:val="24"/>
          <w:lang w:val="en-US" w:eastAsia="zh-CN"/>
        </w:rPr>
        <w:t>申报</w:t>
      </w:r>
      <w:r>
        <w:rPr>
          <w:szCs w:val="24"/>
          <w:lang w:eastAsia="zh-CN"/>
        </w:rPr>
        <w:t>时</w:t>
      </w:r>
      <w:r>
        <w:rPr>
          <w:rFonts w:hint="eastAsia"/>
          <w:szCs w:val="24"/>
          <w:lang w:val="en-US" w:eastAsia="zh-CN"/>
        </w:rPr>
        <w:t>均</w:t>
      </w:r>
      <w:r>
        <w:rPr>
          <w:szCs w:val="24"/>
          <w:lang w:eastAsia="zh-CN"/>
        </w:rPr>
        <w:t>实施了冻结轨道。</w:t>
      </w:r>
    </w:p>
    <w:p w14:paraId="3EA83A2C" w14:textId="5D110A10" w:rsidR="00BF3678" w:rsidRDefault="00F041AE">
      <w:pPr>
        <w:pStyle w:val="Figure"/>
        <w:rPr>
          <w:rFonts w:eastAsia="BatangChe"/>
          <w:lang w:eastAsia="zh-CN"/>
        </w:rPr>
      </w:pPr>
      <w:r>
        <w:rPr>
          <w:rFonts w:eastAsia="BatangChe"/>
          <w:noProof/>
          <w:lang w:eastAsia="zh-CN"/>
        </w:rPr>
        <w:drawing>
          <wp:inline distT="0" distB="0" distL="0" distR="0" wp14:anchorId="53220ADB" wp14:editId="2F835999">
            <wp:extent cx="4267835" cy="24079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EB468" w14:textId="77777777" w:rsidR="00BF3678" w:rsidRDefault="00DE4E74" w:rsidP="002667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20"/>
        <w:ind w:firstLineChars="200" w:firstLine="480"/>
        <w:textAlignment w:val="auto"/>
        <w:rPr>
          <w:rFonts w:eastAsia="BatangChe"/>
          <w:szCs w:val="24"/>
          <w:lang w:eastAsia="zh-CN"/>
        </w:rPr>
      </w:pPr>
      <w:r>
        <w:rPr>
          <w:szCs w:val="24"/>
          <w:lang w:eastAsia="zh-CN"/>
        </w:rPr>
        <w:t>让我们首先考虑孤立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eastAsia="zh-CN"/>
        </w:rPr>
        <w:t>红色系统。只是因为冻结轨道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eastAsia="zh-CN"/>
        </w:rPr>
        <w:t>优化</w:t>
      </w:r>
      <w:r>
        <w:rPr>
          <w:rFonts w:hint="eastAsia"/>
          <w:szCs w:val="24"/>
          <w:lang w:val="en-US" w:eastAsia="zh-CN"/>
        </w:rPr>
        <w:t>问题</w:t>
      </w:r>
      <w:r>
        <w:rPr>
          <w:szCs w:val="24"/>
          <w:lang w:eastAsia="zh-CN"/>
        </w:rPr>
        <w:t>，红色系统</w:t>
      </w:r>
      <w:r>
        <w:rPr>
          <w:rFonts w:hint="eastAsia"/>
          <w:szCs w:val="24"/>
          <w:lang w:val="en-US" w:eastAsia="zh-CN"/>
        </w:rPr>
        <w:t>便</w:t>
      </w:r>
      <w:r>
        <w:rPr>
          <w:szCs w:val="24"/>
          <w:lang w:eastAsia="zh-CN"/>
        </w:rPr>
        <w:t>需要</w:t>
      </w:r>
      <w:r>
        <w:rPr>
          <w:szCs w:val="24"/>
          <w:lang w:eastAsia="zh-CN"/>
        </w:rPr>
        <w:t>30</w:t>
      </w:r>
      <w:r>
        <w:rPr>
          <w:szCs w:val="24"/>
          <w:lang w:eastAsia="zh-CN"/>
        </w:rPr>
        <w:t>公里的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。从技术</w:t>
      </w:r>
      <w:r>
        <w:rPr>
          <w:rFonts w:hint="eastAsia"/>
          <w:szCs w:val="24"/>
          <w:lang w:val="en-US" w:eastAsia="zh-CN"/>
        </w:rPr>
        <w:t>角度而言</w:t>
      </w:r>
      <w:r>
        <w:rPr>
          <w:szCs w:val="24"/>
          <w:lang w:eastAsia="zh-CN"/>
        </w:rPr>
        <w:t>，红色系统应在通知阶段</w:t>
      </w:r>
      <w:r>
        <w:rPr>
          <w:rFonts w:hint="eastAsia"/>
          <w:szCs w:val="24"/>
          <w:lang w:val="en-US" w:eastAsia="zh-CN"/>
        </w:rPr>
        <w:t>通报</w:t>
      </w:r>
      <w:r>
        <w:rPr>
          <w:szCs w:val="24"/>
          <w:lang w:eastAsia="zh-CN"/>
        </w:rPr>
        <w:t>冻结轨道的精确参数</w:t>
      </w:r>
      <w:r>
        <w:rPr>
          <w:szCs w:val="24"/>
          <w:lang w:eastAsia="zh-CN"/>
        </w:rPr>
        <w:t>（</w:t>
      </w:r>
      <w:r>
        <w:rPr>
          <w:szCs w:val="24"/>
          <w:lang w:eastAsia="zh-CN"/>
        </w:rPr>
        <w:t>或</w:t>
      </w:r>
      <w:r>
        <w:rPr>
          <w:rFonts w:hint="eastAsia"/>
          <w:szCs w:val="24"/>
          <w:lang w:val="en-US" w:eastAsia="zh-CN"/>
        </w:rPr>
        <w:t>最起码提供</w:t>
      </w:r>
      <w:r>
        <w:rPr>
          <w:szCs w:val="24"/>
          <w:lang w:eastAsia="zh-CN"/>
        </w:rPr>
        <w:t>轨道配置</w:t>
      </w:r>
      <w:r>
        <w:rPr>
          <w:rFonts w:hint="eastAsia"/>
          <w:szCs w:val="24"/>
          <w:lang w:val="en-US" w:eastAsia="zh-CN"/>
        </w:rPr>
        <w:t>参数</w:t>
      </w:r>
      <w:r>
        <w:rPr>
          <w:szCs w:val="24"/>
          <w:lang w:eastAsia="zh-CN"/>
        </w:rPr>
        <w:t>）</w:t>
      </w:r>
      <w:r>
        <w:rPr>
          <w:szCs w:val="24"/>
          <w:lang w:eastAsia="zh-CN"/>
        </w:rPr>
        <w:t>，但这是不可能的</w:t>
      </w:r>
      <w:r>
        <w:rPr>
          <w:szCs w:val="24"/>
          <w:lang w:eastAsia="zh-CN"/>
        </w:rPr>
        <w:t>（</w:t>
      </w:r>
      <w:r>
        <w:rPr>
          <w:szCs w:val="24"/>
          <w:lang w:eastAsia="zh-CN"/>
        </w:rPr>
        <w:t>这</w:t>
      </w:r>
      <w:r>
        <w:rPr>
          <w:rFonts w:hint="eastAsia"/>
          <w:szCs w:val="24"/>
          <w:lang w:eastAsia="zh-CN"/>
        </w:rPr>
        <w:t>亦</w:t>
      </w:r>
      <w:r>
        <w:rPr>
          <w:szCs w:val="24"/>
          <w:lang w:eastAsia="zh-CN"/>
        </w:rPr>
        <w:t>是</w:t>
      </w:r>
      <w:r>
        <w:rPr>
          <w:rFonts w:hint="eastAsia"/>
          <w:szCs w:val="24"/>
          <w:lang w:val="en-US" w:eastAsia="zh-CN"/>
        </w:rPr>
        <w:t>其</w:t>
      </w:r>
      <w:r>
        <w:rPr>
          <w:szCs w:val="24"/>
          <w:lang w:eastAsia="zh-CN"/>
        </w:rPr>
        <w:t>提交完美圆形轨道</w:t>
      </w:r>
      <w:r>
        <w:rPr>
          <w:rFonts w:hint="eastAsia"/>
          <w:szCs w:val="24"/>
          <w:lang w:val="en-US" w:eastAsia="zh-CN"/>
        </w:rPr>
        <w:t>申报</w:t>
      </w:r>
      <w:r>
        <w:rPr>
          <w:szCs w:val="24"/>
          <w:lang w:eastAsia="zh-CN"/>
        </w:rPr>
        <w:t>的</w:t>
      </w:r>
      <w:r>
        <w:rPr>
          <w:rFonts w:hint="eastAsia"/>
          <w:szCs w:val="24"/>
          <w:lang w:val="en-US" w:eastAsia="zh-CN"/>
        </w:rPr>
        <w:t>原因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，原因是运营商</w:t>
      </w:r>
      <w:r>
        <w:rPr>
          <w:szCs w:val="24"/>
          <w:lang w:eastAsia="zh-CN"/>
        </w:rPr>
        <w:t>无法预测这些参数。此外，在系统的寿命期</w:t>
      </w:r>
      <w:r>
        <w:rPr>
          <w:rFonts w:hint="eastAsia"/>
          <w:szCs w:val="24"/>
          <w:lang w:val="en-US" w:eastAsia="zh-CN"/>
        </w:rPr>
        <w:t>内</w:t>
      </w:r>
      <w:r>
        <w:rPr>
          <w:szCs w:val="24"/>
          <w:lang w:eastAsia="zh-CN"/>
        </w:rPr>
        <w:t>，这些参数必须</w:t>
      </w:r>
      <w:r>
        <w:rPr>
          <w:rFonts w:hint="eastAsia"/>
          <w:szCs w:val="24"/>
          <w:lang w:val="en-US" w:eastAsia="zh-CN"/>
        </w:rPr>
        <w:t>做出</w:t>
      </w:r>
      <w:r>
        <w:rPr>
          <w:szCs w:val="24"/>
          <w:lang w:eastAsia="zh-CN"/>
        </w:rPr>
        <w:t>适应</w:t>
      </w:r>
      <w:r>
        <w:rPr>
          <w:szCs w:val="24"/>
          <w:lang w:eastAsia="zh-CN"/>
        </w:rPr>
        <w:t>/</w:t>
      </w:r>
      <w:r>
        <w:rPr>
          <w:rFonts w:hint="eastAsia"/>
          <w:szCs w:val="24"/>
          <w:lang w:val="en-US" w:eastAsia="zh-CN"/>
        </w:rPr>
        <w:t>修改</w:t>
      </w:r>
      <w:r>
        <w:rPr>
          <w:szCs w:val="24"/>
          <w:lang w:eastAsia="zh-CN"/>
        </w:rPr>
        <w:t>，并且单个卫星的偏心率值可能必须</w:t>
      </w:r>
      <w:r>
        <w:rPr>
          <w:rFonts w:hint="eastAsia"/>
          <w:szCs w:val="24"/>
          <w:lang w:val="en-US" w:eastAsia="zh-CN"/>
        </w:rPr>
        <w:t>修改</w:t>
      </w:r>
      <w:r>
        <w:rPr>
          <w:szCs w:val="24"/>
          <w:lang w:eastAsia="zh-CN"/>
        </w:rPr>
        <w:t>几次</w:t>
      </w:r>
      <w:r>
        <w:rPr>
          <w:szCs w:val="24"/>
          <w:lang w:eastAsia="zh-CN"/>
        </w:rPr>
        <w:t>/</w:t>
      </w:r>
      <w:r>
        <w:rPr>
          <w:szCs w:val="24"/>
          <w:lang w:eastAsia="zh-CN"/>
        </w:rPr>
        <w:t>多次。所以，</w:t>
      </w:r>
      <w:r>
        <w:rPr>
          <w:rFonts w:hint="eastAsia"/>
          <w:szCs w:val="24"/>
          <w:lang w:val="en-US" w:eastAsia="zh-CN"/>
        </w:rPr>
        <w:t>需要具有相应的</w:t>
      </w:r>
      <w:r>
        <w:rPr>
          <w:szCs w:val="24"/>
          <w:lang w:eastAsia="zh-CN"/>
        </w:rPr>
        <w:t>灵活性。</w:t>
      </w:r>
    </w:p>
    <w:p w14:paraId="456BFBEF" w14:textId="73018DF0" w:rsidR="00BF3678" w:rsidRDefault="00DE4E74" w:rsidP="002667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40"/>
        <w:ind w:firstLineChars="200" w:firstLine="480"/>
        <w:textAlignment w:val="auto"/>
        <w:rPr>
          <w:rFonts w:eastAsia="BatangChe"/>
          <w:szCs w:val="24"/>
          <w:lang w:eastAsia="zh-CN"/>
        </w:rPr>
      </w:pPr>
      <w:r>
        <w:rPr>
          <w:szCs w:val="24"/>
          <w:lang w:eastAsia="zh-CN"/>
        </w:rPr>
        <w:t>现在让我们来考虑添加另一个系统</w:t>
      </w:r>
      <w:r>
        <w:rPr>
          <w:szCs w:val="24"/>
          <w:lang w:eastAsia="zh-CN"/>
        </w:rPr>
        <w:t>（</w:t>
      </w:r>
      <w:r>
        <w:rPr>
          <w:szCs w:val="24"/>
          <w:lang w:eastAsia="zh-CN"/>
        </w:rPr>
        <w:t>在</w:t>
      </w:r>
      <w:r>
        <w:rPr>
          <w:rFonts w:hint="eastAsia"/>
          <w:szCs w:val="24"/>
          <w:lang w:val="en-US" w:eastAsia="zh-CN"/>
        </w:rPr>
        <w:t>此例</w:t>
      </w:r>
      <w:r>
        <w:rPr>
          <w:szCs w:val="24"/>
          <w:lang w:eastAsia="zh-CN"/>
        </w:rPr>
        <w:t>中</w:t>
      </w:r>
      <w:r>
        <w:rPr>
          <w:rFonts w:hint="eastAsia"/>
          <w:szCs w:val="24"/>
          <w:lang w:val="en-US" w:eastAsia="zh-CN"/>
        </w:rPr>
        <w:t>为</w:t>
      </w:r>
      <w:r>
        <w:rPr>
          <w:szCs w:val="24"/>
          <w:lang w:eastAsia="zh-CN"/>
        </w:rPr>
        <w:t>黄色系统</w:t>
      </w:r>
      <w:r>
        <w:rPr>
          <w:szCs w:val="24"/>
          <w:lang w:eastAsia="zh-CN"/>
        </w:rPr>
        <w:t>），</w:t>
      </w:r>
      <w:r>
        <w:rPr>
          <w:rFonts w:hint="eastAsia"/>
          <w:szCs w:val="24"/>
          <w:lang w:val="en-US" w:eastAsia="zh-CN"/>
        </w:rPr>
        <w:t>该系统</w:t>
      </w:r>
      <w:r>
        <w:rPr>
          <w:szCs w:val="24"/>
          <w:lang w:eastAsia="zh-CN"/>
        </w:rPr>
        <w:t>希望在相同的轨道高度共存。当添加黄色系统时，这些系统不能像</w:t>
      </w:r>
      <w:r>
        <w:rPr>
          <w:rFonts w:hint="eastAsia"/>
          <w:szCs w:val="24"/>
          <w:lang w:val="en-US" w:eastAsia="zh-CN"/>
        </w:rPr>
        <w:t>上述</w:t>
      </w:r>
      <w:r>
        <w:rPr>
          <w:szCs w:val="24"/>
          <w:lang w:eastAsia="zh-CN"/>
        </w:rPr>
        <w:t>那样共存，</w:t>
      </w:r>
      <w:r>
        <w:rPr>
          <w:rFonts w:hint="eastAsia"/>
          <w:szCs w:val="24"/>
          <w:lang w:val="en-US" w:eastAsia="zh-CN"/>
        </w:rPr>
        <w:t>而是</w:t>
      </w:r>
      <w:r>
        <w:rPr>
          <w:szCs w:val="24"/>
          <w:lang w:eastAsia="zh-CN"/>
        </w:rPr>
        <w:t>需要额外的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，并且两个系统中的一个需要向上或向下移动特定的最小量。在</w:t>
      </w:r>
      <w:r>
        <w:rPr>
          <w:szCs w:val="24"/>
          <w:lang w:eastAsia="zh-CN"/>
        </w:rPr>
        <w:t>30</w:t>
      </w:r>
      <w:r>
        <w:rPr>
          <w:szCs w:val="24"/>
          <w:lang w:eastAsia="zh-CN"/>
        </w:rPr>
        <w:t>公里的基础上，需要为实际</w:t>
      </w:r>
      <w:r>
        <w:rPr>
          <w:rFonts w:hint="eastAsia"/>
          <w:szCs w:val="24"/>
          <w:lang w:eastAsia="zh-CN"/>
        </w:rPr>
        <w:t>容限</w:t>
      </w:r>
      <w:r>
        <w:rPr>
          <w:rFonts w:hint="eastAsia"/>
          <w:szCs w:val="24"/>
          <w:lang w:val="en-US" w:eastAsia="zh-CN"/>
        </w:rPr>
        <w:t>的变动</w:t>
      </w:r>
      <w:r>
        <w:rPr>
          <w:szCs w:val="24"/>
          <w:lang w:eastAsia="zh-CN"/>
        </w:rPr>
        <w:t>增加</w:t>
      </w:r>
      <w:r>
        <w:rPr>
          <w:szCs w:val="24"/>
          <w:lang w:eastAsia="zh-CN"/>
        </w:rPr>
        <w:t>10</w:t>
      </w:r>
      <w:r>
        <w:rPr>
          <w:szCs w:val="24"/>
          <w:lang w:eastAsia="zh-CN"/>
        </w:rPr>
        <w:t>公里，然后</w:t>
      </w:r>
      <w:r>
        <w:rPr>
          <w:rFonts w:hint="eastAsia"/>
          <w:szCs w:val="24"/>
          <w:lang w:val="en-US" w:eastAsia="zh-CN"/>
        </w:rPr>
        <w:t>再</w:t>
      </w:r>
      <w:r>
        <w:rPr>
          <w:szCs w:val="24"/>
          <w:lang w:eastAsia="zh-CN"/>
        </w:rPr>
        <w:t>增加</w:t>
      </w:r>
      <w:r>
        <w:rPr>
          <w:szCs w:val="24"/>
          <w:lang w:eastAsia="zh-CN"/>
        </w:rPr>
        <w:t>5/10</w:t>
      </w:r>
      <w:r>
        <w:rPr>
          <w:szCs w:val="24"/>
          <w:lang w:eastAsia="zh-CN"/>
        </w:rPr>
        <w:t>公里的安全缓冲，在协作系统的情况下</w:t>
      </w:r>
      <w:r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val="en-US" w:eastAsia="zh-CN"/>
        </w:rPr>
        <w:t>这便</w:t>
      </w:r>
      <w:r>
        <w:rPr>
          <w:szCs w:val="24"/>
          <w:lang w:eastAsia="zh-CN"/>
        </w:rPr>
        <w:t>产生</w:t>
      </w:r>
      <w:r>
        <w:rPr>
          <w:rFonts w:hint="eastAsia"/>
          <w:szCs w:val="24"/>
          <w:lang w:val="en-US" w:eastAsia="zh-CN"/>
        </w:rPr>
        <w:lastRenderedPageBreak/>
        <w:t>了</w:t>
      </w:r>
      <w:r>
        <w:rPr>
          <w:szCs w:val="24"/>
          <w:lang w:eastAsia="zh-CN"/>
        </w:rPr>
        <w:t>50</w:t>
      </w:r>
      <w:r>
        <w:rPr>
          <w:szCs w:val="24"/>
          <w:lang w:eastAsia="zh-CN"/>
        </w:rPr>
        <w:t>公里的计算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（</w:t>
      </w:r>
      <w:r>
        <w:rPr>
          <w:szCs w:val="24"/>
          <w:lang w:eastAsia="zh-CN"/>
        </w:rPr>
        <w:t>见下文</w:t>
      </w:r>
      <w:r>
        <w:rPr>
          <w:szCs w:val="24"/>
          <w:lang w:eastAsia="zh-CN"/>
        </w:rPr>
        <w:t>）</w:t>
      </w:r>
      <w:r>
        <w:rPr>
          <w:szCs w:val="24"/>
          <w:lang w:eastAsia="zh-CN"/>
        </w:rPr>
        <w:t>。</w:t>
      </w:r>
      <w:r>
        <w:rPr>
          <w:rFonts w:hint="eastAsia"/>
          <w:szCs w:val="24"/>
          <w:lang w:val="en-US" w:eastAsia="zh-CN"/>
        </w:rPr>
        <w:t>两个系统</w:t>
      </w:r>
      <w:r>
        <w:rPr>
          <w:szCs w:val="24"/>
          <w:lang w:eastAsia="zh-CN"/>
        </w:rPr>
        <w:t>现在</w:t>
      </w:r>
      <w:r>
        <w:rPr>
          <w:rFonts w:hint="eastAsia"/>
          <w:szCs w:val="24"/>
          <w:lang w:val="en-US" w:eastAsia="zh-CN"/>
        </w:rPr>
        <w:t>即可轻易实现</w:t>
      </w:r>
      <w:r>
        <w:rPr>
          <w:szCs w:val="24"/>
          <w:lang w:eastAsia="zh-CN"/>
        </w:rPr>
        <w:t>共存。</w:t>
      </w:r>
      <w:r>
        <w:rPr>
          <w:rFonts w:hint="eastAsia"/>
          <w:szCs w:val="24"/>
          <w:lang w:eastAsia="zh-CN"/>
        </w:rPr>
        <w:t>它们</w:t>
      </w:r>
      <w:r>
        <w:rPr>
          <w:szCs w:val="24"/>
          <w:lang w:eastAsia="zh-CN"/>
        </w:rPr>
        <w:t>定期交换信息，且</w:t>
      </w:r>
      <w:r>
        <w:rPr>
          <w:rFonts w:hint="eastAsia"/>
          <w:szCs w:val="24"/>
          <w:lang w:val="en-US" w:eastAsia="zh-CN"/>
        </w:rPr>
        <w:t>其</w:t>
      </w:r>
      <w:r>
        <w:rPr>
          <w:szCs w:val="24"/>
          <w:lang w:eastAsia="zh-CN"/>
        </w:rPr>
        <w:t>共存</w:t>
      </w:r>
      <w:r>
        <w:rPr>
          <w:rFonts w:hint="eastAsia"/>
          <w:szCs w:val="24"/>
          <w:lang w:val="en-US" w:eastAsia="zh-CN"/>
        </w:rPr>
        <w:t>毫无</w:t>
      </w:r>
      <w:r>
        <w:rPr>
          <w:szCs w:val="24"/>
          <w:lang w:eastAsia="zh-CN"/>
        </w:rPr>
        <w:t>风险</w:t>
      </w:r>
      <w:r>
        <w:rPr>
          <w:rFonts w:hint="eastAsia"/>
          <w:szCs w:val="24"/>
          <w:lang w:val="en-US" w:eastAsia="zh-CN"/>
        </w:rPr>
        <w:t>可言</w:t>
      </w:r>
      <w:r>
        <w:rPr>
          <w:szCs w:val="24"/>
          <w:lang w:eastAsia="zh-CN"/>
        </w:rPr>
        <w:t>。但是</w:t>
      </w:r>
      <w:r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val="en-US" w:eastAsia="zh-CN"/>
        </w:rPr>
        <w:t>这</w:t>
      </w:r>
      <w:r>
        <w:rPr>
          <w:szCs w:val="24"/>
          <w:lang w:eastAsia="zh-CN"/>
        </w:rPr>
        <w:t>需要</w:t>
      </w:r>
      <w:r>
        <w:rPr>
          <w:szCs w:val="24"/>
          <w:lang w:eastAsia="zh-CN"/>
        </w:rPr>
        <w:t>50</w:t>
      </w:r>
      <w:r>
        <w:rPr>
          <w:szCs w:val="24"/>
          <w:lang w:eastAsia="zh-CN"/>
        </w:rPr>
        <w:t>公里</w:t>
      </w:r>
      <w:r>
        <w:rPr>
          <w:rFonts w:hint="eastAsia"/>
          <w:szCs w:val="24"/>
          <w:lang w:val="en-US" w:eastAsia="zh-CN"/>
        </w:rPr>
        <w:t>的容限</w:t>
      </w:r>
      <w:r>
        <w:rPr>
          <w:szCs w:val="24"/>
          <w:lang w:eastAsia="zh-CN"/>
        </w:rPr>
        <w:t>来</w:t>
      </w:r>
      <w:r>
        <w:rPr>
          <w:rFonts w:hint="eastAsia"/>
          <w:szCs w:val="24"/>
          <w:lang w:val="en-US" w:eastAsia="zh-CN"/>
        </w:rPr>
        <w:t>满足</w:t>
      </w:r>
      <w:r>
        <w:rPr>
          <w:szCs w:val="24"/>
          <w:lang w:eastAsia="zh-CN"/>
        </w:rPr>
        <w:t>两者的需求。</w:t>
      </w:r>
    </w:p>
    <w:p w14:paraId="5AACC6EE" w14:textId="798C9320" w:rsidR="00BF3678" w:rsidRDefault="00F041AE">
      <w:pPr>
        <w:pStyle w:val="Figure"/>
        <w:rPr>
          <w:rFonts w:eastAsia="BatangChe"/>
        </w:rPr>
      </w:pPr>
      <w:r>
        <w:rPr>
          <w:rFonts w:eastAsia="BatangChe"/>
          <w:noProof/>
        </w:rPr>
        <w:drawing>
          <wp:inline distT="0" distB="0" distL="0" distR="0" wp14:anchorId="3DF5AEBC" wp14:editId="2786CDA9">
            <wp:extent cx="4279900" cy="2512060"/>
            <wp:effectExtent l="0" t="0" r="635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A9F93" w14:textId="77777777" w:rsidR="00BF3678" w:rsidRDefault="00DE4E74" w:rsidP="00DE4E74">
      <w:pPr>
        <w:ind w:firstLineChars="200" w:firstLine="480"/>
        <w:rPr>
          <w:szCs w:val="24"/>
          <w:lang w:eastAsia="zh-CN"/>
        </w:rPr>
      </w:pPr>
      <w:r>
        <w:rPr>
          <w:bCs/>
          <w:szCs w:val="24"/>
          <w:lang w:eastAsia="zh-CN"/>
        </w:rPr>
        <w:t>简而言之，</w:t>
      </w:r>
      <w:r>
        <w:rPr>
          <w:b/>
          <w:szCs w:val="24"/>
          <w:lang w:eastAsia="zh-CN"/>
        </w:rPr>
        <w:t>即使在协作系统的情况下，小于</w:t>
      </w:r>
      <w:r>
        <w:rPr>
          <w:b/>
          <w:szCs w:val="24"/>
          <w:lang w:eastAsia="zh-CN"/>
        </w:rPr>
        <w:t>50</w:t>
      </w:r>
      <w:r>
        <w:rPr>
          <w:b/>
          <w:szCs w:val="24"/>
          <w:lang w:eastAsia="zh-CN"/>
        </w:rPr>
        <w:t>公里的</w:t>
      </w:r>
      <w:r>
        <w:rPr>
          <w:rFonts w:hint="eastAsia"/>
          <w:b/>
          <w:szCs w:val="24"/>
          <w:lang w:eastAsia="zh-CN"/>
        </w:rPr>
        <w:t>容限亦</w:t>
      </w:r>
      <w:r>
        <w:rPr>
          <w:b/>
          <w:szCs w:val="24"/>
          <w:lang w:eastAsia="zh-CN"/>
        </w:rPr>
        <w:t>会导致轨道空间的</w:t>
      </w:r>
      <w:r>
        <w:rPr>
          <w:rFonts w:hint="eastAsia"/>
          <w:b/>
          <w:szCs w:val="24"/>
          <w:lang w:eastAsia="zh-CN"/>
        </w:rPr>
        <w:t>独占</w:t>
      </w:r>
      <w:r>
        <w:rPr>
          <w:b/>
          <w:szCs w:val="24"/>
          <w:lang w:eastAsia="zh-CN"/>
        </w:rPr>
        <w:t>/</w:t>
      </w:r>
      <w:r>
        <w:rPr>
          <w:rFonts w:hint="eastAsia"/>
          <w:b/>
          <w:szCs w:val="24"/>
          <w:lang w:eastAsia="zh-CN"/>
        </w:rPr>
        <w:t>囤积</w:t>
      </w:r>
      <w:r>
        <w:rPr>
          <w:b/>
          <w:szCs w:val="24"/>
          <w:lang w:eastAsia="zh-CN"/>
        </w:rPr>
        <w:t>和</w:t>
      </w:r>
      <w:r>
        <w:rPr>
          <w:rFonts w:hint="eastAsia"/>
          <w:b/>
          <w:szCs w:val="24"/>
          <w:lang w:eastAsia="zh-CN"/>
        </w:rPr>
        <w:t>轨道壳</w:t>
      </w:r>
      <w:r>
        <w:rPr>
          <w:b/>
          <w:szCs w:val="24"/>
          <w:lang w:eastAsia="zh-CN"/>
        </w:rPr>
        <w:t>，这是国际</w:t>
      </w:r>
      <w:proofErr w:type="gramStart"/>
      <w:r>
        <w:rPr>
          <w:b/>
          <w:szCs w:val="24"/>
          <w:lang w:eastAsia="zh-CN"/>
        </w:rPr>
        <w:t>电联应</w:t>
      </w:r>
      <w:r>
        <w:rPr>
          <w:rFonts w:hint="eastAsia"/>
          <w:b/>
          <w:szCs w:val="24"/>
          <w:lang w:val="en-US" w:eastAsia="zh-CN"/>
        </w:rPr>
        <w:t>着力</w:t>
      </w:r>
      <w:proofErr w:type="gramEnd"/>
      <w:r>
        <w:rPr>
          <w:b/>
          <w:szCs w:val="24"/>
          <w:lang w:eastAsia="zh-CN"/>
        </w:rPr>
        <w:t>避免的</w:t>
      </w:r>
      <w:r>
        <w:rPr>
          <w:rFonts w:hint="eastAsia"/>
          <w:b/>
          <w:szCs w:val="24"/>
          <w:lang w:eastAsia="zh-CN"/>
        </w:rPr>
        <w:t>，原因是</w:t>
      </w:r>
      <w:r>
        <w:rPr>
          <w:b/>
          <w:szCs w:val="24"/>
          <w:lang w:eastAsia="zh-CN"/>
        </w:rPr>
        <w:t>这违背了轨道资源</w:t>
      </w:r>
      <w:r>
        <w:rPr>
          <w:rFonts w:hint="eastAsia"/>
          <w:b/>
          <w:szCs w:val="24"/>
          <w:lang w:val="en-US" w:eastAsia="zh-CN"/>
        </w:rPr>
        <w:t>的</w:t>
      </w:r>
      <w:r>
        <w:rPr>
          <w:b/>
          <w:szCs w:val="24"/>
          <w:lang w:eastAsia="zh-CN"/>
        </w:rPr>
        <w:t>可持续利用原则。</w:t>
      </w:r>
      <w:r>
        <w:rPr>
          <w:rFonts w:hint="eastAsia"/>
          <w:b/>
          <w:szCs w:val="24"/>
          <w:lang w:val="en-US" w:eastAsia="zh-CN"/>
        </w:rPr>
        <w:t>此外，</w:t>
      </w:r>
      <w:r>
        <w:rPr>
          <w:rFonts w:hint="eastAsia"/>
          <w:b/>
          <w:szCs w:val="24"/>
          <w:lang w:val="en-US" w:eastAsia="zh-CN"/>
        </w:rPr>
        <w:t>亦存在</w:t>
      </w:r>
      <w:r>
        <w:rPr>
          <w:b/>
          <w:szCs w:val="24"/>
          <w:lang w:eastAsia="zh-CN"/>
        </w:rPr>
        <w:t>非</w:t>
      </w:r>
      <w:r>
        <w:rPr>
          <w:rFonts w:hint="eastAsia"/>
          <w:b/>
          <w:szCs w:val="24"/>
          <w:lang w:eastAsia="zh-CN"/>
        </w:rPr>
        <w:t>协作系统</w:t>
      </w:r>
      <w:r>
        <w:rPr>
          <w:b/>
          <w:szCs w:val="24"/>
          <w:lang w:eastAsia="zh-CN"/>
        </w:rPr>
        <w:t>的</w:t>
      </w:r>
      <w:r>
        <w:rPr>
          <w:rFonts w:hint="eastAsia"/>
          <w:b/>
          <w:szCs w:val="24"/>
          <w:lang w:val="en-US" w:eastAsia="zh-CN"/>
        </w:rPr>
        <w:t>示例</w:t>
      </w:r>
      <w:r>
        <w:rPr>
          <w:b/>
          <w:szCs w:val="24"/>
          <w:lang w:eastAsia="zh-CN"/>
        </w:rPr>
        <w:t>。在</w:t>
      </w:r>
      <w:r>
        <w:rPr>
          <w:rFonts w:hint="eastAsia"/>
          <w:b/>
          <w:szCs w:val="24"/>
          <w:lang w:val="en-US" w:eastAsia="zh-CN"/>
        </w:rPr>
        <w:t>此类</w:t>
      </w:r>
      <w:r>
        <w:rPr>
          <w:b/>
          <w:szCs w:val="24"/>
          <w:lang w:eastAsia="zh-CN"/>
        </w:rPr>
        <w:t>情况下，将需要高达</w:t>
      </w:r>
      <w:r>
        <w:rPr>
          <w:b/>
          <w:szCs w:val="24"/>
          <w:lang w:eastAsia="zh-CN"/>
        </w:rPr>
        <w:t>70</w:t>
      </w:r>
      <w:r>
        <w:rPr>
          <w:rFonts w:hint="eastAsia"/>
          <w:b/>
          <w:szCs w:val="24"/>
          <w:lang w:eastAsia="zh-CN"/>
        </w:rPr>
        <w:t>公里</w:t>
      </w:r>
      <w:r>
        <w:rPr>
          <w:b/>
          <w:szCs w:val="24"/>
          <w:lang w:eastAsia="zh-CN"/>
        </w:rPr>
        <w:t>的</w:t>
      </w:r>
      <w:r>
        <w:rPr>
          <w:rFonts w:hint="eastAsia"/>
          <w:b/>
          <w:szCs w:val="24"/>
          <w:lang w:eastAsia="zh-CN"/>
        </w:rPr>
        <w:t>容限</w:t>
      </w:r>
      <w:r>
        <w:rPr>
          <w:rFonts w:hint="eastAsia"/>
          <w:b/>
          <w:szCs w:val="24"/>
          <w:lang w:eastAsia="zh-CN"/>
        </w:rPr>
        <w:t>，原因是</w:t>
      </w:r>
      <w:r>
        <w:rPr>
          <w:b/>
          <w:szCs w:val="24"/>
          <w:lang w:eastAsia="zh-CN"/>
        </w:rPr>
        <w:t>其中一个系统必须</w:t>
      </w:r>
      <w:r>
        <w:rPr>
          <w:rFonts w:hint="eastAsia"/>
          <w:b/>
          <w:szCs w:val="24"/>
          <w:lang w:val="en-US" w:eastAsia="zh-CN"/>
        </w:rPr>
        <w:t>让道</w:t>
      </w:r>
      <w:r>
        <w:rPr>
          <w:b/>
          <w:szCs w:val="24"/>
          <w:lang w:eastAsia="zh-CN"/>
        </w:rPr>
        <w:t>。</w:t>
      </w:r>
    </w:p>
    <w:p w14:paraId="04E9DDD6" w14:textId="1D3A511F" w:rsidR="00BF3678" w:rsidRDefault="00F041AE">
      <w:pPr>
        <w:pStyle w:val="Figure"/>
        <w:rPr>
          <w:rFonts w:eastAsia="BatangChe"/>
        </w:rPr>
      </w:pPr>
      <w:r>
        <w:rPr>
          <w:rFonts w:eastAsia="BatangChe"/>
          <w:noProof/>
        </w:rPr>
        <w:drawing>
          <wp:inline distT="0" distB="0" distL="0" distR="0" wp14:anchorId="4A989445" wp14:editId="3DB67F31">
            <wp:extent cx="4352925" cy="254254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6B693" w14:textId="77777777" w:rsidR="00BF3678" w:rsidRDefault="00DE4E74" w:rsidP="00DE4E74">
      <w:pPr>
        <w:ind w:firstLineChars="200" w:firstLine="480"/>
        <w:rPr>
          <w:rFonts w:eastAsia="BatangChe"/>
          <w:lang w:eastAsia="zh-CN"/>
        </w:rPr>
      </w:pPr>
      <w:r>
        <w:rPr>
          <w:szCs w:val="24"/>
          <w:lang w:eastAsia="zh-CN"/>
        </w:rPr>
        <w:t>总之，研究表明，小于</w:t>
      </w:r>
      <w:r>
        <w:rPr>
          <w:szCs w:val="24"/>
          <w:lang w:eastAsia="zh-CN"/>
        </w:rPr>
        <w:t>50</w:t>
      </w:r>
      <w:r>
        <w:rPr>
          <w:szCs w:val="24"/>
          <w:lang w:eastAsia="zh-CN"/>
        </w:rPr>
        <w:t>公里的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基本上会导致单一系统的轨道</w:t>
      </w:r>
      <w:r>
        <w:rPr>
          <w:rFonts w:hint="eastAsia"/>
          <w:szCs w:val="24"/>
          <w:lang w:val="en-US" w:eastAsia="zh-CN"/>
        </w:rPr>
        <w:t>囤积</w:t>
      </w:r>
      <w:r>
        <w:rPr>
          <w:szCs w:val="24"/>
          <w:lang w:eastAsia="zh-CN"/>
        </w:rPr>
        <w:t>，即使在协作系统的情况下</w:t>
      </w:r>
      <w:r>
        <w:rPr>
          <w:rFonts w:hint="eastAsia"/>
          <w:szCs w:val="24"/>
          <w:lang w:eastAsia="zh-CN"/>
        </w:rPr>
        <w:t>亦</w:t>
      </w:r>
      <w:r>
        <w:rPr>
          <w:szCs w:val="24"/>
          <w:lang w:eastAsia="zh-CN"/>
        </w:rPr>
        <w:t>是如此。在非协作系统的情况下，</w:t>
      </w:r>
      <w:r>
        <w:rPr>
          <w:rFonts w:hint="eastAsia"/>
          <w:szCs w:val="24"/>
          <w:lang w:val="en-US" w:eastAsia="zh-CN"/>
        </w:rPr>
        <w:t>此</w:t>
      </w:r>
      <w:r>
        <w:rPr>
          <w:szCs w:val="24"/>
          <w:lang w:eastAsia="zh-CN"/>
        </w:rPr>
        <w:t>值</w:t>
      </w:r>
      <w:r>
        <w:rPr>
          <w:rFonts w:hint="eastAsia"/>
          <w:szCs w:val="24"/>
          <w:lang w:val="en-US" w:eastAsia="zh-CN"/>
        </w:rPr>
        <w:t>将增至</w:t>
      </w:r>
      <w:r>
        <w:rPr>
          <w:szCs w:val="24"/>
          <w:lang w:eastAsia="zh-CN"/>
        </w:rPr>
        <w:t>70</w:t>
      </w:r>
      <w:r>
        <w:rPr>
          <w:rFonts w:hint="eastAsia"/>
          <w:szCs w:val="24"/>
          <w:lang w:eastAsia="zh-CN"/>
        </w:rPr>
        <w:t>公里</w:t>
      </w:r>
      <w:r>
        <w:rPr>
          <w:szCs w:val="24"/>
          <w:lang w:eastAsia="zh-CN"/>
        </w:rPr>
        <w:t>。</w:t>
      </w:r>
    </w:p>
    <w:p w14:paraId="45F72C59" w14:textId="77777777" w:rsidR="00BF3678" w:rsidRDefault="00DE4E74" w:rsidP="00DE4E74">
      <w:pPr>
        <w:ind w:firstLineChars="200" w:firstLine="480"/>
        <w:rPr>
          <w:rFonts w:eastAsia="BatangChe"/>
          <w:lang w:eastAsia="zh-CN"/>
        </w:rPr>
      </w:pPr>
      <w:r>
        <w:rPr>
          <w:szCs w:val="24"/>
          <w:lang w:eastAsia="zh-CN"/>
        </w:rPr>
        <w:t>最后一点，最近的</w:t>
      </w:r>
      <w:r>
        <w:rPr>
          <w:rFonts w:hint="eastAsia"/>
          <w:szCs w:val="24"/>
          <w:lang w:eastAsia="zh-CN"/>
        </w:rPr>
        <w:t>4A</w:t>
      </w:r>
      <w:r>
        <w:rPr>
          <w:rFonts w:hint="eastAsia"/>
          <w:szCs w:val="24"/>
          <w:lang w:eastAsia="zh-CN"/>
        </w:rPr>
        <w:t>工作组</w:t>
      </w:r>
      <w:r>
        <w:rPr>
          <w:szCs w:val="24"/>
          <w:lang w:eastAsia="zh-CN"/>
        </w:rPr>
        <w:t>会议展示了直接管理对潜在受害者</w:t>
      </w:r>
      <w:r>
        <w:rPr>
          <w:rFonts w:hint="eastAsia"/>
          <w:szCs w:val="24"/>
          <w:lang w:val="en-US" w:eastAsia="zh-CN"/>
        </w:rPr>
        <w:t>所产生</w:t>
      </w:r>
      <w:r>
        <w:rPr>
          <w:szCs w:val="24"/>
          <w:lang w:eastAsia="zh-CN"/>
        </w:rPr>
        <w:t>干扰</w:t>
      </w:r>
      <w:r>
        <w:rPr>
          <w:rFonts w:hint="eastAsia"/>
          <w:szCs w:val="24"/>
          <w:lang w:val="en-US" w:eastAsia="zh-CN"/>
        </w:rPr>
        <w:t>的方式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val="en-US" w:eastAsia="zh-CN"/>
        </w:rPr>
        <w:t>以</w:t>
      </w:r>
      <w:r>
        <w:rPr>
          <w:szCs w:val="24"/>
          <w:lang w:eastAsia="zh-CN"/>
        </w:rPr>
        <w:t>使</w:t>
      </w:r>
      <w:r>
        <w:rPr>
          <w:rFonts w:hint="eastAsia"/>
          <w:szCs w:val="24"/>
          <w:lang w:val="en-US" w:eastAsia="zh-CN"/>
        </w:rPr>
        <w:t>后者的情况</w:t>
      </w:r>
      <w:r>
        <w:rPr>
          <w:szCs w:val="24"/>
          <w:lang w:eastAsia="zh-CN"/>
        </w:rPr>
        <w:t>不会恶化。在下行链路中，足以保持地面上的</w:t>
      </w:r>
      <w:proofErr w:type="spellStart"/>
      <w:r>
        <w:rPr>
          <w:szCs w:val="24"/>
          <w:lang w:eastAsia="zh-CN"/>
        </w:rPr>
        <w:t>pfd</w:t>
      </w:r>
      <w:proofErr w:type="spellEnd"/>
      <w:r>
        <w:rPr>
          <w:szCs w:val="24"/>
          <w:lang w:eastAsia="zh-CN"/>
        </w:rPr>
        <w:t>恒定。在上行链路中，遵守</w:t>
      </w:r>
      <w:r>
        <w:rPr>
          <w:rFonts w:hint="eastAsia"/>
          <w:szCs w:val="24"/>
          <w:lang w:val="en-US" w:eastAsia="zh-CN"/>
        </w:rPr>
        <w:t>申报的</w:t>
      </w:r>
      <w:r>
        <w:rPr>
          <w:szCs w:val="24"/>
          <w:lang w:eastAsia="zh-CN"/>
        </w:rPr>
        <w:t>上行链路发射包络或</w:t>
      </w:r>
      <w:r>
        <w:rPr>
          <w:rFonts w:hint="eastAsia"/>
          <w:szCs w:val="24"/>
          <w:lang w:val="en-US" w:eastAsia="zh-CN"/>
        </w:rPr>
        <w:t>根据</w:t>
      </w:r>
      <w:r>
        <w:rPr>
          <w:szCs w:val="24"/>
          <w:lang w:eastAsia="zh-CN"/>
        </w:rPr>
        <w:t>等效功率通量密度（</w:t>
      </w:r>
      <w:proofErr w:type="spellStart"/>
      <w:r>
        <w:rPr>
          <w:szCs w:val="24"/>
          <w:lang w:eastAsia="zh-CN"/>
        </w:rPr>
        <w:t>epfd</w:t>
      </w:r>
      <w:proofErr w:type="spellEnd"/>
      <w:r>
        <w:rPr>
          <w:szCs w:val="24"/>
          <w:lang w:eastAsia="zh-CN"/>
        </w:rPr>
        <w:t>）</w:t>
      </w:r>
      <w:r>
        <w:rPr>
          <w:rFonts w:hint="eastAsia"/>
          <w:szCs w:val="24"/>
          <w:lang w:val="en-US" w:eastAsia="zh-CN"/>
        </w:rPr>
        <w:t>规定</w:t>
      </w:r>
      <w:r>
        <w:rPr>
          <w:szCs w:val="24"/>
          <w:lang w:eastAsia="zh-CN"/>
        </w:rPr>
        <w:t>提交的</w:t>
      </w:r>
      <w:proofErr w:type="spellStart"/>
      <w:r>
        <w:rPr>
          <w:szCs w:val="24"/>
          <w:lang w:eastAsia="zh-CN"/>
        </w:rPr>
        <w:t>e.i.r.p</w:t>
      </w:r>
      <w:proofErr w:type="spellEnd"/>
      <w:r>
        <w:rPr>
          <w:szCs w:val="24"/>
          <w:lang w:eastAsia="zh-CN"/>
        </w:rPr>
        <w:t>.</w:t>
      </w:r>
      <w:r>
        <w:rPr>
          <w:rFonts w:hint="eastAsia"/>
          <w:szCs w:val="24"/>
          <w:lang w:val="en-US" w:eastAsia="zh-CN"/>
        </w:rPr>
        <w:t>掩</w:t>
      </w:r>
      <w:r>
        <w:rPr>
          <w:rFonts w:hint="eastAsia"/>
          <w:szCs w:val="24"/>
          <w:lang w:val="en-US" w:eastAsia="zh-CN"/>
        </w:rPr>
        <w:t>膜即已</w:t>
      </w:r>
      <w:r>
        <w:rPr>
          <w:szCs w:val="24"/>
          <w:lang w:eastAsia="zh-CN"/>
        </w:rPr>
        <w:t>足够。</w:t>
      </w:r>
    </w:p>
    <w:p w14:paraId="366D316B" w14:textId="77777777" w:rsidR="00BF3678" w:rsidRDefault="00DE4E74" w:rsidP="00DE4E74">
      <w:pPr>
        <w:ind w:firstLineChars="200" w:firstLine="480"/>
        <w:rPr>
          <w:rFonts w:eastAsia="BatangChe"/>
          <w:szCs w:val="24"/>
          <w:lang w:val="en-US" w:eastAsia="zh-CN"/>
        </w:rPr>
      </w:pPr>
      <w:r>
        <w:rPr>
          <w:szCs w:val="24"/>
          <w:lang w:eastAsia="zh-CN"/>
        </w:rPr>
        <w:t>一些</w:t>
      </w:r>
      <w:r>
        <w:rPr>
          <w:rFonts w:hint="eastAsia"/>
          <w:szCs w:val="24"/>
          <w:lang w:eastAsia="zh-CN"/>
        </w:rPr>
        <w:t>主管部门</w:t>
      </w:r>
      <w:r>
        <w:rPr>
          <w:szCs w:val="24"/>
          <w:lang w:eastAsia="zh-CN"/>
        </w:rPr>
        <w:t>认为，提供</w:t>
      </w:r>
      <w:r>
        <w:rPr>
          <w:szCs w:val="24"/>
          <w:lang w:eastAsia="zh-CN"/>
        </w:rPr>
        <w:t>70</w:t>
      </w:r>
      <w:r>
        <w:rPr>
          <w:szCs w:val="24"/>
          <w:lang w:eastAsia="zh-CN"/>
        </w:rPr>
        <w:t>公里这样的</w:t>
      </w:r>
      <w:r>
        <w:rPr>
          <w:rFonts w:hint="eastAsia"/>
          <w:szCs w:val="24"/>
          <w:lang w:val="en-US" w:eastAsia="zh-CN"/>
        </w:rPr>
        <w:t>较</w:t>
      </w:r>
      <w:proofErr w:type="gramStart"/>
      <w:r>
        <w:rPr>
          <w:szCs w:val="24"/>
          <w:lang w:eastAsia="zh-CN"/>
        </w:rPr>
        <w:t>宽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会给</w:t>
      </w:r>
      <w:proofErr w:type="gramEnd"/>
      <w:r>
        <w:rPr>
          <w:szCs w:val="24"/>
          <w:lang w:eastAsia="zh-CN"/>
        </w:rPr>
        <w:t>其他系统</w:t>
      </w:r>
      <w:r>
        <w:rPr>
          <w:szCs w:val="24"/>
          <w:lang w:eastAsia="zh-CN"/>
        </w:rPr>
        <w:t>/</w:t>
      </w:r>
      <w:r>
        <w:rPr>
          <w:szCs w:val="24"/>
          <w:lang w:eastAsia="zh-CN"/>
        </w:rPr>
        <w:t>新进入者带来不确定性。事实并非如此。在发射之前，每个</w:t>
      </w:r>
      <w:r>
        <w:rPr>
          <w:rFonts w:hint="eastAsia"/>
          <w:szCs w:val="24"/>
          <w:lang w:eastAsia="zh-CN"/>
        </w:rPr>
        <w:t>non-GSO</w:t>
      </w:r>
      <w:r>
        <w:rPr>
          <w:rFonts w:hint="eastAsia"/>
          <w:szCs w:val="24"/>
          <w:lang w:eastAsia="zh-CN"/>
        </w:rPr>
        <w:t>运营商</w:t>
      </w:r>
      <w:r>
        <w:rPr>
          <w:rFonts w:hint="eastAsia"/>
          <w:szCs w:val="24"/>
          <w:lang w:val="en-US" w:eastAsia="zh-CN"/>
        </w:rPr>
        <w:t>均会</w:t>
      </w:r>
      <w:r>
        <w:rPr>
          <w:szCs w:val="24"/>
          <w:lang w:eastAsia="zh-CN"/>
        </w:rPr>
        <w:t>与其他相关</w:t>
      </w:r>
      <w:r>
        <w:rPr>
          <w:rFonts w:hint="eastAsia"/>
          <w:szCs w:val="24"/>
          <w:lang w:eastAsia="zh-CN"/>
        </w:rPr>
        <w:t>non-GSO</w:t>
      </w:r>
      <w:r>
        <w:rPr>
          <w:rFonts w:hint="eastAsia"/>
          <w:szCs w:val="24"/>
          <w:lang w:eastAsia="zh-CN"/>
        </w:rPr>
        <w:t>运营商做出</w:t>
      </w:r>
      <w:r>
        <w:rPr>
          <w:szCs w:val="24"/>
          <w:lang w:eastAsia="zh-CN"/>
        </w:rPr>
        <w:t>必要的安排并达成协议，以尽量减少威胁和风险。</w:t>
      </w:r>
      <w:r>
        <w:rPr>
          <w:rFonts w:hint="eastAsia"/>
          <w:szCs w:val="24"/>
          <w:lang w:val="en-US" w:eastAsia="zh-CN"/>
        </w:rPr>
        <w:t>此类</w:t>
      </w:r>
      <w:r>
        <w:rPr>
          <w:szCs w:val="24"/>
          <w:lang w:eastAsia="zh-CN"/>
        </w:rPr>
        <w:t>安排</w:t>
      </w:r>
      <w:r>
        <w:rPr>
          <w:szCs w:val="24"/>
          <w:lang w:eastAsia="zh-CN"/>
        </w:rPr>
        <w:t>/</w:t>
      </w:r>
      <w:r>
        <w:rPr>
          <w:szCs w:val="24"/>
          <w:lang w:eastAsia="zh-CN"/>
        </w:rPr>
        <w:t>协议不依赖于国际电联，在大多数情况下，它们是双边协议。因此，即使国际电</w:t>
      </w:r>
      <w:proofErr w:type="gramStart"/>
      <w:r>
        <w:rPr>
          <w:szCs w:val="24"/>
          <w:lang w:eastAsia="zh-CN"/>
        </w:rPr>
        <w:t>联没有</w:t>
      </w:r>
      <w:proofErr w:type="gramEnd"/>
      <w:r>
        <w:rPr>
          <w:szCs w:val="24"/>
          <w:lang w:eastAsia="zh-CN"/>
        </w:rPr>
        <w:t>决定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，或者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小到</w:t>
      </w:r>
      <w:r>
        <w:rPr>
          <w:szCs w:val="24"/>
          <w:lang w:eastAsia="zh-CN"/>
        </w:rPr>
        <w:t>1</w:t>
      </w:r>
      <w:r>
        <w:rPr>
          <w:szCs w:val="24"/>
          <w:lang w:eastAsia="zh-CN"/>
        </w:rPr>
        <w:t>公里或</w:t>
      </w:r>
      <w:r>
        <w:rPr>
          <w:szCs w:val="24"/>
          <w:lang w:eastAsia="zh-CN"/>
        </w:rPr>
        <w:lastRenderedPageBreak/>
        <w:t>大到</w:t>
      </w:r>
      <w:r>
        <w:rPr>
          <w:szCs w:val="24"/>
          <w:lang w:eastAsia="zh-CN"/>
        </w:rPr>
        <w:t>150</w:t>
      </w:r>
      <w:r>
        <w:rPr>
          <w:szCs w:val="24"/>
          <w:lang w:eastAsia="zh-CN"/>
        </w:rPr>
        <w:t>公里，</w:t>
      </w:r>
      <w:r>
        <w:rPr>
          <w:rFonts w:hint="eastAsia"/>
          <w:szCs w:val="24"/>
          <w:lang w:val="en-US" w:eastAsia="zh-CN"/>
        </w:rPr>
        <w:t>此类</w:t>
      </w:r>
      <w:r>
        <w:rPr>
          <w:szCs w:val="24"/>
          <w:lang w:eastAsia="zh-CN"/>
        </w:rPr>
        <w:t>分析和协议</w:t>
      </w:r>
      <w:r>
        <w:rPr>
          <w:rFonts w:hint="eastAsia"/>
          <w:szCs w:val="24"/>
          <w:lang w:eastAsia="zh-CN"/>
        </w:rPr>
        <w:t>亦</w:t>
      </w:r>
      <w:r>
        <w:rPr>
          <w:szCs w:val="24"/>
          <w:lang w:eastAsia="zh-CN"/>
        </w:rPr>
        <w:t>会存在。简而言之，国际电联</w:t>
      </w:r>
      <w:r>
        <w:rPr>
          <w:rFonts w:hint="eastAsia"/>
          <w:szCs w:val="24"/>
          <w:lang w:val="en-US" w:eastAsia="zh-CN"/>
        </w:rPr>
        <w:t>有关</w:t>
      </w:r>
      <w:r>
        <w:rPr>
          <w:rFonts w:hint="eastAsia"/>
          <w:szCs w:val="24"/>
          <w:lang w:eastAsia="zh-CN"/>
        </w:rPr>
        <w:t>容限</w:t>
      </w:r>
      <w:r>
        <w:rPr>
          <w:szCs w:val="24"/>
          <w:lang w:eastAsia="zh-CN"/>
        </w:rPr>
        <w:t>的决定不会以任何方式影响运营商在特定高度</w:t>
      </w:r>
      <w:r>
        <w:rPr>
          <w:rFonts w:hint="eastAsia"/>
          <w:szCs w:val="24"/>
          <w:lang w:val="en-US" w:eastAsia="zh-CN"/>
        </w:rPr>
        <w:t>和以</w:t>
      </w:r>
      <w:r>
        <w:rPr>
          <w:szCs w:val="24"/>
          <w:lang w:eastAsia="zh-CN"/>
        </w:rPr>
        <w:t>特定轨道参数</w:t>
      </w:r>
      <w:r>
        <w:rPr>
          <w:rFonts w:hint="eastAsia"/>
          <w:szCs w:val="24"/>
          <w:lang w:val="en-US" w:eastAsia="zh-CN"/>
        </w:rPr>
        <w:t>进行</w:t>
      </w:r>
      <w:r>
        <w:rPr>
          <w:szCs w:val="24"/>
          <w:lang w:eastAsia="zh-CN"/>
        </w:rPr>
        <w:t>发射的战略</w:t>
      </w:r>
      <w:r>
        <w:rPr>
          <w:rFonts w:hint="eastAsia"/>
          <w:szCs w:val="24"/>
          <w:lang w:val="en-US" w:eastAsia="zh-CN"/>
        </w:rPr>
        <w:t>决策</w:t>
      </w:r>
      <w:r>
        <w:rPr>
          <w:szCs w:val="24"/>
          <w:lang w:eastAsia="zh-CN"/>
        </w:rPr>
        <w:t>。</w:t>
      </w:r>
      <w:r>
        <w:rPr>
          <w:rFonts w:hint="eastAsia"/>
          <w:szCs w:val="24"/>
          <w:lang w:val="en-US" w:eastAsia="zh-CN"/>
        </w:rPr>
        <w:t>关注</w:t>
      </w:r>
      <w:r>
        <w:rPr>
          <w:szCs w:val="24"/>
          <w:lang w:eastAsia="zh-CN"/>
        </w:rPr>
        <w:t>安全飞行操作</w:t>
      </w:r>
      <w:r>
        <w:rPr>
          <w:rFonts w:hint="eastAsia"/>
          <w:szCs w:val="24"/>
          <w:lang w:val="en-US" w:eastAsia="zh-CN"/>
        </w:rPr>
        <w:t>保障以及</w:t>
      </w:r>
      <w:r>
        <w:rPr>
          <w:szCs w:val="24"/>
          <w:lang w:eastAsia="zh-CN"/>
        </w:rPr>
        <w:t>与</w:t>
      </w:r>
      <w:r>
        <w:rPr>
          <w:rFonts w:hint="eastAsia"/>
          <w:szCs w:val="24"/>
          <w:lang w:val="en-US" w:eastAsia="zh-CN"/>
        </w:rPr>
        <w:t>其</w:t>
      </w:r>
      <w:r>
        <w:rPr>
          <w:szCs w:val="24"/>
          <w:lang w:eastAsia="zh-CN"/>
        </w:rPr>
        <w:t>他方的和平</w:t>
      </w:r>
      <w:r>
        <w:rPr>
          <w:rFonts w:hint="eastAsia"/>
          <w:szCs w:val="24"/>
          <w:lang w:val="en-US" w:eastAsia="zh-CN"/>
        </w:rPr>
        <w:t>共存问题</w:t>
      </w:r>
      <w:r>
        <w:rPr>
          <w:szCs w:val="24"/>
          <w:lang w:eastAsia="zh-CN"/>
        </w:rPr>
        <w:t>的第一方是系统运营商本身，</w:t>
      </w:r>
      <w:r>
        <w:rPr>
          <w:rFonts w:hint="eastAsia"/>
          <w:szCs w:val="24"/>
          <w:lang w:val="en-US" w:eastAsia="zh-CN"/>
        </w:rPr>
        <w:t>而运营商的</w:t>
      </w:r>
      <w:r>
        <w:rPr>
          <w:szCs w:val="24"/>
          <w:lang w:eastAsia="zh-CN"/>
        </w:rPr>
        <w:t>决定</w:t>
      </w:r>
      <w:r>
        <w:rPr>
          <w:rFonts w:hint="eastAsia"/>
          <w:szCs w:val="24"/>
          <w:lang w:val="en-US" w:eastAsia="zh-CN"/>
        </w:rPr>
        <w:t>并</w:t>
      </w:r>
      <w:r>
        <w:rPr>
          <w:szCs w:val="24"/>
          <w:lang w:eastAsia="zh-CN"/>
        </w:rPr>
        <w:t>不</w:t>
      </w:r>
      <w:r>
        <w:rPr>
          <w:rFonts w:hint="eastAsia"/>
          <w:szCs w:val="24"/>
          <w:lang w:val="en-US" w:eastAsia="zh-CN"/>
        </w:rPr>
        <w:t>依赖</w:t>
      </w:r>
      <w:r>
        <w:rPr>
          <w:szCs w:val="24"/>
          <w:lang w:eastAsia="zh-CN"/>
        </w:rPr>
        <w:t>于国际电联对议题</w:t>
      </w:r>
      <w:r>
        <w:rPr>
          <w:rFonts w:hint="eastAsia"/>
          <w:szCs w:val="24"/>
          <w:lang w:val="en-US" w:eastAsia="zh-CN"/>
        </w:rPr>
        <w:t>A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eastAsia="zh-CN"/>
        </w:rPr>
        <w:t>裁决。</w:t>
      </w:r>
      <w:r>
        <w:rPr>
          <w:rFonts w:hint="eastAsia"/>
          <w:szCs w:val="24"/>
          <w:lang w:val="en-US" w:eastAsia="zh-CN"/>
        </w:rPr>
        <w:t>拜</w:t>
      </w:r>
      <w:r>
        <w:rPr>
          <w:szCs w:val="24"/>
          <w:lang w:eastAsia="zh-CN"/>
        </w:rPr>
        <w:t>常用的实时数据库和工具</w:t>
      </w:r>
      <w:r>
        <w:rPr>
          <w:rFonts w:hint="eastAsia"/>
          <w:szCs w:val="24"/>
          <w:lang w:val="en-US" w:eastAsia="zh-CN"/>
        </w:rPr>
        <w:t>之所赐</w:t>
      </w:r>
      <w:r>
        <w:rPr>
          <w:szCs w:val="24"/>
          <w:lang w:eastAsia="zh-CN"/>
        </w:rPr>
        <w:t>，每个相关方</w:t>
      </w:r>
      <w:r>
        <w:rPr>
          <w:rFonts w:hint="eastAsia"/>
          <w:szCs w:val="24"/>
          <w:lang w:val="en-US" w:eastAsia="zh-CN"/>
        </w:rPr>
        <w:t>均十分了解</w:t>
      </w:r>
      <w:r>
        <w:rPr>
          <w:szCs w:val="24"/>
          <w:lang w:eastAsia="zh-CN"/>
        </w:rPr>
        <w:t>其他方的卫星在任何时间点的位置</w:t>
      </w:r>
      <w:r>
        <w:rPr>
          <w:rFonts w:hint="eastAsia"/>
          <w:szCs w:val="24"/>
          <w:lang w:val="en-US" w:eastAsia="zh-CN"/>
        </w:rPr>
        <w:t>之所在</w:t>
      </w:r>
      <w:r>
        <w:rPr>
          <w:szCs w:val="24"/>
          <w:lang w:eastAsia="zh-CN"/>
        </w:rPr>
        <w:t>。</w:t>
      </w:r>
    </w:p>
    <w:p w14:paraId="160D9C9B" w14:textId="77777777" w:rsidR="00BF3678" w:rsidRDefault="00DE4E74" w:rsidP="00DE4E74">
      <w:pPr>
        <w:ind w:firstLineChars="200" w:firstLine="480"/>
        <w:rPr>
          <w:rFonts w:eastAsia="BatangChe"/>
          <w:lang w:val="en-US" w:eastAsia="zh-CN"/>
        </w:rPr>
      </w:pPr>
      <w:r>
        <w:rPr>
          <w:szCs w:val="24"/>
          <w:lang w:val="en-US" w:eastAsia="zh-CN"/>
        </w:rPr>
        <w:t>总之，根据研究</w:t>
      </w:r>
      <w:r>
        <w:rPr>
          <w:rFonts w:hint="eastAsia"/>
          <w:szCs w:val="24"/>
          <w:lang w:val="en-US" w:eastAsia="zh-CN"/>
        </w:rPr>
        <w:t>结果及</w:t>
      </w:r>
      <w:r>
        <w:rPr>
          <w:szCs w:val="24"/>
          <w:lang w:val="en-US" w:eastAsia="zh-CN"/>
        </w:rPr>
        <w:t>为了避免单个系统的轨道</w:t>
      </w:r>
      <w:r>
        <w:rPr>
          <w:rFonts w:hint="eastAsia"/>
          <w:szCs w:val="24"/>
          <w:lang w:val="en-US" w:eastAsia="zh-CN"/>
        </w:rPr>
        <w:t>囤积</w:t>
      </w:r>
      <w:r>
        <w:rPr>
          <w:szCs w:val="24"/>
          <w:lang w:val="en-US" w:eastAsia="zh-CN"/>
        </w:rPr>
        <w:t>，</w:t>
      </w:r>
      <w:r>
        <w:rPr>
          <w:rFonts w:hint="eastAsia"/>
          <w:szCs w:val="24"/>
          <w:lang w:val="en-US" w:eastAsia="zh-CN"/>
        </w:rPr>
        <w:t>兹</w:t>
      </w:r>
      <w:r>
        <w:rPr>
          <w:szCs w:val="24"/>
          <w:lang w:val="en-US" w:eastAsia="zh-CN"/>
        </w:rPr>
        <w:t>证明需要</w:t>
      </w:r>
      <w:r>
        <w:rPr>
          <w:szCs w:val="24"/>
          <w:lang w:val="en-US" w:eastAsia="zh-CN"/>
        </w:rPr>
        <w:t>70</w:t>
      </w:r>
      <w:r>
        <w:rPr>
          <w:szCs w:val="24"/>
          <w:lang w:val="en-US" w:eastAsia="zh-CN"/>
        </w:rPr>
        <w:t>公里的最低高度</w:t>
      </w:r>
      <w:r>
        <w:rPr>
          <w:rFonts w:hint="eastAsia"/>
          <w:szCs w:val="24"/>
          <w:lang w:val="en-US" w:eastAsia="zh-CN"/>
        </w:rPr>
        <w:t>容限</w:t>
      </w:r>
      <w:r>
        <w:rPr>
          <w:szCs w:val="24"/>
          <w:lang w:val="en-US" w:eastAsia="zh-CN"/>
        </w:rPr>
        <w:t>值，并且在操作中</w:t>
      </w:r>
      <w:r>
        <w:rPr>
          <w:rFonts w:hint="eastAsia"/>
          <w:szCs w:val="24"/>
          <w:lang w:val="en-US" w:eastAsia="zh-CN"/>
        </w:rPr>
        <w:t>（</w:t>
      </w:r>
      <w:r>
        <w:rPr>
          <w:szCs w:val="24"/>
          <w:lang w:val="en-US" w:eastAsia="zh-CN"/>
        </w:rPr>
        <w:t>即在通知之后</w:t>
      </w:r>
      <w:r>
        <w:rPr>
          <w:rFonts w:hint="eastAsia"/>
          <w:szCs w:val="24"/>
          <w:lang w:val="en-US" w:eastAsia="zh-CN"/>
        </w:rPr>
        <w:t>）确需保持此</w:t>
      </w:r>
      <w:r>
        <w:rPr>
          <w:szCs w:val="24"/>
          <w:lang w:val="en-US" w:eastAsia="zh-CN"/>
        </w:rPr>
        <w:t>值。</w:t>
      </w:r>
    </w:p>
    <w:p w14:paraId="233DABC5" w14:textId="77777777" w:rsidR="00BF3678" w:rsidRDefault="00BF3678">
      <w:pPr>
        <w:rPr>
          <w:rFonts w:eastAsia="BatangChe"/>
          <w:lang w:val="en-US" w:eastAsia="zh-CN"/>
        </w:rPr>
      </w:pPr>
    </w:p>
    <w:tbl>
      <w:tblPr>
        <w:tblW w:w="9216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3829"/>
      </w:tblGrid>
      <w:tr w:rsidR="00BF3678" w14:paraId="5AE8A35A" w14:textId="77777777">
        <w:trPr>
          <w:cantSplit/>
          <w:trHeight w:val="204"/>
          <w:jc w:val="center"/>
        </w:trPr>
        <w:tc>
          <w:tcPr>
            <w:tcW w:w="1276" w:type="dxa"/>
          </w:tcPr>
          <w:p w14:paraId="0FF366A8" w14:textId="77777777" w:rsidR="00BF3678" w:rsidRDefault="00DE4E74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联系人：</w:t>
            </w:r>
          </w:p>
        </w:tc>
        <w:tc>
          <w:tcPr>
            <w:tcW w:w="4111" w:type="dxa"/>
          </w:tcPr>
          <w:p w14:paraId="07B5F674" w14:textId="77777777" w:rsidR="00BF3678" w:rsidRDefault="00DE4E74">
            <w:pPr>
              <w:rPr>
                <w:rFonts w:eastAsia="Batang"/>
                <w:szCs w:val="22"/>
              </w:rPr>
            </w:pPr>
            <w:r>
              <w:rPr>
                <w:rFonts w:eastAsia="Batang"/>
                <w:szCs w:val="22"/>
              </w:rPr>
              <w:t xml:space="preserve">Stan </w:t>
            </w:r>
            <w:proofErr w:type="spellStart"/>
            <w:r>
              <w:rPr>
                <w:rFonts w:eastAsia="Batang"/>
                <w:szCs w:val="22"/>
              </w:rPr>
              <w:t>Ahio</w:t>
            </w:r>
            <w:proofErr w:type="spellEnd"/>
            <w:r>
              <w:rPr>
                <w:rFonts w:eastAsia="Batang"/>
                <w:szCs w:val="22"/>
              </w:rPr>
              <w:br/>
            </w:r>
            <w:r>
              <w:rPr>
                <w:rFonts w:hint="eastAsia"/>
                <w:szCs w:val="22"/>
                <w:lang w:val="en-US" w:eastAsia="zh-CN"/>
              </w:rPr>
              <w:t>汤加通信部</w:t>
            </w:r>
          </w:p>
        </w:tc>
        <w:tc>
          <w:tcPr>
            <w:tcW w:w="3829" w:type="dxa"/>
          </w:tcPr>
          <w:p w14:paraId="6ABC7530" w14:textId="77777777" w:rsidR="00BF3678" w:rsidRDefault="00DE4E74">
            <w:pPr>
              <w:rPr>
                <w:rFonts w:eastAsia="BatangChe"/>
                <w:lang w:val="en-US"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电子邮件：</w:t>
            </w:r>
            <w:hyperlink r:id="rId16" w:history="1">
              <w:r>
                <w:rPr>
                  <w:rFonts w:eastAsia="BatangChe"/>
                  <w:color w:val="0000FF" w:themeColor="hyperlink"/>
                  <w:u w:val="single"/>
                  <w:lang w:val="en-US"/>
                </w:rPr>
                <w:t>sahio@mic.gov.to</w:t>
              </w:r>
            </w:hyperlink>
            <w:r>
              <w:rPr>
                <w:rFonts w:eastAsia="BatangChe"/>
                <w:lang w:val="en-US"/>
              </w:rPr>
              <w:t xml:space="preserve"> </w:t>
            </w:r>
          </w:p>
        </w:tc>
      </w:tr>
    </w:tbl>
    <w:p w14:paraId="29CFA9A2" w14:textId="77777777" w:rsidR="00BF3678" w:rsidRDefault="00BF36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BatangChe"/>
          <w:szCs w:val="24"/>
          <w:lang w:val="en-US"/>
        </w:rPr>
      </w:pPr>
      <w:bookmarkStart w:id="8" w:name="_GoBack"/>
      <w:bookmarkEnd w:id="8"/>
    </w:p>
    <w:p w14:paraId="1EAB81F2" w14:textId="77777777" w:rsidR="00BF3678" w:rsidRDefault="00DE4E74">
      <w:pPr>
        <w:jc w:val="center"/>
        <w:rPr>
          <w:lang w:val="en-US"/>
        </w:rPr>
      </w:pPr>
      <w:r>
        <w:rPr>
          <w:lang w:val="en-US"/>
        </w:rPr>
        <w:t>______________</w:t>
      </w:r>
    </w:p>
    <w:sectPr w:rsidR="00BF3678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8A72B" w14:textId="77777777" w:rsidR="00000000" w:rsidRDefault="00DE4E74">
      <w:pPr>
        <w:spacing w:before="0"/>
      </w:pPr>
      <w:r>
        <w:separator/>
      </w:r>
    </w:p>
  </w:endnote>
  <w:endnote w:type="continuationSeparator" w:id="0">
    <w:p w14:paraId="0C74B94C" w14:textId="77777777" w:rsidR="00000000" w:rsidRDefault="00DE4E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A3D42" w14:textId="47C91616" w:rsidR="00BF3678" w:rsidRDefault="00DE4E7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66790">
      <w:rPr>
        <w:noProof/>
      </w:rPr>
      <w:t>P:\CHI\ITU-R\CONF-R\CMR23\100\123C.docx</w:t>
    </w:r>
    <w:r>
      <w:fldChar w:fldCharType="end"/>
    </w:r>
    <w:r>
      <w:t xml:space="preserve"> (530282)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3D6D8" w14:textId="793870E1" w:rsidR="00BF3678" w:rsidRDefault="00DE4E7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66790">
      <w:rPr>
        <w:noProof/>
      </w:rPr>
      <w:t>P:\CHI\ITU-R\CONF-R\CMR23\100\123C.docx</w:t>
    </w:r>
    <w:r>
      <w:fldChar w:fldCharType="end"/>
    </w:r>
    <w:r>
      <w:t xml:space="preserve"> (530282)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A7779" w14:textId="77777777" w:rsidR="00BF3678" w:rsidRDefault="00DE4E74">
      <w:pPr>
        <w:spacing w:before="0"/>
      </w:pPr>
      <w:r>
        <w:separator/>
      </w:r>
    </w:p>
  </w:footnote>
  <w:footnote w:type="continuationSeparator" w:id="0">
    <w:p w14:paraId="39A15D0E" w14:textId="77777777" w:rsidR="00BF3678" w:rsidRDefault="00DE4E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764E" w14:textId="77777777" w:rsidR="00BF3678" w:rsidRDefault="00DE4E7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92A494E" w14:textId="77777777" w:rsidR="00BF3678" w:rsidRDefault="00DE4E74">
    <w:pPr>
      <w:pStyle w:val="Header"/>
      <w:rPr>
        <w:lang w:val="en-US"/>
      </w:rPr>
    </w:pPr>
    <w:r>
      <w:rPr>
        <w:rStyle w:val="PageNumber"/>
      </w:rPr>
      <w:t>WRC23/</w:t>
    </w:r>
    <w:r>
      <w:t>123-C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66790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79F8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60BDA"/>
    <w:rsid w:val="00A815BE"/>
    <w:rsid w:val="00A93295"/>
    <w:rsid w:val="00A95D5A"/>
    <w:rsid w:val="00AA5DA1"/>
    <w:rsid w:val="00AC2C94"/>
    <w:rsid w:val="00AE369F"/>
    <w:rsid w:val="00B026CB"/>
    <w:rsid w:val="00B309C6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BF3678"/>
    <w:rsid w:val="00C07239"/>
    <w:rsid w:val="00C364B1"/>
    <w:rsid w:val="00C4665C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E4E74"/>
    <w:rsid w:val="00DF0809"/>
    <w:rsid w:val="00DF3B0C"/>
    <w:rsid w:val="00E10DF0"/>
    <w:rsid w:val="00E14984"/>
    <w:rsid w:val="00E22A25"/>
    <w:rsid w:val="00E560F1"/>
    <w:rsid w:val="00E8717D"/>
    <w:rsid w:val="00E92319"/>
    <w:rsid w:val="00F041AE"/>
    <w:rsid w:val="00F467B6"/>
    <w:rsid w:val="00F837F4"/>
    <w:rsid w:val="00FC59C4"/>
    <w:rsid w:val="108825F0"/>
    <w:rsid w:val="15D31197"/>
    <w:rsid w:val="34E52D2A"/>
    <w:rsid w:val="35B80B39"/>
    <w:rsid w:val="37895F87"/>
    <w:rsid w:val="455D72FE"/>
    <w:rsid w:val="46E05EB2"/>
    <w:rsid w:val="49F106F9"/>
    <w:rsid w:val="4B3B03A9"/>
    <w:rsid w:val="4DC470F2"/>
    <w:rsid w:val="5C0E19AD"/>
    <w:rsid w:val="5E2841CF"/>
    <w:rsid w:val="6E8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F3A7BEB"/>
  <w15:docId w15:val="{8637B928-9CFD-4FAC-8798-F47FD700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unhideWhenUsed="1"/>
    <w:lsdException w:name="index 9" w:semiHidden="1" w:unhideWhenUsed="1"/>
    <w:lsdException w:name="toc 3" w:qFormat="1"/>
    <w:lsdException w:name="toc 4" w:qFormat="1"/>
    <w:lsdException w:name="toc 5" w:qFormat="1"/>
    <w:lsdException w:name="toc 6" w:semiHidden="1" w:qFormat="1"/>
    <w:lsdException w:name="toc 7" w:semiHidden="1" w:qFormat="1"/>
    <w:lsdException w:name="toc 8" w:semiHidden="1" w:qFormat="1"/>
    <w:lsdException w:name="toc 9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qFormat="1"/>
    <w:lsdException w:name="endnote reference" w:semiHidden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semiHidden/>
    <w:qFormat/>
  </w:style>
  <w:style w:type="paragraph" w:styleId="TOC4">
    <w:name w:val="toc 4"/>
    <w:basedOn w:val="TOC3"/>
    <w:qFormat/>
  </w:style>
  <w:style w:type="paragraph" w:styleId="TOC3">
    <w:name w:val="toc 3"/>
    <w:basedOn w:val="TOC2"/>
    <w:qFormat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NormalIndent">
    <w:name w:val="Normal Indent"/>
    <w:basedOn w:val="Normal"/>
    <w:pPr>
      <w:ind w:left="1134"/>
    </w:pPr>
  </w:style>
  <w:style w:type="paragraph" w:styleId="Index5">
    <w:name w:val="index 5"/>
    <w:basedOn w:val="Normal"/>
    <w:next w:val="Normal"/>
    <w:semiHidden/>
    <w:qFormat/>
    <w:pPr>
      <w:ind w:left="1132"/>
    </w:pPr>
  </w:style>
  <w:style w:type="paragraph" w:styleId="Index6">
    <w:name w:val="index 6"/>
    <w:basedOn w:val="Normal"/>
    <w:next w:val="Normal"/>
    <w:semiHidden/>
    <w:qFormat/>
    <w:pPr>
      <w:ind w:left="1415"/>
    </w:pPr>
  </w:style>
  <w:style w:type="paragraph" w:styleId="Index4">
    <w:name w:val="index 4"/>
    <w:basedOn w:val="Normal"/>
    <w:next w:val="Normal"/>
    <w:semiHidden/>
    <w:qFormat/>
    <w:pPr>
      <w:ind w:left="849"/>
    </w:pPr>
  </w:style>
  <w:style w:type="paragraph" w:styleId="TOC5">
    <w:name w:val="toc 5"/>
    <w:basedOn w:val="TOC4"/>
    <w:qFormat/>
  </w:style>
  <w:style w:type="paragraph" w:styleId="TOC8">
    <w:name w:val="toc 8"/>
    <w:basedOn w:val="TOC4"/>
    <w:semiHidden/>
    <w:qFormat/>
  </w:style>
  <w:style w:type="paragraph" w:styleId="Index3">
    <w:name w:val="index 3"/>
    <w:basedOn w:val="Normal"/>
    <w:next w:val="Normal"/>
    <w:semiHidden/>
    <w:qFormat/>
    <w:pPr>
      <w:ind w:left="566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qFormat/>
    <w:pPr>
      <w:spacing w:before="0"/>
      <w:jc w:val="center"/>
    </w:pPr>
    <w:rPr>
      <w:sz w:val="18"/>
    </w:rPr>
  </w:style>
  <w:style w:type="paragraph" w:styleId="IndexHeading">
    <w:name w:val="index heading"/>
    <w:basedOn w:val="Normal"/>
    <w:next w:val="Index1"/>
    <w:semiHidden/>
    <w:qFormat/>
  </w:style>
  <w:style w:type="paragraph" w:styleId="Index1">
    <w:name w:val="index 1"/>
    <w:basedOn w:val="Normal"/>
    <w:next w:val="Normal"/>
    <w:semiHidden/>
    <w:qFormat/>
  </w:style>
  <w:style w:type="paragraph" w:styleId="FootnoteText">
    <w:name w:val="footnote text"/>
    <w:basedOn w:val="Normal"/>
    <w:qFormat/>
    <w:pPr>
      <w:keepLines/>
      <w:tabs>
        <w:tab w:val="left" w:pos="255"/>
      </w:tabs>
    </w:pPr>
    <w:rPr>
      <w:sz w:val="22"/>
    </w:rPr>
  </w:style>
  <w:style w:type="paragraph" w:styleId="TOC6">
    <w:name w:val="toc 6"/>
    <w:basedOn w:val="TOC4"/>
    <w:semiHidden/>
    <w:qFormat/>
  </w:style>
  <w:style w:type="paragraph" w:styleId="Index7">
    <w:name w:val="index 7"/>
    <w:basedOn w:val="Normal"/>
    <w:next w:val="Normal"/>
    <w:semiHidden/>
    <w:qFormat/>
    <w:pPr>
      <w:ind w:left="1698"/>
    </w:pPr>
  </w:style>
  <w:style w:type="paragraph" w:styleId="Index2">
    <w:name w:val="index 2"/>
    <w:basedOn w:val="Normal"/>
    <w:next w:val="Normal"/>
    <w:semiHidden/>
    <w:qFormat/>
    <w:pPr>
      <w:ind w:left="283"/>
    </w:p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customStyle="1" w:styleId="Normalaftertitle">
    <w:name w:val="Normal_after_title"/>
    <w:basedOn w:val="Normal"/>
    <w:next w:val="Normal"/>
    <w:qFormat/>
    <w:pPr>
      <w:spacing w:before="360"/>
    </w:pPr>
  </w:style>
  <w:style w:type="paragraph" w:customStyle="1" w:styleId="Artheading">
    <w:name w:val="Art_heading"/>
    <w:basedOn w:val="Normal"/>
    <w:next w:val="Normal"/>
    <w:qFormat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qFormat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qFormat/>
  </w:style>
  <w:style w:type="paragraph" w:customStyle="1" w:styleId="enumlev1">
    <w:name w:val="enumlev1"/>
    <w:basedOn w:val="Normal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pPr>
      <w:ind w:left="1871" w:hanging="737"/>
    </w:pPr>
  </w:style>
  <w:style w:type="paragraph" w:customStyle="1" w:styleId="enumlev3">
    <w:name w:val="enumlev3"/>
    <w:basedOn w:val="enumlev2"/>
    <w:qFormat/>
    <w:pPr>
      <w:ind w:left="2268" w:hanging="397"/>
    </w:pPr>
  </w:style>
  <w:style w:type="paragraph" w:customStyle="1" w:styleId="Equation">
    <w:name w:val="Equation"/>
    <w:basedOn w:val="Normal"/>
    <w:qFormat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qFormat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qFormat/>
  </w:style>
  <w:style w:type="paragraph" w:customStyle="1" w:styleId="RecNo">
    <w:name w:val="Rec_No"/>
    <w:basedOn w:val="Normal"/>
    <w:next w:val="Rectitle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qFormat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qFormat/>
    <w:pPr>
      <w:jc w:val="right"/>
    </w:pPr>
    <w:rPr>
      <w:sz w:val="22"/>
    </w:rPr>
  </w:style>
  <w:style w:type="paragraph" w:customStyle="1" w:styleId="Normalaftertitle0">
    <w:name w:val="Normal after title"/>
    <w:basedOn w:val="Normal"/>
    <w:next w:val="Normal"/>
    <w:qFormat/>
    <w:pPr>
      <w:spacing w:before="280"/>
    </w:p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Questiondate">
    <w:name w:val="Question_date"/>
    <w:basedOn w:val="Recdate"/>
    <w:next w:val="Normalaftertitle0"/>
    <w:qFormat/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qFormat/>
    <w:pPr>
      <w:keepNext w:val="0"/>
    </w:p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Tabletitle">
    <w:name w:val="Table_title"/>
    <w:basedOn w:val="Normal"/>
    <w:next w:val="Tabletext"/>
    <w:qFormat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paragraph" w:customStyle="1" w:styleId="Note">
    <w:name w:val="Note"/>
    <w:basedOn w:val="Normal"/>
    <w:qFormat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  <w:qFormat/>
  </w:style>
  <w:style w:type="paragraph" w:customStyle="1" w:styleId="AnnexNo">
    <w:name w:val="Annex_No"/>
    <w:basedOn w:val="Normal"/>
    <w:next w:val="Normal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qFormat/>
  </w:style>
  <w:style w:type="paragraph" w:customStyle="1" w:styleId="Annexref">
    <w:name w:val="Annex_ref"/>
    <w:basedOn w:val="Normal"/>
    <w:next w:val="Annextitle"/>
    <w:qFormat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Parttitle">
    <w:name w:val="Part_title"/>
    <w:basedOn w:val="Annextitle"/>
    <w:next w:val="Normalaftertitle0"/>
    <w:qFormat/>
  </w:style>
  <w:style w:type="paragraph" w:customStyle="1" w:styleId="Reftext">
    <w:name w:val="Ref_text"/>
    <w:basedOn w:val="Normal"/>
    <w:qFormat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qFormat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  <w:qFormat/>
  </w:style>
  <w:style w:type="paragraph" w:customStyle="1" w:styleId="Resdate">
    <w:name w:val="Res_date"/>
    <w:basedOn w:val="Recdate"/>
    <w:next w:val="Normalaftertitle0"/>
    <w:qFormat/>
  </w:style>
  <w:style w:type="paragraph" w:customStyle="1" w:styleId="Restitle">
    <w:name w:val="Res_title"/>
    <w:basedOn w:val="Rectitle"/>
    <w:next w:val="Resref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Annextitle"/>
    <w:next w:val="Normalaftertitle0"/>
    <w:qFormat/>
  </w:style>
  <w:style w:type="paragraph" w:customStyle="1" w:styleId="Source">
    <w:name w:val="Source"/>
    <w:basedOn w:val="Normal"/>
    <w:next w:val="Normal"/>
    <w:qFormat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qFormat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qFormat/>
    <w:pPr>
      <w:spacing w:before="120"/>
    </w:pPr>
  </w:style>
  <w:style w:type="paragraph" w:customStyle="1" w:styleId="TableNo">
    <w:name w:val="Table_No"/>
    <w:basedOn w:val="Normal"/>
    <w:next w:val="Tabletitle"/>
    <w:qFormat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qFormat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qFormat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oc0">
    <w:name w:val="toc 0"/>
    <w:basedOn w:val="Normal"/>
    <w:next w:val="TOC1"/>
    <w:qFormat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Appdef">
    <w:name w:val="App_def"/>
    <w:basedOn w:val="DefaultParagraphFont"/>
    <w:qFormat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character" w:customStyle="1" w:styleId="Artdef">
    <w:name w:val="Art_def"/>
    <w:basedOn w:val="DefaultParagraphFont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character" w:customStyle="1" w:styleId="Recdef">
    <w:name w:val="Rec_def"/>
    <w:basedOn w:val="DefaultParagraphFont"/>
    <w:qFormat/>
    <w:rPr>
      <w:b/>
    </w:rPr>
  </w:style>
  <w:style w:type="character" w:customStyle="1" w:styleId="Resdef">
    <w:name w:val="Res_def"/>
    <w:basedOn w:val="DefaultParagraphFont"/>
    <w:qFormat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Pr>
      <w:b/>
      <w:color w:val="auto"/>
      <w:sz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sz w:val="20"/>
    </w:rPr>
  </w:style>
  <w:style w:type="paragraph" w:customStyle="1" w:styleId="Section1">
    <w:name w:val="Section_1"/>
    <w:basedOn w:val="Normal"/>
    <w:qFormat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Pr>
      <w:b w:val="0"/>
      <w:i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qFormat/>
    <w:pPr>
      <w:keepNext/>
      <w:keepLines/>
      <w:jc w:val="center"/>
    </w:p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RepNo">
    <w:name w:val="Rep_No"/>
    <w:basedOn w:val="RecNo"/>
    <w:next w:val="Reptitle"/>
    <w:qFormat/>
  </w:style>
  <w:style w:type="paragraph" w:customStyle="1" w:styleId="ResNo">
    <w:name w:val="Res_No"/>
    <w:basedOn w:val="RecNo"/>
    <w:next w:val="Restitle"/>
  </w:style>
  <w:style w:type="paragraph" w:customStyle="1" w:styleId="Appendixtitle">
    <w:name w:val="Appendix_title"/>
    <w:basedOn w:val="Annextitle"/>
    <w:next w:val="Normal"/>
    <w:qFormat/>
  </w:style>
  <w:style w:type="paragraph" w:customStyle="1" w:styleId="AppendixNo">
    <w:name w:val="Appendix_No"/>
    <w:basedOn w:val="AnnexNo"/>
    <w:next w:val="Annexref"/>
    <w:qFormat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qFormat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Proposal">
    <w:name w:val="Proposal"/>
    <w:basedOn w:val="Normal"/>
    <w:next w:val="Normal"/>
    <w:qFormat/>
    <w:pPr>
      <w:keepNext/>
      <w:spacing w:before="240"/>
    </w:pPr>
    <w:rPr>
      <w:b/>
      <w:caps/>
    </w:rPr>
  </w:style>
  <w:style w:type="paragraph" w:customStyle="1" w:styleId="Appendixref">
    <w:name w:val="Appendix_ref"/>
    <w:basedOn w:val="Annexref"/>
    <w:next w:val="Annextitle"/>
  </w:style>
  <w:style w:type="paragraph" w:customStyle="1" w:styleId="Border">
    <w:name w:val="Border"/>
    <w:basedOn w:val="Tabletext"/>
    <w:qFormat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</w:rPr>
  </w:style>
  <w:style w:type="paragraph" w:customStyle="1" w:styleId="Section3">
    <w:name w:val="Section_3"/>
    <w:basedOn w:val="Section1"/>
    <w:rPr>
      <w:b w:val="0"/>
    </w:rPr>
  </w:style>
  <w:style w:type="paragraph" w:customStyle="1" w:styleId="TABLECAPS">
    <w:name w:val="TABLECAPS"/>
    <w:basedOn w:val="TableTextS5"/>
    <w:qFormat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qFormat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</w:style>
  <w:style w:type="paragraph" w:customStyle="1" w:styleId="Part1">
    <w:name w:val="Part_1"/>
    <w:basedOn w:val="Subsection1"/>
    <w:next w:val="Normalaftertitle0"/>
    <w:qFormat/>
  </w:style>
  <w:style w:type="paragraph" w:customStyle="1" w:styleId="Normalend">
    <w:name w:val="Normal_end"/>
    <w:basedOn w:val="Normal"/>
    <w:qFormat/>
  </w:style>
  <w:style w:type="paragraph" w:customStyle="1" w:styleId="ApptoAnnex">
    <w:name w:val="App_to_Annex"/>
    <w:basedOn w:val="AppendixNo"/>
    <w:qFormat/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Volumetitle">
    <w:name w:val="Volume_title"/>
    <w:basedOn w:val="ArtNo"/>
    <w:qFormat/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Pr>
      <w:lang w:eastAsia="zh-CN"/>
    </w:rPr>
  </w:style>
  <w:style w:type="paragraph" w:customStyle="1" w:styleId="MethodHeadingb">
    <w:name w:val="Method_Headingb"/>
    <w:basedOn w:val="Headingb"/>
    <w:qFormat/>
  </w:style>
  <w:style w:type="paragraph" w:customStyle="1" w:styleId="Methodheading1">
    <w:name w:val="Method_heading1"/>
    <w:basedOn w:val="Heading1"/>
    <w:next w:val="Normal"/>
    <w:qFormat/>
  </w:style>
  <w:style w:type="paragraph" w:customStyle="1" w:styleId="Methodheading2">
    <w:name w:val="Method_heading2"/>
    <w:basedOn w:val="Heading2"/>
    <w:next w:val="Normal"/>
    <w:qFormat/>
  </w:style>
  <w:style w:type="paragraph" w:customStyle="1" w:styleId="Methodheading3">
    <w:name w:val="Method_heading3"/>
    <w:basedOn w:val="Heading3"/>
    <w:next w:val="Normal"/>
    <w:qFormat/>
  </w:style>
  <w:style w:type="paragraph" w:customStyle="1" w:styleId="Methodheading4">
    <w:name w:val="Method_heading4"/>
    <w:basedOn w:val="Heading4"/>
    <w:next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eonardotimes.com/2016/09/22/frozen-orbi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ahio@mic.gov.t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4f5f09e-f0d4-4f56-b9ee-e0c79e5757db" targetNamespace="http://schemas.microsoft.com/office/2006/metadata/properties" ma:root="true" ma:fieldsID="d41af5c836d734370eb92e7ee5f83852" ns2:_="" ns3:_="">
    <xsd:import namespace="996b2e75-67fd-4955-a3b0-5ab9934cb50b"/>
    <xsd:import namespace="24f5f09e-f0d4-4f56-b9ee-e0c79e5757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f09e-f0d4-4f56-b9ee-e0c79e5757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4f5f09e-f0d4-4f56-b9ee-e0c79e5757db">DPM</DPM_x0020_Author>
    <DPM_x0020_File_x0020_name xmlns="24f5f09e-f0d4-4f56-b9ee-e0c79e5757db">R23-WRC23-C-0123!!MSW-C</DPM_x0020_File_x0020_name>
    <DPM_x0020_Version xmlns="24f5f09e-f0d4-4f56-b9ee-e0c79e5757db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/>
</ds:datastoreItem>
</file>

<file path=customXml/itemProps2.xml><?xml version="1.0" encoding="utf-8"?>
<ds:datastoreItem xmlns:ds="http://schemas.openxmlformats.org/officeDocument/2006/customXml" ds:itemID="{0AF829E2-78C4-4AE9-B0CB-2D4C96A037AB}">
  <ds:schemaRefs/>
</ds:datastoreItem>
</file>

<file path=customXml/itemProps3.xml><?xml version="1.0" encoding="utf-8"?>
<ds:datastoreItem xmlns:ds="http://schemas.openxmlformats.org/officeDocument/2006/customXml" ds:itemID="{DF3D58E2-EC10-4DC5-9074-AF807B63C28A}">
  <ds:schemaRefs/>
</ds:datastoreItem>
</file>

<file path=customXml/itemProps4.xml><?xml version="1.0" encoding="utf-8"?>
<ds:datastoreItem xmlns:ds="http://schemas.openxmlformats.org/officeDocument/2006/customXml" ds:itemID="{2F0EFE08-A921-4788-A55E-85460929E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2422</Words>
  <Characters>414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R23-WRC23-C-0123!!MSW-C</vt:lpstr>
    </vt:vector>
  </TitlesOfParts>
  <Manager>General Secretariat - Pool</Manager>
  <Company>International Telecommunication Union (ITU)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R23-WRC23-C-0123!!MSW-C</dc:title>
  <dc:subject>World Radiocommunication Conference - 2019</dc:subject>
  <dc:creator>Documents Proposals Manager (DPM)</dc:creator>
  <cp:keywords>DPM_v2023.11.6.1_prod</cp:keywords>
  <cp:lastModifiedBy>Li, Kehan</cp:lastModifiedBy>
  <cp:revision>8</cp:revision>
  <cp:lastPrinted>2006-07-03T06:56:00Z</cp:lastPrinted>
  <dcterms:created xsi:type="dcterms:W3CDTF">2023-11-09T13:13:00Z</dcterms:created>
  <dcterms:modified xsi:type="dcterms:W3CDTF">2023-11-10T14:05:00Z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  <property fmtid="{D5CDD505-2E9C-101B-9397-08002B2CF9AE}" pid="10" name="KSOProductBuildVer">
    <vt:lpwstr>2052-12.1.0.15066</vt:lpwstr>
  </property>
  <property fmtid="{D5CDD505-2E9C-101B-9397-08002B2CF9AE}" pid="11" name="ICV">
    <vt:lpwstr>2F39042603EC498E80AD47B6F1D42EB8_12</vt:lpwstr>
  </property>
</Properties>
</file>