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10A8E3A0" w14:textId="77777777" w:rsidTr="00752552">
        <w:trPr>
          <w:cantSplit/>
          <w:trHeight w:val="20"/>
        </w:trPr>
        <w:tc>
          <w:tcPr>
            <w:tcW w:w="1589" w:type="dxa"/>
            <w:vAlign w:val="center"/>
          </w:tcPr>
          <w:p w14:paraId="18275A2A"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5101C517" wp14:editId="4BF2E68F">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8BAB83A"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6E3A6109"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0A9798D" w14:textId="77777777" w:rsidR="00752552" w:rsidRPr="000D1EE4" w:rsidRDefault="00752552" w:rsidP="00752552">
            <w:pPr>
              <w:jc w:val="right"/>
              <w:rPr>
                <w:rtl/>
                <w:lang w:bidi="ar-EG"/>
              </w:rPr>
            </w:pPr>
            <w:bookmarkStart w:id="0" w:name="ditulogo"/>
            <w:bookmarkEnd w:id="0"/>
            <w:r>
              <w:rPr>
                <w:noProof/>
              </w:rPr>
              <w:drawing>
                <wp:inline distT="0" distB="0" distL="0" distR="0" wp14:anchorId="4083E8AC" wp14:editId="1F81D77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EBA6A41" w14:textId="77777777" w:rsidTr="00752552">
        <w:trPr>
          <w:cantSplit/>
          <w:trHeight w:val="20"/>
        </w:trPr>
        <w:tc>
          <w:tcPr>
            <w:tcW w:w="6696" w:type="dxa"/>
            <w:gridSpan w:val="2"/>
            <w:tcBorders>
              <w:bottom w:val="single" w:sz="12" w:space="0" w:color="auto"/>
            </w:tcBorders>
          </w:tcPr>
          <w:p w14:paraId="3A313CF4" w14:textId="77777777" w:rsidR="000D1EE4" w:rsidRPr="000D1EE4" w:rsidRDefault="000D1EE4" w:rsidP="000D1EE4">
            <w:pPr>
              <w:rPr>
                <w:rtl/>
                <w:lang w:bidi="ar-EG"/>
              </w:rPr>
            </w:pPr>
          </w:p>
        </w:tc>
        <w:tc>
          <w:tcPr>
            <w:tcW w:w="2970" w:type="dxa"/>
            <w:gridSpan w:val="2"/>
            <w:tcBorders>
              <w:bottom w:val="single" w:sz="12" w:space="0" w:color="auto"/>
            </w:tcBorders>
          </w:tcPr>
          <w:p w14:paraId="0DFC2F97" w14:textId="77777777" w:rsidR="000D1EE4" w:rsidRPr="000D1EE4" w:rsidRDefault="000D1EE4" w:rsidP="000D1EE4">
            <w:pPr>
              <w:rPr>
                <w:lang w:val="en-GB" w:bidi="ar-EG"/>
              </w:rPr>
            </w:pPr>
          </w:p>
        </w:tc>
      </w:tr>
      <w:tr w:rsidR="000D1EE4" w:rsidRPr="000D1EE4" w14:paraId="383AE02B" w14:textId="77777777" w:rsidTr="00752552">
        <w:trPr>
          <w:cantSplit/>
          <w:trHeight w:val="20"/>
        </w:trPr>
        <w:tc>
          <w:tcPr>
            <w:tcW w:w="6696" w:type="dxa"/>
            <w:gridSpan w:val="2"/>
            <w:tcBorders>
              <w:top w:val="single" w:sz="12" w:space="0" w:color="auto"/>
            </w:tcBorders>
          </w:tcPr>
          <w:p w14:paraId="708B1481" w14:textId="77777777" w:rsidR="000D1EE4" w:rsidRPr="000D1EE4" w:rsidRDefault="000D1EE4" w:rsidP="000D1EE4">
            <w:pPr>
              <w:rPr>
                <w:b/>
                <w:bCs/>
                <w:rtl/>
                <w:lang w:bidi="ar-EG"/>
              </w:rPr>
            </w:pPr>
          </w:p>
        </w:tc>
        <w:tc>
          <w:tcPr>
            <w:tcW w:w="2970" w:type="dxa"/>
            <w:gridSpan w:val="2"/>
            <w:tcBorders>
              <w:top w:val="single" w:sz="12" w:space="0" w:color="auto"/>
            </w:tcBorders>
          </w:tcPr>
          <w:p w14:paraId="229E915A" w14:textId="77777777" w:rsidR="000D1EE4" w:rsidRPr="000D1EE4" w:rsidRDefault="000D1EE4" w:rsidP="000D1EE4">
            <w:pPr>
              <w:rPr>
                <w:b/>
                <w:bCs/>
                <w:lang w:bidi="ar-EG"/>
              </w:rPr>
            </w:pPr>
          </w:p>
        </w:tc>
      </w:tr>
      <w:tr w:rsidR="000D1EE4" w:rsidRPr="000D1EE4" w14:paraId="4B4E7592" w14:textId="77777777" w:rsidTr="00752552">
        <w:trPr>
          <w:cantSplit/>
        </w:trPr>
        <w:tc>
          <w:tcPr>
            <w:tcW w:w="6696" w:type="dxa"/>
            <w:gridSpan w:val="2"/>
          </w:tcPr>
          <w:p w14:paraId="45B6AD7C" w14:textId="77777777" w:rsidR="000D1EE4" w:rsidRPr="00562A01" w:rsidRDefault="00E50850" w:rsidP="00562A01">
            <w:pPr>
              <w:spacing w:before="60" w:after="60" w:line="260" w:lineRule="exact"/>
              <w:jc w:val="left"/>
              <w:rPr>
                <w:b/>
                <w:bCs/>
                <w:rtl/>
              </w:rPr>
            </w:pPr>
            <w:r w:rsidRPr="00562A01">
              <w:rPr>
                <w:b/>
                <w:bCs/>
                <w:rtl/>
              </w:rPr>
              <w:t>الجلسة العامة</w:t>
            </w:r>
          </w:p>
        </w:tc>
        <w:tc>
          <w:tcPr>
            <w:tcW w:w="2970" w:type="dxa"/>
            <w:gridSpan w:val="2"/>
          </w:tcPr>
          <w:p w14:paraId="0C2A3C0D" w14:textId="77777777" w:rsidR="000D1EE4" w:rsidRPr="00562A01" w:rsidRDefault="00E50850" w:rsidP="00562A01">
            <w:pPr>
              <w:spacing w:before="60" w:after="60" w:line="260" w:lineRule="exact"/>
              <w:jc w:val="left"/>
              <w:rPr>
                <w:b/>
                <w:bCs/>
                <w:rtl/>
              </w:rPr>
            </w:pPr>
            <w:r w:rsidRPr="00562A01">
              <w:rPr>
                <w:rFonts w:eastAsia="SimSun"/>
                <w:b/>
                <w:bCs/>
                <w:rtl/>
              </w:rPr>
              <w:t xml:space="preserve">الوثيقة </w:t>
            </w:r>
            <w:r w:rsidRPr="00562A01">
              <w:rPr>
                <w:rFonts w:eastAsia="SimSun"/>
                <w:b/>
                <w:bCs/>
              </w:rPr>
              <w:t>123-A</w:t>
            </w:r>
          </w:p>
        </w:tc>
      </w:tr>
      <w:tr w:rsidR="000D1EE4" w:rsidRPr="000D1EE4" w14:paraId="306067B9" w14:textId="77777777" w:rsidTr="00752552">
        <w:trPr>
          <w:cantSplit/>
        </w:trPr>
        <w:tc>
          <w:tcPr>
            <w:tcW w:w="6696" w:type="dxa"/>
            <w:gridSpan w:val="2"/>
          </w:tcPr>
          <w:p w14:paraId="1C013A62" w14:textId="77777777" w:rsidR="000D1EE4" w:rsidRPr="00562A01" w:rsidRDefault="000D1EE4" w:rsidP="00562A01">
            <w:pPr>
              <w:spacing w:before="60" w:after="60" w:line="260" w:lineRule="exact"/>
              <w:jc w:val="left"/>
              <w:rPr>
                <w:b/>
                <w:bCs/>
                <w:rtl/>
              </w:rPr>
            </w:pPr>
          </w:p>
        </w:tc>
        <w:tc>
          <w:tcPr>
            <w:tcW w:w="2970" w:type="dxa"/>
            <w:gridSpan w:val="2"/>
          </w:tcPr>
          <w:p w14:paraId="76297AFE" w14:textId="77777777" w:rsidR="000D1EE4" w:rsidRPr="00562A01" w:rsidRDefault="00E50850" w:rsidP="00562A01">
            <w:pPr>
              <w:spacing w:before="60" w:after="60" w:line="260" w:lineRule="exact"/>
              <w:jc w:val="left"/>
              <w:rPr>
                <w:b/>
                <w:bCs/>
                <w:rtl/>
              </w:rPr>
            </w:pPr>
            <w:r w:rsidRPr="00562A01">
              <w:rPr>
                <w:rFonts w:eastAsia="SimSun"/>
                <w:b/>
                <w:bCs/>
              </w:rPr>
              <w:t>29</w:t>
            </w:r>
            <w:r w:rsidRPr="00562A01">
              <w:rPr>
                <w:rFonts w:eastAsia="SimSun"/>
                <w:b/>
                <w:bCs/>
                <w:rtl/>
              </w:rPr>
              <w:t xml:space="preserve"> أكتوبر </w:t>
            </w:r>
            <w:r w:rsidRPr="00562A01">
              <w:rPr>
                <w:rFonts w:eastAsia="SimSun"/>
                <w:b/>
                <w:bCs/>
              </w:rPr>
              <w:t>2023</w:t>
            </w:r>
          </w:p>
        </w:tc>
      </w:tr>
      <w:tr w:rsidR="000D1EE4" w:rsidRPr="000D1EE4" w14:paraId="4CB0D011" w14:textId="77777777" w:rsidTr="00752552">
        <w:trPr>
          <w:cantSplit/>
        </w:trPr>
        <w:tc>
          <w:tcPr>
            <w:tcW w:w="6696" w:type="dxa"/>
            <w:gridSpan w:val="2"/>
          </w:tcPr>
          <w:p w14:paraId="7D77EB03" w14:textId="77777777" w:rsidR="000D1EE4" w:rsidRPr="00562A01" w:rsidRDefault="000D1EE4" w:rsidP="00562A01">
            <w:pPr>
              <w:spacing w:before="60" w:after="60" w:line="260" w:lineRule="exact"/>
              <w:jc w:val="left"/>
              <w:rPr>
                <w:b/>
                <w:bCs/>
                <w:rtl/>
              </w:rPr>
            </w:pPr>
          </w:p>
        </w:tc>
        <w:tc>
          <w:tcPr>
            <w:tcW w:w="2970" w:type="dxa"/>
            <w:gridSpan w:val="2"/>
          </w:tcPr>
          <w:p w14:paraId="7C7FC4E0" w14:textId="77777777" w:rsidR="000D1EE4" w:rsidRPr="00562A01" w:rsidRDefault="00E50850" w:rsidP="00562A01">
            <w:pPr>
              <w:spacing w:before="60" w:after="60" w:line="260" w:lineRule="exact"/>
              <w:jc w:val="left"/>
              <w:rPr>
                <w:b/>
                <w:bCs/>
              </w:rPr>
            </w:pPr>
            <w:r w:rsidRPr="00562A01">
              <w:rPr>
                <w:b/>
                <w:bCs/>
                <w:rtl/>
              </w:rPr>
              <w:t>الأصل: بالإنكليزية</w:t>
            </w:r>
          </w:p>
        </w:tc>
      </w:tr>
      <w:tr w:rsidR="000D1EE4" w:rsidRPr="000D1EE4" w14:paraId="2A6EBAA4" w14:textId="77777777" w:rsidTr="00752552">
        <w:trPr>
          <w:cantSplit/>
        </w:trPr>
        <w:tc>
          <w:tcPr>
            <w:tcW w:w="9666" w:type="dxa"/>
            <w:gridSpan w:val="4"/>
          </w:tcPr>
          <w:p w14:paraId="362AFE68" w14:textId="77777777" w:rsidR="000D1EE4" w:rsidRPr="000D1EE4" w:rsidRDefault="000D1EE4" w:rsidP="000D1EE4">
            <w:pPr>
              <w:rPr>
                <w:b/>
                <w:bCs/>
                <w:lang w:bidi="ar-EG"/>
              </w:rPr>
            </w:pPr>
          </w:p>
        </w:tc>
      </w:tr>
      <w:tr w:rsidR="000D1EE4" w:rsidRPr="000D1EE4" w14:paraId="5BE64063" w14:textId="77777777" w:rsidTr="00752552">
        <w:trPr>
          <w:cantSplit/>
        </w:trPr>
        <w:tc>
          <w:tcPr>
            <w:tcW w:w="9666" w:type="dxa"/>
            <w:gridSpan w:val="4"/>
          </w:tcPr>
          <w:p w14:paraId="74FAFDC4" w14:textId="77777777" w:rsidR="000D1EE4" w:rsidRPr="000D1EE4" w:rsidRDefault="000D1EE4" w:rsidP="000D1EE4">
            <w:pPr>
              <w:pStyle w:val="Source"/>
              <w:rPr>
                <w:rtl/>
                <w:lang w:bidi="ar-SA"/>
              </w:rPr>
            </w:pPr>
            <w:r w:rsidRPr="000D1EE4">
              <w:rPr>
                <w:rtl/>
              </w:rPr>
              <w:t>جزر سليمان/مملكة تونغا</w:t>
            </w:r>
          </w:p>
        </w:tc>
      </w:tr>
      <w:tr w:rsidR="000D1EE4" w:rsidRPr="000D1EE4" w14:paraId="7741EC3A" w14:textId="77777777" w:rsidTr="00752552">
        <w:trPr>
          <w:cantSplit/>
        </w:trPr>
        <w:tc>
          <w:tcPr>
            <w:tcW w:w="9666" w:type="dxa"/>
            <w:gridSpan w:val="4"/>
          </w:tcPr>
          <w:p w14:paraId="2B40FD4B" w14:textId="038B117C" w:rsidR="000D1EE4" w:rsidRPr="000D1EE4" w:rsidRDefault="00562A01" w:rsidP="000D1EE4">
            <w:pPr>
              <w:pStyle w:val="Title1"/>
              <w:rPr>
                <w:rtl/>
              </w:rPr>
            </w:pPr>
            <w:r>
              <w:rPr>
                <w:rtl/>
              </w:rPr>
              <w:t>مقترحات بشأن أعمال المؤتمر</w:t>
            </w:r>
          </w:p>
        </w:tc>
      </w:tr>
      <w:tr w:rsidR="000D1EE4" w:rsidRPr="000D1EE4" w14:paraId="0A3D3F33" w14:textId="77777777" w:rsidTr="00752552">
        <w:trPr>
          <w:cantSplit/>
        </w:trPr>
        <w:tc>
          <w:tcPr>
            <w:tcW w:w="9666" w:type="dxa"/>
            <w:gridSpan w:val="4"/>
          </w:tcPr>
          <w:p w14:paraId="37105FF0" w14:textId="77777777" w:rsidR="000D1EE4" w:rsidRPr="000D1EE4" w:rsidRDefault="000D1EE4" w:rsidP="000D1EE4">
            <w:pPr>
              <w:pStyle w:val="Title2"/>
              <w:rPr>
                <w:rtl/>
              </w:rPr>
            </w:pPr>
          </w:p>
        </w:tc>
      </w:tr>
      <w:tr w:rsidR="00E50850" w:rsidRPr="000D1EE4" w14:paraId="3AC6B3C4" w14:textId="77777777" w:rsidTr="00752552">
        <w:trPr>
          <w:cantSplit/>
        </w:trPr>
        <w:tc>
          <w:tcPr>
            <w:tcW w:w="9666" w:type="dxa"/>
            <w:gridSpan w:val="4"/>
          </w:tcPr>
          <w:p w14:paraId="6AAE462A" w14:textId="28FD8B95" w:rsidR="00E50850" w:rsidRPr="000D1EE4" w:rsidRDefault="00562A01" w:rsidP="00BE254A">
            <w:pPr>
              <w:pStyle w:val="Agendaitem"/>
            </w:pPr>
            <w:r>
              <w:rPr>
                <w:cs/>
              </w:rPr>
              <w:t>‎‎‎‎‎‎</w:t>
            </w:r>
            <w:r>
              <w:rPr>
                <w:rtl/>
              </w:rPr>
              <w:t>بند جدول الأعمال</w:t>
            </w:r>
            <w:r>
              <w:rPr>
                <w:rFonts w:hint="cs"/>
                <w:rtl/>
              </w:rPr>
              <w:t xml:space="preserve"> </w:t>
            </w:r>
            <w:r w:rsidRPr="00562A01">
              <w:rPr>
                <w:lang w:val="en-US"/>
              </w:rPr>
              <w:t>7(A)</w:t>
            </w:r>
          </w:p>
        </w:tc>
      </w:tr>
    </w:tbl>
    <w:p w14:paraId="73EB3F5D" w14:textId="77777777" w:rsidR="002C4E69" w:rsidRPr="00EF1E29" w:rsidRDefault="004B0684"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r>
      <w:proofErr w:type="gramStart"/>
      <w:r w:rsidRPr="00A01660">
        <w:rPr>
          <w:b/>
          <w:bCs/>
          <w:lang w:val="en-GB"/>
        </w:rPr>
        <w:t>07</w:t>
      </w:r>
      <w:r w:rsidRPr="00A01660">
        <w:rPr>
          <w:b/>
          <w:bCs/>
        </w:rPr>
        <w:t>)</w:t>
      </w:r>
      <w:r w:rsidRPr="00A01660">
        <w:rPr>
          <w:rFonts w:hint="cs"/>
          <w:b/>
          <w:bCs/>
          <w:rtl/>
        </w:rPr>
        <w:t>،</w:t>
      </w:r>
      <w:proofErr w:type="gramEnd"/>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22EAD8D5" w14:textId="328716FC" w:rsidR="002C4E69" w:rsidRDefault="004B0684" w:rsidP="00DF5253">
      <w:pPr>
        <w:spacing w:before="240"/>
        <w:rPr>
          <w:rFonts w:eastAsia="SimSun"/>
          <w:lang w:eastAsia="zh-CN" w:bidi="ar-SY"/>
        </w:rPr>
      </w:pPr>
      <w:r>
        <w:rPr>
          <w:lang w:bidi="ar-EG"/>
        </w:rPr>
        <w:t>7(A)</w:t>
      </w:r>
      <w:r w:rsidRPr="0013118B">
        <w:rPr>
          <w:rtl/>
          <w:lang w:bidi="ar-SY"/>
        </w:rPr>
        <w:tab/>
      </w:r>
      <w:r w:rsidRPr="00663E06">
        <w:rPr>
          <w:rFonts w:eastAsia="SimSun" w:hint="cs"/>
          <w:rtl/>
          <w:lang w:eastAsia="zh-CN" w:bidi="ar-EG"/>
        </w:rPr>
        <w:t xml:space="preserve">الموضوع </w:t>
      </w:r>
      <w:r w:rsidRPr="00663E06">
        <w:rPr>
          <w:rFonts w:eastAsia="SimSun"/>
          <w:lang w:eastAsia="zh-CN" w:bidi="ar-EG"/>
        </w:rPr>
        <w:t>A</w:t>
      </w:r>
      <w:r w:rsidRPr="00663E06">
        <w:rPr>
          <w:rFonts w:eastAsia="SimSun" w:hint="cs"/>
          <w:rtl/>
          <w:lang w:eastAsia="zh-CN" w:bidi="ar-EG"/>
        </w:rPr>
        <w:t xml:space="preserve"> </w:t>
      </w:r>
      <w:r w:rsidRPr="00663E06">
        <w:rPr>
          <w:rFonts w:eastAsia="SimSun"/>
          <w:spacing w:val="2"/>
          <w:rtl/>
          <w:lang w:eastAsia="zh-CN" w:bidi="ar-EG"/>
        </w:rPr>
        <w:t>–</w:t>
      </w:r>
      <w:r w:rsidRPr="00663E06">
        <w:rPr>
          <w:rFonts w:eastAsia="SimSun" w:hint="cs"/>
          <w:rtl/>
          <w:lang w:eastAsia="zh-CN" w:bidi="ar-EG"/>
        </w:rPr>
        <w:t xml:space="preserve"> </w:t>
      </w:r>
      <w:r w:rsidRPr="00663E06">
        <w:rPr>
          <w:rFonts w:eastAsia="SimSun"/>
          <w:rtl/>
          <w:lang w:eastAsia="zh-CN" w:bidi="ar-SY"/>
        </w:rPr>
        <w:t>التفاوتات</w:t>
      </w:r>
      <w:r w:rsidRPr="00663E06">
        <w:rPr>
          <w:rFonts w:eastAsia="SimSun" w:hint="cs"/>
          <w:rtl/>
          <w:lang w:eastAsia="zh-CN" w:bidi="ar-EG"/>
        </w:rPr>
        <w:t xml:space="preserve"> المسموحة</w:t>
      </w:r>
      <w:r w:rsidRPr="00663E06">
        <w:rPr>
          <w:rFonts w:eastAsia="SimSun"/>
          <w:rtl/>
          <w:lang w:eastAsia="zh-CN" w:bidi="ar-SY"/>
        </w:rPr>
        <w:t xml:space="preserve"> في </w:t>
      </w:r>
      <w:r w:rsidRPr="00663E06">
        <w:rPr>
          <w:rFonts w:eastAsia="SimSun" w:hint="cs"/>
          <w:rtl/>
          <w:lang w:eastAsia="zh-CN"/>
        </w:rPr>
        <w:t xml:space="preserve">بعض </w:t>
      </w:r>
      <w:r w:rsidRPr="00663E06">
        <w:rPr>
          <w:rFonts w:eastAsia="SimSun"/>
          <w:rtl/>
          <w:lang w:eastAsia="zh-CN" w:bidi="ar-SY"/>
        </w:rPr>
        <w:t>الخصائص المدارية للمحطات الفضائية غير المستقرة بالنسبة إلى الأرض في</w:t>
      </w:r>
      <w:r w:rsidRPr="00663E06">
        <w:rPr>
          <w:rFonts w:eastAsia="SimSun" w:hint="cs"/>
          <w:rtl/>
          <w:lang w:eastAsia="zh-CN" w:bidi="ar-SY"/>
        </w:rPr>
        <w:t> </w:t>
      </w:r>
      <w:r w:rsidRPr="00663E06">
        <w:rPr>
          <w:rFonts w:eastAsia="SimSun"/>
          <w:rtl/>
          <w:lang w:eastAsia="zh-CN" w:bidi="ar-SY"/>
        </w:rPr>
        <w:t xml:space="preserve">الخدمة الثابتة الساتلية </w:t>
      </w:r>
      <w:r>
        <w:rPr>
          <w:rFonts w:eastAsia="SimSun" w:hint="cs"/>
          <w:rtl/>
          <w:lang w:eastAsia="zh-CN" w:bidi="ar-SY"/>
        </w:rPr>
        <w:t>أ</w:t>
      </w:r>
      <w:r w:rsidRPr="00663E06">
        <w:rPr>
          <w:rFonts w:eastAsia="SimSun"/>
          <w:rtl/>
          <w:lang w:eastAsia="zh-CN" w:bidi="ar-SY"/>
        </w:rPr>
        <w:t>و</w:t>
      </w:r>
      <w:r>
        <w:rPr>
          <w:rFonts w:eastAsia="SimSun" w:hint="cs"/>
          <w:rtl/>
          <w:lang w:eastAsia="zh-CN" w:bidi="ar-SY"/>
        </w:rPr>
        <w:t xml:space="preserve"> </w:t>
      </w:r>
      <w:r w:rsidRPr="00663E06">
        <w:rPr>
          <w:rFonts w:eastAsia="SimSun" w:hint="cs"/>
          <w:rtl/>
          <w:lang w:eastAsia="zh-CN"/>
        </w:rPr>
        <w:t>الخدمة الإذاعية الساتلية</w:t>
      </w:r>
      <w:r w:rsidRPr="00663E06">
        <w:rPr>
          <w:rFonts w:eastAsia="SimSun" w:hint="cs"/>
          <w:rtl/>
          <w:lang w:eastAsia="zh-CN" w:bidi="ar-SY"/>
        </w:rPr>
        <w:t xml:space="preserve"> </w:t>
      </w:r>
      <w:r>
        <w:rPr>
          <w:rFonts w:eastAsia="SimSun" w:hint="cs"/>
          <w:rtl/>
          <w:lang w:eastAsia="zh-CN" w:bidi="ar-SY"/>
        </w:rPr>
        <w:t>أ</w:t>
      </w:r>
      <w:r w:rsidRPr="00663E06">
        <w:rPr>
          <w:rFonts w:eastAsia="SimSun" w:hint="cs"/>
          <w:rtl/>
          <w:lang w:eastAsia="zh-CN" w:bidi="ar-SY"/>
        </w:rPr>
        <w:t>و</w:t>
      </w:r>
      <w:r>
        <w:rPr>
          <w:rFonts w:eastAsia="SimSun" w:hint="cs"/>
          <w:rtl/>
          <w:lang w:eastAsia="zh-CN" w:bidi="ar-SY"/>
        </w:rPr>
        <w:t xml:space="preserve"> </w:t>
      </w:r>
      <w:r w:rsidRPr="00663E06">
        <w:rPr>
          <w:rFonts w:eastAsia="SimSun" w:hint="cs"/>
          <w:rtl/>
          <w:lang w:eastAsia="zh-CN" w:bidi="ar-SY"/>
        </w:rPr>
        <w:t>الخدمة المتنقلة الساتلية</w:t>
      </w:r>
    </w:p>
    <w:p w14:paraId="12C8CE92" w14:textId="3CA9657F" w:rsidR="00231E70" w:rsidRDefault="00231E70" w:rsidP="00352269">
      <w:pPr>
        <w:pStyle w:val="Headingb"/>
        <w:rPr>
          <w:rFonts w:eastAsia="SimSun"/>
          <w:lang w:eastAsia="zh-CN"/>
        </w:rPr>
      </w:pPr>
      <w:r>
        <w:rPr>
          <w:rFonts w:eastAsia="SimSun" w:hint="cs"/>
          <w:rtl/>
          <w:lang w:eastAsia="zh-CN"/>
        </w:rPr>
        <w:t xml:space="preserve">موجز </w:t>
      </w:r>
      <w:r w:rsidRPr="00352269">
        <w:rPr>
          <w:rFonts w:eastAsia="SimSun" w:hint="cs"/>
          <w:rtl/>
        </w:rPr>
        <w:t>المقترح</w:t>
      </w:r>
    </w:p>
    <w:p w14:paraId="1CCB23EB" w14:textId="5DE2BB1D" w:rsidR="00562A01" w:rsidRDefault="00231E70" w:rsidP="00352269">
      <w:pPr>
        <w:rPr>
          <w:rFonts w:eastAsia="SimSun"/>
          <w:lang w:eastAsia="zh-CN" w:bidi="ar-SY"/>
        </w:rPr>
      </w:pPr>
      <w:r w:rsidRPr="00231E70">
        <w:rPr>
          <w:rFonts w:eastAsia="SimSun"/>
          <w:rtl/>
          <w:lang w:eastAsia="zh-CN" w:bidi="ar-SY"/>
        </w:rPr>
        <w:t xml:space="preserve">بناءً على الدراسات المفصلة أدناه، تبرر </w:t>
      </w:r>
      <w:r w:rsidR="000D7CB9">
        <w:rPr>
          <w:rFonts w:eastAsia="SimSun" w:hint="cs"/>
          <w:rtl/>
          <w:lang w:eastAsia="zh-CN" w:bidi="ar-SY"/>
        </w:rPr>
        <w:t>البلدان</w:t>
      </w:r>
      <w:r w:rsidRPr="00231E70">
        <w:rPr>
          <w:rFonts w:eastAsia="SimSun"/>
          <w:rtl/>
          <w:lang w:eastAsia="zh-CN" w:bidi="ar-SY"/>
        </w:rPr>
        <w:t xml:space="preserve"> الموقعة الحاجة إلى حد أدنى </w:t>
      </w:r>
      <w:r w:rsidR="001C6BBE" w:rsidRPr="00231E70">
        <w:rPr>
          <w:rFonts w:eastAsia="SimSun"/>
          <w:rtl/>
          <w:lang w:eastAsia="zh-CN" w:bidi="ar-SY"/>
        </w:rPr>
        <w:t xml:space="preserve">يبلغ 70 </w:t>
      </w:r>
      <w:r w:rsidR="001C6BBE">
        <w:rPr>
          <w:rFonts w:eastAsia="SimSun"/>
          <w:lang w:eastAsia="zh-CN" w:bidi="ar-SY"/>
        </w:rPr>
        <w:t>km</w:t>
      </w:r>
      <w:r w:rsidR="001C6BBE" w:rsidRPr="00231E70">
        <w:rPr>
          <w:rFonts w:eastAsia="SimSun"/>
          <w:rtl/>
          <w:lang w:eastAsia="zh-CN" w:bidi="ar-SY"/>
        </w:rPr>
        <w:t xml:space="preserve"> </w:t>
      </w:r>
      <w:r w:rsidRPr="00231E70">
        <w:rPr>
          <w:rFonts w:eastAsia="SimSun"/>
          <w:rtl/>
          <w:lang w:eastAsia="zh-CN" w:bidi="ar-SY"/>
        </w:rPr>
        <w:t xml:space="preserve">لقيمة </w:t>
      </w:r>
      <w:r w:rsidR="00A82801">
        <w:rPr>
          <w:rFonts w:eastAsia="SimSun" w:hint="cs"/>
          <w:rtl/>
          <w:lang w:eastAsia="zh-CN" w:bidi="ar-SY"/>
        </w:rPr>
        <w:t>التفاوت المسموح</w:t>
      </w:r>
      <w:r w:rsidR="001C6BBE">
        <w:rPr>
          <w:rFonts w:eastAsia="SimSun" w:hint="cs"/>
          <w:rtl/>
          <w:lang w:eastAsia="zh-CN" w:bidi="ar-SY"/>
        </w:rPr>
        <w:t xml:space="preserve"> به في ا</w:t>
      </w:r>
      <w:r w:rsidR="001C6BBE" w:rsidRPr="00231E70">
        <w:rPr>
          <w:rFonts w:eastAsia="SimSun" w:hint="cs"/>
          <w:rtl/>
          <w:lang w:eastAsia="zh-CN" w:bidi="ar-SY"/>
        </w:rPr>
        <w:t>لارتفا</w:t>
      </w:r>
      <w:r w:rsidR="001C6BBE" w:rsidRPr="00231E70">
        <w:rPr>
          <w:rFonts w:eastAsia="SimSun"/>
          <w:rtl/>
          <w:lang w:eastAsia="zh-CN" w:bidi="ar-SY"/>
        </w:rPr>
        <w:t>ع</w:t>
      </w:r>
      <w:r w:rsidRPr="00231E70">
        <w:rPr>
          <w:rFonts w:eastAsia="SimSun"/>
          <w:rtl/>
          <w:lang w:eastAsia="zh-CN" w:bidi="ar-SY"/>
        </w:rPr>
        <w:t xml:space="preserve"> </w:t>
      </w:r>
      <w:r w:rsidR="001C6BBE">
        <w:rPr>
          <w:rFonts w:eastAsia="SimSun" w:hint="cs"/>
          <w:rtl/>
          <w:lang w:eastAsia="zh-CN" w:bidi="ar-SY"/>
        </w:rPr>
        <w:t xml:space="preserve">بالنسبة إلى </w:t>
      </w:r>
      <w:r w:rsidRPr="00231E70">
        <w:rPr>
          <w:rFonts w:eastAsia="SimSun"/>
          <w:rtl/>
          <w:lang w:eastAsia="zh-CN" w:bidi="ar-SY"/>
        </w:rPr>
        <w:t xml:space="preserve">جميع الأغراض التنظيمية، أي الامتثال </w:t>
      </w:r>
      <w:r w:rsidR="00A82801">
        <w:rPr>
          <w:rFonts w:eastAsia="SimSun" w:hint="cs"/>
          <w:rtl/>
          <w:lang w:eastAsia="zh-CN" w:bidi="ar-SY"/>
        </w:rPr>
        <w:t>للتذييل</w:t>
      </w:r>
      <w:r w:rsidRPr="00231E70">
        <w:rPr>
          <w:rFonts w:eastAsia="SimSun"/>
          <w:rtl/>
          <w:lang w:eastAsia="zh-CN" w:bidi="ar-SY"/>
        </w:rPr>
        <w:t xml:space="preserve"> </w:t>
      </w:r>
      <w:r w:rsidRPr="00BE254A">
        <w:rPr>
          <w:rStyle w:val="Appref"/>
          <w:rFonts w:eastAsia="SimSun"/>
          <w:b/>
          <w:bCs/>
          <w:rtl/>
        </w:rPr>
        <w:t>4</w:t>
      </w:r>
      <w:r w:rsidRPr="00231E70">
        <w:rPr>
          <w:rFonts w:eastAsia="SimSun"/>
          <w:rtl/>
          <w:lang w:eastAsia="zh-CN" w:bidi="ar-SY"/>
        </w:rPr>
        <w:t xml:space="preserve"> من لوائح الراديو للاتحاد الدولي للاتصالات، والوضع في الخدمة (</w:t>
      </w:r>
      <w:r w:rsidRPr="00231E70">
        <w:rPr>
          <w:rFonts w:eastAsia="SimSun"/>
          <w:lang w:eastAsia="zh-CN" w:bidi="ar-SY"/>
        </w:rPr>
        <w:t>BIU</w:t>
      </w:r>
      <w:r w:rsidRPr="00231E70">
        <w:rPr>
          <w:rFonts w:eastAsia="SimSun"/>
          <w:rtl/>
          <w:lang w:eastAsia="zh-CN" w:bidi="ar-SY"/>
        </w:rPr>
        <w:t xml:space="preserve">)، </w:t>
      </w:r>
      <w:r w:rsidR="00A82801">
        <w:rPr>
          <w:rFonts w:eastAsia="SimSun" w:hint="cs"/>
          <w:rtl/>
          <w:lang w:eastAsia="zh-CN" w:bidi="ar-SY"/>
        </w:rPr>
        <w:t>ومراحل</w:t>
      </w:r>
      <w:r w:rsidRPr="00231E70">
        <w:rPr>
          <w:rFonts w:eastAsia="SimSun"/>
          <w:rtl/>
          <w:lang w:eastAsia="zh-CN" w:bidi="ar-SY"/>
        </w:rPr>
        <w:t xml:space="preserve"> النشر الواردة في القرار </w:t>
      </w:r>
      <w:r w:rsidRPr="00A82801">
        <w:rPr>
          <w:rFonts w:eastAsia="SimSun"/>
          <w:b/>
          <w:bCs/>
          <w:rtl/>
          <w:lang w:eastAsia="zh-CN" w:bidi="ar-SY"/>
        </w:rPr>
        <w:t>(</w:t>
      </w:r>
      <w:r w:rsidRPr="00A82801">
        <w:rPr>
          <w:rFonts w:eastAsia="SimSun"/>
          <w:b/>
          <w:bCs/>
          <w:lang w:eastAsia="zh-CN" w:bidi="ar-SY"/>
        </w:rPr>
        <w:t>WRC-19</w:t>
      </w:r>
      <w:r w:rsidRPr="00A82801">
        <w:rPr>
          <w:rFonts w:eastAsia="SimSun"/>
          <w:b/>
          <w:bCs/>
          <w:rtl/>
          <w:lang w:eastAsia="zh-CN" w:bidi="ar-SY"/>
        </w:rPr>
        <w:t>)</w:t>
      </w:r>
      <w:r w:rsidR="00A82801" w:rsidRPr="00A82801">
        <w:rPr>
          <w:rFonts w:eastAsia="SimSun" w:hint="cs"/>
          <w:b/>
          <w:bCs/>
          <w:rtl/>
          <w:lang w:eastAsia="zh-CN" w:bidi="ar-SY"/>
        </w:rPr>
        <w:t xml:space="preserve"> </w:t>
      </w:r>
      <w:r w:rsidR="00A82801" w:rsidRPr="00A82801">
        <w:rPr>
          <w:rFonts w:eastAsia="SimSun"/>
          <w:b/>
          <w:bCs/>
          <w:rtl/>
          <w:lang w:eastAsia="zh-CN" w:bidi="ar-SY"/>
        </w:rPr>
        <w:t>35</w:t>
      </w:r>
      <w:r w:rsidRPr="00231E70">
        <w:rPr>
          <w:rFonts w:eastAsia="SimSun"/>
          <w:rtl/>
          <w:lang w:eastAsia="zh-CN" w:bidi="ar-SY"/>
        </w:rPr>
        <w:t>.</w:t>
      </w:r>
    </w:p>
    <w:p w14:paraId="4E4CDDF6" w14:textId="7DE7A15B" w:rsidR="00562A01" w:rsidRDefault="009E208E" w:rsidP="00562A01">
      <w:pPr>
        <w:pStyle w:val="Headingb"/>
        <w:rPr>
          <w:rFonts w:eastAsia="SimSun"/>
          <w:lang w:eastAsia="zh-CN"/>
        </w:rPr>
      </w:pPr>
      <w:r>
        <w:rPr>
          <w:rFonts w:eastAsia="SimSun" w:hint="cs"/>
          <w:rtl/>
          <w:lang w:eastAsia="zh-CN"/>
        </w:rPr>
        <w:t>ال</w:t>
      </w:r>
      <w:r w:rsidR="00562A01">
        <w:rPr>
          <w:rFonts w:eastAsia="SimSun" w:hint="cs"/>
          <w:rtl/>
          <w:lang w:eastAsia="zh-CN"/>
        </w:rPr>
        <w:t>خلفية</w:t>
      </w:r>
    </w:p>
    <w:p w14:paraId="24690589" w14:textId="075E3415" w:rsidR="00231E70" w:rsidRPr="00231E70" w:rsidRDefault="00231E70" w:rsidP="00231E70">
      <w:pPr>
        <w:rPr>
          <w:rFonts w:eastAsia="SimSun"/>
          <w:rtl/>
          <w:lang w:eastAsia="zh-CN"/>
        </w:rPr>
      </w:pPr>
      <w:r w:rsidRPr="00231E70">
        <w:rPr>
          <w:rFonts w:eastAsia="SimSun"/>
          <w:rtl/>
          <w:lang w:eastAsia="zh-CN"/>
        </w:rPr>
        <w:t xml:space="preserve">تعد التفاوتات المدارية </w:t>
      </w:r>
      <w:r w:rsidR="001C6BBE">
        <w:rPr>
          <w:rFonts w:eastAsia="SimSun" w:hint="cs"/>
          <w:rtl/>
          <w:lang w:eastAsia="zh-CN"/>
        </w:rPr>
        <w:t xml:space="preserve">المسموح بها </w:t>
      </w:r>
      <w:r w:rsidRPr="00231E70">
        <w:rPr>
          <w:rFonts w:eastAsia="SimSun"/>
          <w:rtl/>
          <w:lang w:eastAsia="zh-CN"/>
        </w:rPr>
        <w:t>موضوعا</w:t>
      </w:r>
      <w:r w:rsidR="001C6BBE">
        <w:rPr>
          <w:rFonts w:eastAsia="SimSun" w:hint="cs"/>
          <w:rtl/>
          <w:lang w:eastAsia="zh-CN"/>
        </w:rPr>
        <w:t>ً</w:t>
      </w:r>
      <w:r w:rsidRPr="00231E70">
        <w:rPr>
          <w:rFonts w:eastAsia="SimSun"/>
          <w:rtl/>
          <w:lang w:eastAsia="zh-CN"/>
        </w:rPr>
        <w:t xml:space="preserve"> حساسا</w:t>
      </w:r>
      <w:r w:rsidR="001C6BBE">
        <w:rPr>
          <w:rFonts w:eastAsia="SimSun" w:hint="cs"/>
          <w:rtl/>
          <w:lang w:eastAsia="zh-CN"/>
        </w:rPr>
        <w:t>ً</w:t>
      </w:r>
      <w:r w:rsidRPr="00231E70">
        <w:rPr>
          <w:rFonts w:eastAsia="SimSun"/>
          <w:rtl/>
          <w:lang w:eastAsia="zh-CN"/>
        </w:rPr>
        <w:t xml:space="preserve">، ولا يتعلق فقط بالمسائل المتعلقة بالتداخل. وفي الواقع، </w:t>
      </w:r>
      <w:r w:rsidR="001C6BBE">
        <w:rPr>
          <w:rFonts w:eastAsia="SimSun" w:hint="cs"/>
          <w:rtl/>
          <w:lang w:eastAsia="zh-CN"/>
        </w:rPr>
        <w:t>و</w:t>
      </w:r>
      <w:r w:rsidRPr="00231E70">
        <w:rPr>
          <w:rFonts w:eastAsia="SimSun"/>
          <w:rtl/>
          <w:lang w:eastAsia="zh-CN"/>
        </w:rPr>
        <w:t>كما ثبت من</w:t>
      </w:r>
      <w:r w:rsidR="00352269">
        <w:rPr>
          <w:rFonts w:eastAsia="SimSun" w:hint="cs"/>
          <w:rtl/>
          <w:lang w:eastAsia="zh-CN"/>
        </w:rPr>
        <w:t> </w:t>
      </w:r>
      <w:r w:rsidRPr="00231E70">
        <w:rPr>
          <w:rFonts w:eastAsia="SimSun"/>
          <w:rtl/>
          <w:lang w:eastAsia="zh-CN"/>
        </w:rPr>
        <w:t xml:space="preserve">خلال دراسات قطاع الاتصالات الراديوية، من السهل ضمان عدم زيادة التداخل </w:t>
      </w:r>
      <w:r w:rsidR="001C6BBE">
        <w:rPr>
          <w:rFonts w:eastAsia="SimSun" w:hint="cs"/>
          <w:rtl/>
          <w:lang w:eastAsia="zh-CN"/>
        </w:rPr>
        <w:t>على</w:t>
      </w:r>
      <w:r w:rsidRPr="00231E70">
        <w:rPr>
          <w:rFonts w:eastAsia="SimSun"/>
          <w:rtl/>
          <w:lang w:eastAsia="zh-CN"/>
        </w:rPr>
        <w:t xml:space="preserve"> الأنظمة الأخرى. </w:t>
      </w:r>
      <w:r w:rsidR="00B54DEE">
        <w:rPr>
          <w:rFonts w:eastAsia="SimSun" w:hint="cs"/>
          <w:rtl/>
          <w:lang w:eastAsia="zh-CN" w:bidi="ar-EG"/>
        </w:rPr>
        <w:t xml:space="preserve">إن </w:t>
      </w:r>
      <w:r w:rsidRPr="00231E70">
        <w:rPr>
          <w:rFonts w:eastAsia="SimSun"/>
          <w:rtl/>
          <w:lang w:eastAsia="zh-CN"/>
        </w:rPr>
        <w:t>هناك قضايا أوسع نطاقاً مرتبطة بالتفاوتات المدارية</w:t>
      </w:r>
      <w:r w:rsidR="003210D3">
        <w:rPr>
          <w:rFonts w:eastAsia="SimSun" w:hint="cs"/>
          <w:rtl/>
          <w:lang w:eastAsia="zh-CN"/>
        </w:rPr>
        <w:t xml:space="preserve"> المسموح بها </w:t>
      </w:r>
      <w:r w:rsidRPr="00231E70">
        <w:rPr>
          <w:rFonts w:eastAsia="SimSun"/>
          <w:rtl/>
          <w:lang w:eastAsia="zh-CN"/>
        </w:rPr>
        <w:t>التي تؤثر على التعايش بين أنظمة المدارات الساتلية غير المستقرة بالنسبة إلى الأرض (</w:t>
      </w:r>
      <w:r w:rsidRPr="00231E70">
        <w:rPr>
          <w:rFonts w:eastAsia="SimSun"/>
          <w:lang w:eastAsia="zh-CN"/>
        </w:rPr>
        <w:t>non-GSO</w:t>
      </w:r>
      <w:r w:rsidRPr="00231E70">
        <w:rPr>
          <w:rFonts w:eastAsia="SimSun"/>
          <w:rtl/>
          <w:lang w:eastAsia="zh-CN"/>
        </w:rPr>
        <w:t xml:space="preserve">) على ارتفاعات مدارية مماثلة، فضلاً عن سلامة الفضاء بشكل عام. وبالتالي، عند اتخاذ قرار بشأن قيمة </w:t>
      </w:r>
      <w:r w:rsidR="003210D3">
        <w:rPr>
          <w:rFonts w:eastAsia="SimSun" w:hint="cs"/>
          <w:rtl/>
          <w:lang w:eastAsia="zh-CN"/>
        </w:rPr>
        <w:t>التفاوت المسموح به</w:t>
      </w:r>
      <w:r w:rsidRPr="00231E70">
        <w:rPr>
          <w:rFonts w:eastAsia="SimSun"/>
          <w:rtl/>
          <w:lang w:eastAsia="zh-CN"/>
        </w:rPr>
        <w:t xml:space="preserve"> المناسبة، من المهم </w:t>
      </w:r>
      <w:r w:rsidR="003210D3">
        <w:rPr>
          <w:rFonts w:eastAsia="SimSun" w:hint="cs"/>
          <w:rtl/>
          <w:lang w:eastAsia="zh-CN"/>
        </w:rPr>
        <w:t>مراعاة</w:t>
      </w:r>
      <w:r w:rsidRPr="00231E70">
        <w:rPr>
          <w:rFonts w:eastAsia="SimSun"/>
          <w:rtl/>
          <w:lang w:eastAsia="zh-CN"/>
        </w:rPr>
        <w:t xml:space="preserve"> جميع الجوانب وعدم الإفراط في تقييد الأنظمة</w:t>
      </w:r>
      <w:r w:rsidR="003210D3">
        <w:rPr>
          <w:rFonts w:eastAsia="SimSun" w:hint="cs"/>
          <w:rtl/>
          <w:lang w:eastAsia="zh-CN"/>
        </w:rPr>
        <w:t>،</w:t>
      </w:r>
      <w:r w:rsidRPr="00231E70">
        <w:rPr>
          <w:rFonts w:eastAsia="SimSun"/>
          <w:rtl/>
          <w:lang w:eastAsia="zh-CN"/>
        </w:rPr>
        <w:t xml:space="preserve"> وتوليد عواقب طويلة </w:t>
      </w:r>
      <w:r w:rsidR="003210D3">
        <w:rPr>
          <w:rFonts w:eastAsia="SimSun" w:hint="cs"/>
          <w:rtl/>
          <w:lang w:eastAsia="zh-CN"/>
        </w:rPr>
        <w:t>الأمد</w:t>
      </w:r>
      <w:r w:rsidRPr="00231E70">
        <w:rPr>
          <w:rFonts w:eastAsia="SimSun"/>
          <w:rtl/>
          <w:lang w:eastAsia="zh-CN"/>
        </w:rPr>
        <w:t xml:space="preserve"> غير مقصودة </w:t>
      </w:r>
      <w:r w:rsidR="003210D3">
        <w:rPr>
          <w:rFonts w:eastAsia="SimSun" w:hint="cs"/>
          <w:rtl/>
          <w:lang w:eastAsia="zh-CN"/>
        </w:rPr>
        <w:t>في علاقة ب</w:t>
      </w:r>
      <w:r w:rsidRPr="00231E70">
        <w:rPr>
          <w:rFonts w:eastAsia="SimSun"/>
          <w:rtl/>
          <w:lang w:eastAsia="zh-CN"/>
        </w:rPr>
        <w:t xml:space="preserve">الاستخدام المستدام لموارد المدار. </w:t>
      </w:r>
      <w:r w:rsidR="00F9686F">
        <w:rPr>
          <w:rFonts w:eastAsia="SimSun" w:hint="cs"/>
          <w:rtl/>
          <w:lang w:eastAsia="zh-CN"/>
        </w:rPr>
        <w:t>و</w:t>
      </w:r>
      <w:r w:rsidRPr="00231E70">
        <w:rPr>
          <w:rFonts w:eastAsia="SimSun"/>
          <w:rtl/>
          <w:lang w:eastAsia="zh-CN"/>
        </w:rPr>
        <w:t xml:space="preserve">في حين أن الأمر قد يبدو غير بديهي، فقد أظهرت الدراسات أن قيمة </w:t>
      </w:r>
      <w:r w:rsidR="00C05276">
        <w:rPr>
          <w:rFonts w:eastAsia="SimSun" w:hint="cs"/>
          <w:rtl/>
          <w:lang w:eastAsia="zh-CN"/>
        </w:rPr>
        <w:t>التفاوت</w:t>
      </w:r>
      <w:r w:rsidRPr="00231E70">
        <w:rPr>
          <w:rFonts w:eastAsia="SimSun"/>
          <w:rtl/>
          <w:lang w:eastAsia="zh-CN"/>
        </w:rPr>
        <w:t xml:space="preserve"> المداري</w:t>
      </w:r>
      <w:r w:rsidR="00C05276">
        <w:rPr>
          <w:rFonts w:eastAsia="SimSun" w:hint="cs"/>
          <w:rtl/>
          <w:lang w:eastAsia="zh-CN"/>
        </w:rPr>
        <w:t xml:space="preserve"> المسموح به</w:t>
      </w:r>
      <w:r w:rsidRPr="00231E70">
        <w:rPr>
          <w:rFonts w:eastAsia="SimSun"/>
          <w:rtl/>
          <w:lang w:eastAsia="zh-CN"/>
        </w:rPr>
        <w:t xml:space="preserve"> الصارمة، على سبيل المثال. 30 </w:t>
      </w:r>
      <w:r w:rsidR="00C05276">
        <w:t>km</w:t>
      </w:r>
      <w:r w:rsidR="00C05276" w:rsidRPr="00231E70">
        <w:rPr>
          <w:rFonts w:eastAsia="SimSun"/>
          <w:rtl/>
          <w:lang w:eastAsia="zh-CN"/>
        </w:rPr>
        <w:t xml:space="preserve"> </w:t>
      </w:r>
      <w:r w:rsidRPr="00231E70">
        <w:rPr>
          <w:rFonts w:eastAsia="SimSun"/>
          <w:rtl/>
          <w:lang w:eastAsia="zh-CN"/>
        </w:rPr>
        <w:t>أو أقل، من شأنه</w:t>
      </w:r>
      <w:r w:rsidR="00C05276">
        <w:rPr>
          <w:rFonts w:eastAsia="SimSun" w:hint="cs"/>
          <w:rtl/>
          <w:lang w:eastAsia="zh-CN"/>
        </w:rPr>
        <w:t>ا</w:t>
      </w:r>
      <w:r w:rsidRPr="00231E70">
        <w:rPr>
          <w:rFonts w:eastAsia="SimSun"/>
          <w:rtl/>
          <w:lang w:eastAsia="zh-CN"/>
        </w:rPr>
        <w:t xml:space="preserve"> أن </w:t>
      </w:r>
      <w:r w:rsidR="00C05276">
        <w:rPr>
          <w:rFonts w:eastAsia="SimSun" w:hint="cs"/>
          <w:rtl/>
          <w:lang w:eastAsia="zh-CN"/>
        </w:rPr>
        <w:t>ت</w:t>
      </w:r>
      <w:r w:rsidRPr="00231E70">
        <w:rPr>
          <w:rFonts w:eastAsia="SimSun"/>
          <w:rtl/>
          <w:lang w:eastAsia="zh-CN"/>
        </w:rPr>
        <w:t>ؤدي إلى احتكار/تخزين</w:t>
      </w:r>
      <w:r w:rsidR="00C05276">
        <w:rPr>
          <w:rFonts w:eastAsia="SimSun" w:hint="cs"/>
          <w:rtl/>
          <w:lang w:eastAsia="zh-CN"/>
        </w:rPr>
        <w:t xml:space="preserve"> </w:t>
      </w:r>
      <w:r w:rsidRPr="00231E70">
        <w:rPr>
          <w:rFonts w:eastAsia="SimSun"/>
          <w:rtl/>
          <w:lang w:eastAsia="zh-CN"/>
        </w:rPr>
        <w:t xml:space="preserve">أو </w:t>
      </w:r>
      <w:r w:rsidR="00C05276">
        <w:rPr>
          <w:rFonts w:eastAsia="SimSun" w:hint="cs"/>
          <w:rtl/>
          <w:lang w:eastAsia="zh-CN"/>
        </w:rPr>
        <w:t>أبسطة</w:t>
      </w:r>
      <w:r w:rsidRPr="00231E70">
        <w:rPr>
          <w:rFonts w:eastAsia="SimSun"/>
          <w:rtl/>
          <w:lang w:eastAsia="zh-CN"/>
        </w:rPr>
        <w:t xml:space="preserve"> مدارية بحكم </w:t>
      </w:r>
      <w:r w:rsidRPr="00352269">
        <w:rPr>
          <w:rFonts w:eastAsia="SimSun"/>
          <w:i/>
          <w:iCs/>
          <w:rtl/>
          <w:lang w:eastAsia="zh-CN"/>
        </w:rPr>
        <w:t>الأمر الواقع</w:t>
      </w:r>
      <w:r w:rsidRPr="00231E70">
        <w:rPr>
          <w:rFonts w:eastAsia="SimSun"/>
          <w:rtl/>
          <w:lang w:eastAsia="zh-CN"/>
        </w:rPr>
        <w:t>، مما سيؤثر سلبا</w:t>
      </w:r>
      <w:r w:rsidR="00352269">
        <w:rPr>
          <w:rFonts w:eastAsia="SimSun" w:hint="cs"/>
          <w:rtl/>
          <w:lang w:eastAsia="zh-CN"/>
        </w:rPr>
        <w:t>ً</w:t>
      </w:r>
      <w:r w:rsidRPr="00231E70">
        <w:rPr>
          <w:rFonts w:eastAsia="SimSun"/>
          <w:rtl/>
          <w:lang w:eastAsia="zh-CN"/>
        </w:rPr>
        <w:t xml:space="preserve"> على استخدام الموارد المدارية. بل على العكس من ذلك، فإن اتباع نهج أكثر مرونة تجاه التفاوتات المسموح بها، أي منح حد أدنى قدره 70 </w:t>
      </w:r>
      <w:r w:rsidR="00C05276">
        <w:t>km</w:t>
      </w:r>
      <w:r w:rsidR="00C05276" w:rsidRPr="00231E70">
        <w:rPr>
          <w:rFonts w:eastAsia="SimSun"/>
          <w:rtl/>
          <w:lang w:eastAsia="zh-CN"/>
        </w:rPr>
        <w:t xml:space="preserve"> </w:t>
      </w:r>
      <w:r w:rsidRPr="00231E70">
        <w:rPr>
          <w:rFonts w:eastAsia="SimSun"/>
          <w:rtl/>
          <w:lang w:eastAsia="zh-CN"/>
        </w:rPr>
        <w:t xml:space="preserve">من </w:t>
      </w:r>
      <w:r w:rsidR="00C05276">
        <w:rPr>
          <w:rFonts w:eastAsia="SimSun" w:hint="cs"/>
          <w:rtl/>
          <w:lang w:eastAsia="zh-CN"/>
        </w:rPr>
        <w:t>التفاوت المسموح به</w:t>
      </w:r>
      <w:r w:rsidRPr="00231E70">
        <w:rPr>
          <w:rFonts w:eastAsia="SimSun"/>
          <w:rtl/>
          <w:lang w:eastAsia="zh-CN"/>
        </w:rPr>
        <w:t xml:space="preserve">، من شأنه أن يضمن إمكانية تعايش حتى الأنظمة الكبيرة في مدارات مماثلة أو في أسوأ الحالات، سيُسمح لنظام ما بالانتقال إلى مدار آمن </w:t>
      </w:r>
      <w:r w:rsidR="004F5255">
        <w:rPr>
          <w:rFonts w:eastAsia="SimSun" w:hint="cs"/>
          <w:rtl/>
          <w:lang w:eastAsia="zh-CN"/>
        </w:rPr>
        <w:t xml:space="preserve">آخر </w:t>
      </w:r>
      <w:r w:rsidRPr="00231E70">
        <w:rPr>
          <w:rFonts w:eastAsia="SimSun"/>
          <w:rtl/>
          <w:lang w:eastAsia="zh-CN"/>
        </w:rPr>
        <w:t>دون عواقب تنظيمية.</w:t>
      </w:r>
    </w:p>
    <w:p w14:paraId="4A4DDF22" w14:textId="11E401BB" w:rsidR="00562A01" w:rsidRDefault="004F5255" w:rsidP="00231E70">
      <w:pPr>
        <w:rPr>
          <w:rFonts w:eastAsia="SimSun"/>
          <w:lang w:eastAsia="zh-CN"/>
        </w:rPr>
      </w:pPr>
      <w:r>
        <w:rPr>
          <w:rFonts w:eastAsia="SimSun" w:hint="cs"/>
          <w:rtl/>
          <w:lang w:eastAsia="zh-CN"/>
        </w:rPr>
        <w:lastRenderedPageBreak/>
        <w:t>و</w:t>
      </w:r>
      <w:r w:rsidR="00231E70" w:rsidRPr="00231E70">
        <w:rPr>
          <w:rFonts w:eastAsia="SimSun"/>
          <w:rtl/>
          <w:lang w:eastAsia="zh-CN"/>
        </w:rPr>
        <w:t xml:space="preserve">تلقى الاجتماع الأخير لفريق </w:t>
      </w:r>
      <w:proofErr w:type="gramStart"/>
      <w:r w:rsidR="00231E70" w:rsidRPr="00231E70">
        <w:rPr>
          <w:rFonts w:eastAsia="SimSun"/>
          <w:rtl/>
          <w:lang w:eastAsia="zh-CN"/>
        </w:rPr>
        <w:t xml:space="preserve">العمل </w:t>
      </w:r>
      <w:r w:rsidR="00231E70" w:rsidRPr="00231E70">
        <w:rPr>
          <w:rFonts w:eastAsia="SimSun"/>
          <w:lang w:eastAsia="zh-CN"/>
        </w:rPr>
        <w:t xml:space="preserve"> 4</w:t>
      </w:r>
      <w:proofErr w:type="gramEnd"/>
      <w:r w:rsidR="00231E70" w:rsidRPr="00231E70">
        <w:rPr>
          <w:rFonts w:eastAsia="SimSun"/>
          <w:lang w:eastAsia="zh-CN"/>
        </w:rPr>
        <w:t>A</w:t>
      </w:r>
      <w:r w:rsidR="00231E70" w:rsidRPr="00231E70">
        <w:rPr>
          <w:rFonts w:eastAsia="SimSun"/>
          <w:rtl/>
          <w:lang w:eastAsia="zh-CN"/>
        </w:rPr>
        <w:t xml:space="preserve">(يونيو/يوليو 2023) مساهمات توضح كيف أن تحديد التفاوتات المدارية </w:t>
      </w:r>
      <w:r w:rsidR="008D134A">
        <w:rPr>
          <w:rFonts w:eastAsia="SimSun" w:hint="cs"/>
          <w:rtl/>
          <w:lang w:eastAsia="zh-CN" w:bidi="ar-EG"/>
        </w:rPr>
        <w:t xml:space="preserve">المسموح بها </w:t>
      </w:r>
      <w:r w:rsidR="00231E70" w:rsidRPr="00231E70">
        <w:rPr>
          <w:rFonts w:eastAsia="SimSun"/>
          <w:rtl/>
          <w:lang w:eastAsia="zh-CN"/>
        </w:rPr>
        <w:t xml:space="preserve">يعد عملية معقدة ويتطلب </w:t>
      </w:r>
      <w:r w:rsidR="008D134A">
        <w:rPr>
          <w:rFonts w:eastAsia="SimSun" w:hint="cs"/>
          <w:rtl/>
          <w:lang w:eastAsia="zh-CN"/>
        </w:rPr>
        <w:t>مراعاة</w:t>
      </w:r>
      <w:r w:rsidR="00231E70" w:rsidRPr="00231E70">
        <w:rPr>
          <w:rFonts w:eastAsia="SimSun"/>
          <w:rtl/>
          <w:lang w:eastAsia="zh-CN"/>
        </w:rPr>
        <w:t xml:space="preserve"> عدة عوامل</w:t>
      </w:r>
      <w:r w:rsidR="008D134A">
        <w:rPr>
          <w:rFonts w:eastAsia="SimSun" w:hint="cs"/>
          <w:rtl/>
          <w:lang w:eastAsia="zh-CN"/>
        </w:rPr>
        <w:t>،</w:t>
      </w:r>
      <w:r w:rsidR="00231E70" w:rsidRPr="00231E70">
        <w:rPr>
          <w:rFonts w:eastAsia="SimSun"/>
          <w:rtl/>
          <w:lang w:eastAsia="zh-CN"/>
        </w:rPr>
        <w:t xml:space="preserve"> بما في ذلك:</w:t>
      </w:r>
    </w:p>
    <w:p w14:paraId="26ACC197" w14:textId="3C9E68F6" w:rsidR="00562A01" w:rsidRPr="00512ED7" w:rsidRDefault="00562A01" w:rsidP="00562A01">
      <w:pPr>
        <w:pStyle w:val="enumlev1"/>
      </w:pPr>
      <w:r w:rsidRPr="00FE2CFF">
        <w:sym w:font="Symbol" w:char="F0B7"/>
      </w:r>
      <w:r w:rsidRPr="00FE2CFF">
        <w:rPr>
          <w:rtl/>
        </w:rPr>
        <w:tab/>
      </w:r>
      <w:r w:rsidR="00925D37" w:rsidRPr="00925D37">
        <w:rPr>
          <w:rtl/>
        </w:rPr>
        <w:t xml:space="preserve">خصائص النظام غير المستقر بالنسبة إلى الأرض والمدارات </w:t>
      </w:r>
      <w:r w:rsidR="00700029" w:rsidRPr="00700029">
        <w:rPr>
          <w:rtl/>
        </w:rPr>
        <w:t>الأرضية المنخفضة</w:t>
      </w:r>
      <w:r w:rsidR="00925D37" w:rsidRPr="00925D37">
        <w:rPr>
          <w:rtl/>
        </w:rPr>
        <w:t>.</w:t>
      </w:r>
    </w:p>
    <w:p w14:paraId="542E6F0F" w14:textId="56600968" w:rsidR="00562A01" w:rsidRPr="00512ED7" w:rsidRDefault="00562A01" w:rsidP="00562A01">
      <w:pPr>
        <w:pStyle w:val="enumlev1"/>
      </w:pPr>
      <w:r w:rsidRPr="00FE2CFF">
        <w:sym w:font="Symbol" w:char="F0B7"/>
      </w:r>
      <w:r w:rsidRPr="00FE2CFF">
        <w:rPr>
          <w:rtl/>
        </w:rPr>
        <w:tab/>
      </w:r>
      <w:r w:rsidR="00925D37" w:rsidRPr="00925D37">
        <w:rPr>
          <w:rtl/>
        </w:rPr>
        <w:t xml:space="preserve">تحسين المدار لتجنب الاصطدامات بين </w:t>
      </w:r>
      <w:r w:rsidR="00700029">
        <w:rPr>
          <w:rFonts w:hint="cs"/>
          <w:rtl/>
        </w:rPr>
        <w:t>السواتل</w:t>
      </w:r>
      <w:r w:rsidR="00925D37" w:rsidRPr="00925D37">
        <w:rPr>
          <w:rtl/>
        </w:rPr>
        <w:t xml:space="preserve"> في الكوكبة </w:t>
      </w:r>
      <w:r w:rsidR="00700029">
        <w:rPr>
          <w:rFonts w:hint="cs"/>
          <w:rtl/>
        </w:rPr>
        <w:t xml:space="preserve">نفسها </w:t>
      </w:r>
      <w:r w:rsidR="00925D37" w:rsidRPr="00925D37">
        <w:rPr>
          <w:rtl/>
        </w:rPr>
        <w:t>والحفاظ على ثبات الارتفاع عند خطوط عرض معينة (مثل المدارات المتجمدة).</w:t>
      </w:r>
    </w:p>
    <w:p w14:paraId="349F8315" w14:textId="6C8B083B" w:rsidR="00562A01" w:rsidRPr="00512ED7" w:rsidRDefault="00562A01" w:rsidP="00562A01">
      <w:pPr>
        <w:pStyle w:val="enumlev1"/>
      </w:pPr>
      <w:r w:rsidRPr="00FE2CFF">
        <w:sym w:font="Symbol" w:char="F0B7"/>
      </w:r>
      <w:r w:rsidRPr="00FE2CFF">
        <w:rPr>
          <w:rtl/>
        </w:rPr>
        <w:tab/>
      </w:r>
      <w:r w:rsidR="00925D37" w:rsidRPr="00925D37">
        <w:rPr>
          <w:rtl/>
        </w:rPr>
        <w:t>التعايش المادي بين الأنظمة التعاونية وغير التعاونية على ارتفاعات مدارية مماثلة.</w:t>
      </w:r>
    </w:p>
    <w:p w14:paraId="302C76B9" w14:textId="4BC1F0B8" w:rsidR="00562A01" w:rsidRPr="00512ED7" w:rsidRDefault="00562A01" w:rsidP="00562A01">
      <w:pPr>
        <w:pStyle w:val="enumlev1"/>
      </w:pPr>
      <w:r w:rsidRPr="00FE2CFF">
        <w:sym w:font="Symbol" w:char="F0B7"/>
      </w:r>
      <w:r w:rsidRPr="00FE2CFF">
        <w:rPr>
          <w:rtl/>
        </w:rPr>
        <w:tab/>
      </w:r>
      <w:r w:rsidR="00700029">
        <w:rPr>
          <w:rFonts w:hint="cs"/>
          <w:rtl/>
        </w:rPr>
        <w:t>فيما يتعلق بال</w:t>
      </w:r>
      <w:r w:rsidR="00925D37" w:rsidRPr="00925D37">
        <w:rPr>
          <w:rtl/>
        </w:rPr>
        <w:t xml:space="preserve">أنظمة التي تطير على ارتفاع أقل من 600/700 </w:t>
      </w:r>
      <w:r w:rsidR="00700029">
        <w:t>km</w:t>
      </w:r>
      <w:r w:rsidR="00925D37" w:rsidRPr="00925D37">
        <w:rPr>
          <w:rtl/>
        </w:rPr>
        <w:t xml:space="preserve">، تأثير السحب الجوي على </w:t>
      </w:r>
      <w:r w:rsidR="00700029">
        <w:rPr>
          <w:rFonts w:hint="cs"/>
          <w:rtl/>
        </w:rPr>
        <w:t xml:space="preserve">السواتل </w:t>
      </w:r>
      <w:r w:rsidR="00925D37" w:rsidRPr="00925D37">
        <w:rPr>
          <w:rtl/>
        </w:rPr>
        <w:t>وتغيرات هذا السحب الجوي مع النشاط الشمسي.</w:t>
      </w:r>
    </w:p>
    <w:p w14:paraId="4731F231" w14:textId="7DD1CFE7" w:rsidR="00925D37" w:rsidRDefault="00BB478F" w:rsidP="00925D37">
      <w:pPr>
        <w:rPr>
          <w:rtl/>
        </w:rPr>
      </w:pPr>
      <w:r>
        <w:rPr>
          <w:rFonts w:hint="cs"/>
          <w:rtl/>
        </w:rPr>
        <w:t xml:space="preserve">وذلك فضلاً عن </w:t>
      </w:r>
      <w:r w:rsidR="00925D37">
        <w:rPr>
          <w:rtl/>
        </w:rPr>
        <w:t xml:space="preserve">جوانب أخرى مثل دقة </w:t>
      </w:r>
      <w:r>
        <w:rPr>
          <w:rFonts w:hint="cs"/>
          <w:rtl/>
        </w:rPr>
        <w:t>إدخال</w:t>
      </w:r>
      <w:r w:rsidR="00925D37">
        <w:rPr>
          <w:rtl/>
        </w:rPr>
        <w:t xml:space="preserve"> مدار الإطلاق.</w:t>
      </w:r>
    </w:p>
    <w:p w14:paraId="622512DF" w14:textId="2A3BE931" w:rsidR="00925D37" w:rsidRPr="00352269" w:rsidRDefault="00925D37" w:rsidP="00925D37">
      <w:pPr>
        <w:rPr>
          <w:b/>
          <w:bCs/>
          <w:spacing w:val="-2"/>
          <w:rtl/>
        </w:rPr>
      </w:pPr>
      <w:r w:rsidRPr="00352269">
        <w:rPr>
          <w:b/>
          <w:bCs/>
          <w:spacing w:val="-2"/>
          <w:rtl/>
        </w:rPr>
        <w:t xml:space="preserve">وقد تبين أن العامل الدافع من حيث قيمة </w:t>
      </w:r>
      <w:r w:rsidR="00BB478F" w:rsidRPr="00352269">
        <w:rPr>
          <w:rFonts w:hint="cs"/>
          <w:b/>
          <w:bCs/>
          <w:spacing w:val="-2"/>
          <w:rtl/>
        </w:rPr>
        <w:t>التفاوت المسموح به</w:t>
      </w:r>
      <w:r w:rsidRPr="00352269">
        <w:rPr>
          <w:b/>
          <w:bCs/>
          <w:spacing w:val="-2"/>
          <w:rtl/>
        </w:rPr>
        <w:t xml:space="preserve"> هو التعايش بين الأنظمة في مدارات مماثلة. وفي حالة الأنظمة التعاونية واستناداً إلى دراسات فرقة العمل </w:t>
      </w:r>
      <w:r w:rsidR="00BB478F" w:rsidRPr="00352269">
        <w:rPr>
          <w:rFonts w:eastAsia="SimSun"/>
          <w:b/>
          <w:bCs/>
          <w:spacing w:val="-2"/>
          <w:lang w:eastAsia="zh-CN"/>
        </w:rPr>
        <w:t>4A</w:t>
      </w:r>
      <w:r w:rsidRPr="00352269">
        <w:rPr>
          <w:b/>
          <w:bCs/>
          <w:spacing w:val="-2"/>
          <w:rtl/>
        </w:rPr>
        <w:t xml:space="preserve">، ستكون هناك حاجة إلى حد أدنى مطلق </w:t>
      </w:r>
      <w:r w:rsidR="00BB478F" w:rsidRPr="00352269">
        <w:rPr>
          <w:rFonts w:hint="cs"/>
          <w:b/>
          <w:bCs/>
          <w:spacing w:val="-2"/>
          <w:rtl/>
        </w:rPr>
        <w:t>للتفاوت المسموح به</w:t>
      </w:r>
      <w:r w:rsidR="00BB478F" w:rsidRPr="00352269">
        <w:rPr>
          <w:b/>
          <w:bCs/>
          <w:spacing w:val="-2"/>
          <w:rtl/>
        </w:rPr>
        <w:t xml:space="preserve"> </w:t>
      </w:r>
      <w:r w:rsidR="00BB478F" w:rsidRPr="00352269">
        <w:rPr>
          <w:rFonts w:hint="cs"/>
          <w:b/>
          <w:bCs/>
          <w:spacing w:val="-2"/>
          <w:rtl/>
        </w:rPr>
        <w:t>المقدر بمسافة</w:t>
      </w:r>
      <w:r w:rsidRPr="00352269">
        <w:rPr>
          <w:b/>
          <w:bCs/>
          <w:spacing w:val="-2"/>
          <w:rtl/>
        </w:rPr>
        <w:t xml:space="preserve"> 50 </w:t>
      </w:r>
      <w:r w:rsidRPr="00352269">
        <w:rPr>
          <w:b/>
          <w:bCs/>
          <w:spacing w:val="-2"/>
        </w:rPr>
        <w:t>km</w:t>
      </w:r>
      <w:r w:rsidRPr="00352269">
        <w:rPr>
          <w:b/>
          <w:bCs/>
          <w:spacing w:val="-2"/>
          <w:rtl/>
        </w:rPr>
        <w:t xml:space="preserve">. وفي حالة الأنظمة غير التعاونية، سيطلب المشغلون حدًا أدنى مطلقًا </w:t>
      </w:r>
      <w:r w:rsidR="00BB478F" w:rsidRPr="00352269">
        <w:rPr>
          <w:rFonts w:hint="cs"/>
          <w:b/>
          <w:bCs/>
          <w:spacing w:val="-2"/>
          <w:rtl/>
        </w:rPr>
        <w:t>للتفاوت المسموح به</w:t>
      </w:r>
      <w:r w:rsidR="00BB478F" w:rsidRPr="00352269">
        <w:rPr>
          <w:b/>
          <w:bCs/>
          <w:spacing w:val="-2"/>
          <w:rtl/>
        </w:rPr>
        <w:t xml:space="preserve"> </w:t>
      </w:r>
      <w:r w:rsidRPr="00352269">
        <w:rPr>
          <w:b/>
          <w:bCs/>
          <w:spacing w:val="-2"/>
          <w:rtl/>
        </w:rPr>
        <w:t xml:space="preserve">يبلغ </w:t>
      </w:r>
      <w:r w:rsidRPr="00352269">
        <w:rPr>
          <w:b/>
          <w:bCs/>
          <w:spacing w:val="-2"/>
        </w:rPr>
        <w:t>km 70</w:t>
      </w:r>
      <w:r w:rsidRPr="00352269">
        <w:rPr>
          <w:b/>
          <w:bCs/>
          <w:spacing w:val="-2"/>
          <w:rtl/>
        </w:rPr>
        <w:t xml:space="preserve"> (مع </w:t>
      </w:r>
      <w:r w:rsidR="00BB478F" w:rsidRPr="00352269">
        <w:rPr>
          <w:rFonts w:hint="cs"/>
          <w:b/>
          <w:bCs/>
          <w:spacing w:val="-2"/>
          <w:rtl/>
        </w:rPr>
        <w:t>مراعاة</w:t>
      </w:r>
      <w:r w:rsidRPr="00352269">
        <w:rPr>
          <w:b/>
          <w:bCs/>
          <w:spacing w:val="-2"/>
          <w:rtl/>
        </w:rPr>
        <w:t xml:space="preserve"> وجود حاجز معقول قدره</w:t>
      </w:r>
      <w:r w:rsidRPr="00352269">
        <w:rPr>
          <w:b/>
          <w:bCs/>
          <w:spacing w:val="-2"/>
        </w:rPr>
        <w:t xml:space="preserve"> </w:t>
      </w:r>
      <w:r w:rsidR="00BB478F" w:rsidRPr="00352269">
        <w:rPr>
          <w:rFonts w:hint="cs"/>
          <w:b/>
          <w:bCs/>
          <w:spacing w:val="-2"/>
          <w:rtl/>
        </w:rPr>
        <w:t xml:space="preserve">5-10 </w:t>
      </w:r>
      <w:r w:rsidR="00BB478F" w:rsidRPr="00352269">
        <w:rPr>
          <w:b/>
          <w:bCs/>
          <w:spacing w:val="-2"/>
        </w:rPr>
        <w:t>km</w:t>
      </w:r>
      <w:r w:rsidRPr="00352269">
        <w:rPr>
          <w:b/>
          <w:bCs/>
          <w:spacing w:val="-2"/>
          <w:rtl/>
        </w:rPr>
        <w:t>).</w:t>
      </w:r>
    </w:p>
    <w:p w14:paraId="4351E362" w14:textId="1BE1CA46" w:rsidR="00925D37" w:rsidRPr="006905E1" w:rsidRDefault="00F509B9" w:rsidP="00BE254A">
      <w:pPr>
        <w:rPr>
          <w:spacing w:val="-4"/>
          <w:rtl/>
        </w:rPr>
      </w:pPr>
      <w:r w:rsidRPr="006905E1">
        <w:rPr>
          <w:rFonts w:hint="cs"/>
          <w:spacing w:val="-4"/>
          <w:rtl/>
        </w:rPr>
        <w:t>و</w:t>
      </w:r>
      <w:r w:rsidR="00925D37" w:rsidRPr="006905E1">
        <w:rPr>
          <w:spacing w:val="-4"/>
          <w:rtl/>
        </w:rPr>
        <w:t xml:space="preserve">لنبدأ من عمليات الأنظمة الفردية </w:t>
      </w:r>
      <w:r w:rsidR="007753E9" w:rsidRPr="006905E1">
        <w:rPr>
          <w:rFonts w:hint="cs"/>
          <w:spacing w:val="-4"/>
          <w:rtl/>
        </w:rPr>
        <w:t>الموجودة في عزلة</w:t>
      </w:r>
      <w:r w:rsidR="00925D37" w:rsidRPr="006905E1">
        <w:rPr>
          <w:spacing w:val="-4"/>
          <w:rtl/>
        </w:rPr>
        <w:t xml:space="preserve">. </w:t>
      </w:r>
      <w:r w:rsidR="007753E9" w:rsidRPr="006905E1">
        <w:rPr>
          <w:rFonts w:hint="cs"/>
          <w:spacing w:val="-4"/>
          <w:rtl/>
        </w:rPr>
        <w:t>و</w:t>
      </w:r>
      <w:r w:rsidR="00925D37" w:rsidRPr="006905E1">
        <w:rPr>
          <w:spacing w:val="-4"/>
          <w:rtl/>
        </w:rPr>
        <w:t>تطبق هذه الأنظمة، وخاصة الكبيرة منها، تقنيات تحسين المدار، على</w:t>
      </w:r>
      <w:r w:rsidR="006905E1" w:rsidRPr="006905E1">
        <w:rPr>
          <w:rFonts w:hint="cs"/>
          <w:spacing w:val="-4"/>
          <w:rtl/>
        </w:rPr>
        <w:t xml:space="preserve"> </w:t>
      </w:r>
      <w:r w:rsidR="00925D37" w:rsidRPr="006905E1">
        <w:rPr>
          <w:spacing w:val="-4"/>
          <w:rtl/>
        </w:rPr>
        <w:t xml:space="preserve">سبيل المثال. مدارات متجمدة أو تكرار المسار الأرضي. </w:t>
      </w:r>
      <w:r w:rsidR="007753E9" w:rsidRPr="006905E1">
        <w:rPr>
          <w:rFonts w:hint="cs"/>
          <w:spacing w:val="-4"/>
          <w:rtl/>
        </w:rPr>
        <w:t xml:space="preserve">إن </w:t>
      </w:r>
      <w:r w:rsidR="00925D37" w:rsidRPr="006905E1">
        <w:rPr>
          <w:spacing w:val="-4"/>
          <w:rtl/>
        </w:rPr>
        <w:t>المدار المتجمد (</w:t>
      </w:r>
      <w:r w:rsidR="007753E9" w:rsidRPr="006905E1">
        <w:rPr>
          <w:rFonts w:hint="cs"/>
          <w:spacing w:val="-4"/>
          <w:rtl/>
        </w:rPr>
        <w:t xml:space="preserve">(انظر: </w:t>
      </w:r>
      <w:hyperlink r:id="rId15" w:history="1">
        <w:r w:rsidR="007753E9" w:rsidRPr="006905E1">
          <w:rPr>
            <w:rFonts w:eastAsia="BatangChe"/>
            <w:color w:val="0000FF" w:themeColor="hyperlink"/>
            <w:spacing w:val="-4"/>
            <w:u w:val="single"/>
          </w:rPr>
          <w:t>https://leonardotimes.com/2016/09/22/frozen-orbits/</w:t>
        </w:r>
      </w:hyperlink>
      <w:r w:rsidR="007753E9" w:rsidRPr="006905E1">
        <w:rPr>
          <w:rFonts w:hint="cs"/>
          <w:spacing w:val="-4"/>
          <w:rtl/>
        </w:rPr>
        <w:t xml:space="preserve">) </w:t>
      </w:r>
      <w:r w:rsidR="00925D37" w:rsidRPr="006905E1">
        <w:rPr>
          <w:spacing w:val="-4"/>
          <w:rtl/>
        </w:rPr>
        <w:t xml:space="preserve">هو مدار تم اختياره لتقليل تأثير الاضطرابات على مجموعة مختارة من العناصر المدارية المتوسطة. </w:t>
      </w:r>
      <w:r w:rsidR="007753E9" w:rsidRPr="006905E1">
        <w:rPr>
          <w:rFonts w:hint="cs"/>
          <w:spacing w:val="-4"/>
          <w:rtl/>
        </w:rPr>
        <w:t>و</w:t>
      </w:r>
      <w:r w:rsidR="00925D37" w:rsidRPr="006905E1">
        <w:rPr>
          <w:spacing w:val="-4"/>
          <w:rtl/>
        </w:rPr>
        <w:t>بالنسبة للعديد من</w:t>
      </w:r>
      <w:r w:rsidR="00BB119C">
        <w:rPr>
          <w:rFonts w:hint="cs"/>
          <w:spacing w:val="-4"/>
          <w:rtl/>
        </w:rPr>
        <w:t> </w:t>
      </w:r>
      <w:r w:rsidR="00925D37" w:rsidRPr="006905E1">
        <w:rPr>
          <w:spacing w:val="-4"/>
          <w:rtl/>
        </w:rPr>
        <w:t>الأنظمة، يتم اختيار المدارات الم</w:t>
      </w:r>
      <w:r w:rsidR="007753E9" w:rsidRPr="006905E1">
        <w:rPr>
          <w:rFonts w:hint="cs"/>
          <w:spacing w:val="-4"/>
          <w:rtl/>
        </w:rPr>
        <w:t>ت</w:t>
      </w:r>
      <w:r w:rsidR="00925D37" w:rsidRPr="006905E1">
        <w:rPr>
          <w:spacing w:val="-4"/>
          <w:rtl/>
        </w:rPr>
        <w:t xml:space="preserve">جمدة للحفاظ على ثبات الارتفاع عند خطوط عرض معينة. </w:t>
      </w:r>
      <w:r w:rsidR="007753E9" w:rsidRPr="006905E1">
        <w:rPr>
          <w:rFonts w:hint="cs"/>
          <w:spacing w:val="-4"/>
          <w:rtl/>
        </w:rPr>
        <w:t>و</w:t>
      </w:r>
      <w:r w:rsidR="00925D37" w:rsidRPr="006905E1">
        <w:rPr>
          <w:spacing w:val="-4"/>
          <w:rtl/>
        </w:rPr>
        <w:t xml:space="preserve">على سبيل المثال، إذا تم تحديد </w:t>
      </w:r>
      <w:r w:rsidR="007753E9" w:rsidRPr="006905E1">
        <w:rPr>
          <w:rFonts w:hint="cs"/>
          <w:spacing w:val="-4"/>
          <w:rtl/>
        </w:rPr>
        <w:t>زاوية</w:t>
      </w:r>
      <w:r w:rsidR="00925D37" w:rsidRPr="006905E1">
        <w:rPr>
          <w:spacing w:val="-4"/>
          <w:rtl/>
        </w:rPr>
        <w:t xml:space="preserve"> الحضيض عند 90 درجة، فسيكون الحضيض دائمًا عند أعلى خط عرض شمالي وسيكون الأوج دائما</w:t>
      </w:r>
      <w:r w:rsidR="007753E9" w:rsidRPr="006905E1">
        <w:rPr>
          <w:rFonts w:hint="cs"/>
          <w:spacing w:val="-4"/>
          <w:rtl/>
        </w:rPr>
        <w:t>ً</w:t>
      </w:r>
      <w:r w:rsidR="00925D37" w:rsidRPr="006905E1">
        <w:rPr>
          <w:spacing w:val="-4"/>
          <w:rtl/>
        </w:rPr>
        <w:t xml:space="preserve"> عند أعلى خط عرض جنوبي. </w:t>
      </w:r>
      <w:r w:rsidR="007753E9" w:rsidRPr="006905E1">
        <w:rPr>
          <w:rFonts w:hint="cs"/>
          <w:spacing w:val="-4"/>
          <w:rtl/>
        </w:rPr>
        <w:t xml:space="preserve">ويتمثل </w:t>
      </w:r>
      <w:r w:rsidR="00925D37" w:rsidRPr="006905E1">
        <w:rPr>
          <w:spacing w:val="-4"/>
          <w:rtl/>
        </w:rPr>
        <w:t xml:space="preserve">أحد استخدامات المدارات المتجمدة </w:t>
      </w:r>
      <w:proofErr w:type="spellStart"/>
      <w:r w:rsidR="00925D37" w:rsidRPr="006905E1">
        <w:rPr>
          <w:spacing w:val="-4"/>
          <w:rtl/>
        </w:rPr>
        <w:t>للكوكبات</w:t>
      </w:r>
      <w:proofErr w:type="spellEnd"/>
      <w:r w:rsidR="00925D37" w:rsidRPr="006905E1">
        <w:rPr>
          <w:spacing w:val="-4"/>
          <w:rtl/>
        </w:rPr>
        <w:t xml:space="preserve"> الكبيرة </w:t>
      </w:r>
      <w:r w:rsidR="007753E9" w:rsidRPr="006905E1">
        <w:rPr>
          <w:rFonts w:hint="cs"/>
          <w:spacing w:val="-4"/>
          <w:rtl/>
        </w:rPr>
        <w:t>في</w:t>
      </w:r>
      <w:r w:rsidR="00925D37" w:rsidRPr="006905E1">
        <w:rPr>
          <w:spacing w:val="-4"/>
          <w:rtl/>
        </w:rPr>
        <w:t xml:space="preserve"> تقليل عدد أحداث الاقتران داخل </w:t>
      </w:r>
      <w:r w:rsidR="007753E9" w:rsidRPr="006905E1">
        <w:rPr>
          <w:rFonts w:hint="cs"/>
          <w:spacing w:val="-4"/>
          <w:rtl/>
        </w:rPr>
        <w:t>البساط</w:t>
      </w:r>
      <w:r w:rsidR="00925D37" w:rsidRPr="006905E1">
        <w:rPr>
          <w:spacing w:val="-4"/>
          <w:rtl/>
        </w:rPr>
        <w:t xml:space="preserve"> المداري </w:t>
      </w:r>
      <w:r w:rsidR="007753E9" w:rsidRPr="006905E1">
        <w:rPr>
          <w:rFonts w:hint="cs"/>
          <w:spacing w:val="-4"/>
          <w:rtl/>
        </w:rPr>
        <w:t xml:space="preserve">نفسه </w:t>
      </w:r>
      <w:r w:rsidR="00925D37" w:rsidRPr="006905E1">
        <w:rPr>
          <w:spacing w:val="-4"/>
          <w:rtl/>
        </w:rPr>
        <w:t xml:space="preserve">وبين </w:t>
      </w:r>
      <w:r w:rsidR="007753E9" w:rsidRPr="006905E1">
        <w:rPr>
          <w:rFonts w:hint="cs"/>
          <w:spacing w:val="-4"/>
          <w:rtl/>
        </w:rPr>
        <w:t>الأبسطة</w:t>
      </w:r>
      <w:r w:rsidR="00925D37" w:rsidRPr="006905E1">
        <w:rPr>
          <w:spacing w:val="-4"/>
          <w:rtl/>
        </w:rPr>
        <w:t xml:space="preserve"> القريبة. </w:t>
      </w:r>
      <w:r w:rsidR="007753E9" w:rsidRPr="006905E1">
        <w:rPr>
          <w:rFonts w:hint="cs"/>
          <w:spacing w:val="-4"/>
          <w:rtl/>
        </w:rPr>
        <w:t>و</w:t>
      </w:r>
      <w:r w:rsidR="00925D37" w:rsidRPr="006905E1">
        <w:rPr>
          <w:spacing w:val="-4"/>
          <w:rtl/>
        </w:rPr>
        <w:t>في معظم الحالات، يتم استخدام زيادة الانحراف المركزي، وبالتالي الاختلاف في الأوج والحضيض، لتنفيذ المدارات</w:t>
      </w:r>
      <w:r w:rsidR="00352269">
        <w:rPr>
          <w:rFonts w:hint="cs"/>
          <w:spacing w:val="-4"/>
          <w:rtl/>
        </w:rPr>
        <w:t> </w:t>
      </w:r>
      <w:r w:rsidR="00925D37" w:rsidRPr="006905E1">
        <w:rPr>
          <w:spacing w:val="-4"/>
          <w:rtl/>
        </w:rPr>
        <w:t>الم</w:t>
      </w:r>
      <w:r w:rsidR="007753E9" w:rsidRPr="006905E1">
        <w:rPr>
          <w:rFonts w:hint="cs"/>
          <w:spacing w:val="-4"/>
          <w:rtl/>
        </w:rPr>
        <w:t>ت</w:t>
      </w:r>
      <w:r w:rsidR="00925D37" w:rsidRPr="006905E1">
        <w:rPr>
          <w:spacing w:val="-4"/>
          <w:rtl/>
        </w:rPr>
        <w:t>جمدة.</w:t>
      </w:r>
    </w:p>
    <w:p w14:paraId="50B3A5D1" w14:textId="6F67E9A4" w:rsidR="00562A01" w:rsidRDefault="00925D37" w:rsidP="00925D37">
      <w:r>
        <w:rPr>
          <w:rtl/>
        </w:rPr>
        <w:t xml:space="preserve">ويحلل الشكل أدناه سيناريو يخطط فيه نظامان كبيران للتعايش على ارتفاع المدار </w:t>
      </w:r>
      <w:r w:rsidR="007753E9">
        <w:rPr>
          <w:rFonts w:hint="cs"/>
          <w:rtl/>
        </w:rPr>
        <w:t xml:space="preserve">نفسه </w:t>
      </w:r>
      <w:r>
        <w:rPr>
          <w:rtl/>
        </w:rPr>
        <w:t>ويقوم كلاهما بتنفيذ مدارات م</w:t>
      </w:r>
      <w:r w:rsidR="007753E9">
        <w:rPr>
          <w:rFonts w:hint="cs"/>
          <w:rtl/>
        </w:rPr>
        <w:t>ت</w:t>
      </w:r>
      <w:r>
        <w:rPr>
          <w:rtl/>
        </w:rPr>
        <w:t xml:space="preserve">جمدة بينما </w:t>
      </w:r>
      <w:r w:rsidR="0089714F">
        <w:rPr>
          <w:rFonts w:hint="cs"/>
          <w:rtl/>
        </w:rPr>
        <w:t>يبلغان عن</w:t>
      </w:r>
      <w:r>
        <w:rPr>
          <w:rtl/>
        </w:rPr>
        <w:t xml:space="preserve"> مدارات دائرية في </w:t>
      </w:r>
      <w:r w:rsidR="0089714F">
        <w:rPr>
          <w:rFonts w:hint="cs"/>
          <w:rtl/>
        </w:rPr>
        <w:t xml:space="preserve">إطار </w:t>
      </w:r>
      <w:r>
        <w:rPr>
          <w:rtl/>
        </w:rPr>
        <w:t>الاتحاد الدولي للاتصالات.</w:t>
      </w:r>
    </w:p>
    <w:p w14:paraId="3307F4B3" w14:textId="55B4CD45" w:rsidR="00562A01" w:rsidRDefault="00562A01" w:rsidP="00562A01">
      <w:pPr>
        <w:pStyle w:val="Figure"/>
      </w:pPr>
      <w:r w:rsidRPr="00CF1B7F">
        <w:rPr>
          <w:rFonts w:eastAsia="BatangChe"/>
          <w:noProof/>
        </w:rPr>
        <w:drawing>
          <wp:inline distT="0" distB="0" distL="0" distR="0" wp14:anchorId="56AD9B66" wp14:editId="5D2F8500">
            <wp:extent cx="3877310" cy="2182495"/>
            <wp:effectExtent l="0" t="0" r="8890" b="8255"/>
            <wp:docPr id="1925484956" name="Picture 1" descr="A graph with a red and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84956" name="Picture 1" descr="A graph with a red and yellow lin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7310" cy="2182495"/>
                    </a:xfrm>
                    <a:prstGeom prst="rect">
                      <a:avLst/>
                    </a:prstGeom>
                    <a:noFill/>
                  </pic:spPr>
                </pic:pic>
              </a:graphicData>
            </a:graphic>
          </wp:inline>
        </w:drawing>
      </w:r>
    </w:p>
    <w:p w14:paraId="0C56DA0A" w14:textId="659EEDC9" w:rsidR="00D21A37" w:rsidRDefault="00D21A37" w:rsidP="00D21A37">
      <w:pPr>
        <w:rPr>
          <w:rtl/>
        </w:rPr>
      </w:pPr>
      <w:r>
        <w:rPr>
          <w:rtl/>
        </w:rPr>
        <w:t xml:space="preserve">دعونا أولاً نفكر في النظام الأحمر بمعزل عن الآخر. </w:t>
      </w:r>
      <w:r w:rsidR="00622F92">
        <w:rPr>
          <w:rFonts w:hint="cs"/>
          <w:rtl/>
        </w:rPr>
        <w:t>و</w:t>
      </w:r>
      <w:r w:rsidR="00622F92">
        <w:rPr>
          <w:rtl/>
        </w:rPr>
        <w:t xml:space="preserve">يحتاج النظام الأحمر إلى مسافة </w:t>
      </w:r>
      <w:r w:rsidR="006E3F18">
        <w:rPr>
          <w:rFonts w:hint="cs"/>
          <w:rtl/>
        </w:rPr>
        <w:t>تفاوت مسموح به</w:t>
      </w:r>
      <w:r w:rsidR="00622F92">
        <w:rPr>
          <w:rtl/>
        </w:rPr>
        <w:t xml:space="preserve"> تبلغ 30 </w:t>
      </w:r>
      <w:r w:rsidR="003110AF">
        <w:t>k</w:t>
      </w:r>
      <w:r w:rsidR="003F5D42">
        <w:t>m</w:t>
      </w:r>
      <w:r w:rsidR="00622F92">
        <w:rPr>
          <w:rFonts w:hint="cs"/>
          <w:rtl/>
        </w:rPr>
        <w:t xml:space="preserve">، وذلك </w:t>
      </w:r>
      <w:r>
        <w:rPr>
          <w:rtl/>
        </w:rPr>
        <w:t xml:space="preserve">فقط بسبب تحسين المدارات </w:t>
      </w:r>
      <w:r w:rsidR="003F5D42">
        <w:rPr>
          <w:rFonts w:hint="cs"/>
          <w:rtl/>
        </w:rPr>
        <w:t>المتجمدة.</w:t>
      </w:r>
      <w:r>
        <w:rPr>
          <w:rtl/>
        </w:rPr>
        <w:t xml:space="preserve"> </w:t>
      </w:r>
      <w:r w:rsidR="003F5D42">
        <w:rPr>
          <w:rFonts w:hint="cs"/>
          <w:rtl/>
        </w:rPr>
        <w:t>و</w:t>
      </w:r>
      <w:r>
        <w:rPr>
          <w:rtl/>
        </w:rPr>
        <w:t xml:space="preserve">من الناحية الفنية، </w:t>
      </w:r>
      <w:r w:rsidR="003F5D42">
        <w:rPr>
          <w:rFonts w:hint="cs"/>
          <w:rtl/>
        </w:rPr>
        <w:t>ينبغي أن يخطر</w:t>
      </w:r>
      <w:r>
        <w:rPr>
          <w:rtl/>
        </w:rPr>
        <w:t xml:space="preserve"> النظام الأحمر المعلمات الدقيقة للمدارات الم</w:t>
      </w:r>
      <w:r w:rsidR="00EC73D7">
        <w:rPr>
          <w:rFonts w:hint="cs"/>
          <w:rtl/>
          <w:lang w:bidi="ar-EG"/>
        </w:rPr>
        <w:t>ت</w:t>
      </w:r>
      <w:r>
        <w:rPr>
          <w:rtl/>
        </w:rPr>
        <w:t xml:space="preserve">جمدة (أو على أي حال </w:t>
      </w:r>
      <w:r w:rsidR="00EC73D7">
        <w:rPr>
          <w:rFonts w:hint="cs"/>
          <w:rtl/>
        </w:rPr>
        <w:t>الترتيب</w:t>
      </w:r>
      <w:r>
        <w:rPr>
          <w:rtl/>
        </w:rPr>
        <w:t xml:space="preserve"> المداري) في مرحلة الإخطار، ولكن هذا غير ممكن (ولهذا السبب </w:t>
      </w:r>
      <w:r w:rsidR="00EC73D7">
        <w:rPr>
          <w:rFonts w:hint="cs"/>
          <w:rtl/>
        </w:rPr>
        <w:t>فإنها تُبلّغ عن</w:t>
      </w:r>
      <w:r>
        <w:rPr>
          <w:rtl/>
        </w:rPr>
        <w:t xml:space="preserve"> مدارات دائرية تماما</w:t>
      </w:r>
      <w:r w:rsidR="00EC73D7">
        <w:rPr>
          <w:rFonts w:hint="cs"/>
          <w:rtl/>
        </w:rPr>
        <w:t>ً</w:t>
      </w:r>
      <w:r>
        <w:rPr>
          <w:rtl/>
        </w:rPr>
        <w:t xml:space="preserve">)، </w:t>
      </w:r>
      <w:r w:rsidR="00EC73D7">
        <w:rPr>
          <w:rFonts w:hint="cs"/>
          <w:rtl/>
        </w:rPr>
        <w:t>إذ</w:t>
      </w:r>
      <w:r>
        <w:rPr>
          <w:rtl/>
        </w:rPr>
        <w:t xml:space="preserve"> لا يستطيع المشغل التنبؤ بتلك المعلمات. </w:t>
      </w:r>
      <w:r w:rsidR="00EC73D7">
        <w:rPr>
          <w:rFonts w:hint="cs"/>
          <w:rtl/>
        </w:rPr>
        <w:t>و</w:t>
      </w:r>
      <w:r>
        <w:rPr>
          <w:rtl/>
        </w:rPr>
        <w:t>علاوة</w:t>
      </w:r>
      <w:r w:rsidR="00EC73D7">
        <w:rPr>
          <w:rFonts w:hint="cs"/>
          <w:rtl/>
        </w:rPr>
        <w:t>ً</w:t>
      </w:r>
      <w:r>
        <w:rPr>
          <w:rtl/>
        </w:rPr>
        <w:t xml:space="preserve"> على ذلك، يجب تكييف</w:t>
      </w:r>
      <w:r w:rsidR="0063238C">
        <w:rPr>
          <w:rFonts w:hint="cs"/>
          <w:rtl/>
        </w:rPr>
        <w:t>/</w:t>
      </w:r>
      <w:r>
        <w:rPr>
          <w:rtl/>
        </w:rPr>
        <w:t>تغيير هذه المعلمات خلال فترة عمر النظام وقد</w:t>
      </w:r>
      <w:r w:rsidR="00352269">
        <w:rPr>
          <w:rFonts w:hint="cs"/>
          <w:rtl/>
        </w:rPr>
        <w:t> </w:t>
      </w:r>
      <w:r>
        <w:rPr>
          <w:rtl/>
        </w:rPr>
        <w:t xml:space="preserve">يتعين تغيير قيمة الانحراف المركزي للسواتل الفردية عدة مرات. </w:t>
      </w:r>
      <w:r w:rsidR="0063238C">
        <w:rPr>
          <w:rFonts w:hint="cs"/>
          <w:rtl/>
        </w:rPr>
        <w:t>وعليه</w:t>
      </w:r>
      <w:r>
        <w:rPr>
          <w:rtl/>
        </w:rPr>
        <w:t>، هناك حاجة إلى المرونة.</w:t>
      </w:r>
    </w:p>
    <w:p w14:paraId="7723D0E9" w14:textId="15D1712D" w:rsidR="00562A01" w:rsidRDefault="006E3F18" w:rsidP="00D21A37">
      <w:r>
        <w:rPr>
          <w:rFonts w:hint="cs"/>
          <w:rtl/>
        </w:rPr>
        <w:t>و</w:t>
      </w:r>
      <w:r w:rsidR="00D21A37">
        <w:rPr>
          <w:rtl/>
        </w:rPr>
        <w:t xml:space="preserve">لننتقل الآن إلى النظر في إضافة نظام آخر </w:t>
      </w:r>
      <w:r>
        <w:rPr>
          <w:rtl/>
        </w:rPr>
        <w:t xml:space="preserve">يريد التعايش </w:t>
      </w:r>
      <w:r w:rsidR="00D21A37">
        <w:rPr>
          <w:rtl/>
        </w:rPr>
        <w:t>(في هذا المثال النظام الأصفر) على ارتفاع المدار</w:t>
      </w:r>
      <w:r>
        <w:rPr>
          <w:rFonts w:hint="cs"/>
          <w:rtl/>
        </w:rPr>
        <w:t xml:space="preserve"> </w:t>
      </w:r>
      <w:r>
        <w:rPr>
          <w:rtl/>
        </w:rPr>
        <w:t>نفس</w:t>
      </w:r>
      <w:r>
        <w:rPr>
          <w:rFonts w:hint="cs"/>
          <w:rtl/>
        </w:rPr>
        <w:t>ه</w:t>
      </w:r>
      <w:r w:rsidR="00D21A37">
        <w:rPr>
          <w:rtl/>
        </w:rPr>
        <w:t xml:space="preserve">. </w:t>
      </w:r>
      <w:r>
        <w:rPr>
          <w:rFonts w:hint="cs"/>
          <w:rtl/>
        </w:rPr>
        <w:t>و</w:t>
      </w:r>
      <w:r w:rsidR="00D21A37">
        <w:rPr>
          <w:rtl/>
        </w:rPr>
        <w:t xml:space="preserve">عند إضافة النظام الأصفر، لا يمكن لهذه الأنظمة أن تتعايش بهذه الطريقة، هناك حاجة إلى </w:t>
      </w:r>
      <w:r>
        <w:rPr>
          <w:rFonts w:hint="cs"/>
          <w:rtl/>
        </w:rPr>
        <w:t xml:space="preserve">تفاوت </w:t>
      </w:r>
      <w:r>
        <w:rPr>
          <w:rtl/>
        </w:rPr>
        <w:t xml:space="preserve">إضافي </w:t>
      </w:r>
      <w:r>
        <w:rPr>
          <w:rFonts w:hint="cs"/>
          <w:rtl/>
        </w:rPr>
        <w:t>مسموح به،</w:t>
      </w:r>
      <w:r>
        <w:rPr>
          <w:rtl/>
        </w:rPr>
        <w:t xml:space="preserve"> </w:t>
      </w:r>
      <w:r w:rsidR="00D21A37">
        <w:rPr>
          <w:rtl/>
        </w:rPr>
        <w:t xml:space="preserve">ويحتاج أحد </w:t>
      </w:r>
      <w:r>
        <w:rPr>
          <w:rFonts w:hint="cs"/>
          <w:rtl/>
        </w:rPr>
        <w:t>النظامين</w:t>
      </w:r>
      <w:r w:rsidR="00D21A37">
        <w:rPr>
          <w:rtl/>
        </w:rPr>
        <w:t xml:space="preserve"> </w:t>
      </w:r>
      <w:r w:rsidR="00D21A37">
        <w:rPr>
          <w:rtl/>
        </w:rPr>
        <w:lastRenderedPageBreak/>
        <w:t xml:space="preserve">إلى التحرك لأعلى أو لأسفل بمقدار أدنى محدد. </w:t>
      </w:r>
      <w:r>
        <w:rPr>
          <w:rFonts w:hint="cs"/>
          <w:rtl/>
        </w:rPr>
        <w:t>و</w:t>
      </w:r>
      <w:r w:rsidR="00D21A37">
        <w:rPr>
          <w:rtl/>
        </w:rPr>
        <w:t>علاوة</w:t>
      </w:r>
      <w:r>
        <w:rPr>
          <w:rFonts w:hint="cs"/>
          <w:rtl/>
        </w:rPr>
        <w:t>ً</w:t>
      </w:r>
      <w:r w:rsidR="00D21A37">
        <w:rPr>
          <w:rtl/>
        </w:rPr>
        <w:t xml:space="preserve"> على </w:t>
      </w:r>
      <w:r>
        <w:rPr>
          <w:rFonts w:hint="cs"/>
          <w:rtl/>
        </w:rPr>
        <w:t>مسافة</w:t>
      </w:r>
      <w:r w:rsidR="00D21A37">
        <w:rPr>
          <w:rtl/>
        </w:rPr>
        <w:t xml:space="preserve"> 30 </w:t>
      </w:r>
      <w:r w:rsidR="003110AF">
        <w:t>k</w:t>
      </w:r>
      <w:r>
        <w:t>m</w:t>
      </w:r>
      <w:r w:rsidR="00D21A37">
        <w:rPr>
          <w:rtl/>
        </w:rPr>
        <w:t xml:space="preserve">، </w:t>
      </w:r>
      <w:r>
        <w:rPr>
          <w:rFonts w:hint="cs"/>
          <w:rtl/>
        </w:rPr>
        <w:t>هناك حاجة</w:t>
      </w:r>
      <w:r w:rsidR="00D21A37">
        <w:rPr>
          <w:rtl/>
        </w:rPr>
        <w:t xml:space="preserve"> إلى إضافة 10 </w:t>
      </w:r>
      <w:r w:rsidR="003110AF">
        <w:t>k</w:t>
      </w:r>
      <w:r>
        <w:t>m</w:t>
      </w:r>
      <w:r>
        <w:rPr>
          <w:rtl/>
        </w:rPr>
        <w:t xml:space="preserve"> </w:t>
      </w:r>
      <w:r w:rsidR="00D21A37">
        <w:rPr>
          <w:rtl/>
        </w:rPr>
        <w:t xml:space="preserve">لحركة </w:t>
      </w:r>
      <w:r>
        <w:rPr>
          <w:rFonts w:hint="cs"/>
          <w:rtl/>
        </w:rPr>
        <w:t>التفاوت المسموح به</w:t>
      </w:r>
      <w:r w:rsidR="00D21A37">
        <w:rPr>
          <w:rtl/>
        </w:rPr>
        <w:t xml:space="preserve"> الفعلية</w:t>
      </w:r>
      <w:r>
        <w:rPr>
          <w:rFonts w:hint="cs"/>
          <w:rtl/>
        </w:rPr>
        <w:t>،</w:t>
      </w:r>
      <w:r w:rsidR="00D21A37">
        <w:rPr>
          <w:rtl/>
        </w:rPr>
        <w:t xml:space="preserve"> ثم</w:t>
      </w:r>
      <w:r w:rsidRPr="006E3F18">
        <w:rPr>
          <w:rtl/>
        </w:rPr>
        <w:t xml:space="preserve"> </w:t>
      </w:r>
      <w:r>
        <w:rPr>
          <w:rtl/>
        </w:rPr>
        <w:t>حاجز الأمان</w:t>
      </w:r>
      <w:r>
        <w:rPr>
          <w:rFonts w:hint="cs"/>
          <w:rtl/>
        </w:rPr>
        <w:t xml:space="preserve"> يبلغ مسافة</w:t>
      </w:r>
      <w:r w:rsidR="00D21A37">
        <w:rPr>
          <w:rtl/>
        </w:rPr>
        <w:t xml:space="preserve"> 5/10 </w:t>
      </w:r>
      <w:r w:rsidR="003110AF">
        <w:t>k</w:t>
      </w:r>
      <w:r>
        <w:t>m</w:t>
      </w:r>
      <w:r w:rsidR="00D21A37">
        <w:rPr>
          <w:rtl/>
        </w:rPr>
        <w:t xml:space="preserve">، مما يؤدي إلى </w:t>
      </w:r>
      <w:r>
        <w:rPr>
          <w:rFonts w:hint="cs"/>
          <w:rtl/>
        </w:rPr>
        <w:t>التفاوت المسموح به</w:t>
      </w:r>
      <w:r>
        <w:rPr>
          <w:rtl/>
        </w:rPr>
        <w:t xml:space="preserve"> </w:t>
      </w:r>
      <w:r w:rsidR="00D21A37">
        <w:rPr>
          <w:rtl/>
        </w:rPr>
        <w:t>المحسوب</w:t>
      </w:r>
      <w:r>
        <w:rPr>
          <w:rFonts w:hint="cs"/>
          <w:rtl/>
        </w:rPr>
        <w:t xml:space="preserve"> و</w:t>
      </w:r>
      <w:r w:rsidR="00D21A37">
        <w:rPr>
          <w:rtl/>
        </w:rPr>
        <w:t xml:space="preserve">البالغ 50 </w:t>
      </w:r>
      <w:r w:rsidR="003110AF">
        <w:t>k</w:t>
      </w:r>
      <w:r>
        <w:t>m</w:t>
      </w:r>
      <w:r>
        <w:rPr>
          <w:rtl/>
        </w:rPr>
        <w:t xml:space="preserve"> </w:t>
      </w:r>
      <w:r w:rsidR="00D21A37">
        <w:rPr>
          <w:rtl/>
        </w:rPr>
        <w:t xml:space="preserve">في حالة الأنظمة التعاونية (انظر أدناه). </w:t>
      </w:r>
      <w:r>
        <w:rPr>
          <w:rFonts w:hint="cs"/>
          <w:rtl/>
        </w:rPr>
        <w:t>و</w:t>
      </w:r>
      <w:r w:rsidR="00D21A37">
        <w:rPr>
          <w:rtl/>
        </w:rPr>
        <w:t>يمكن</w:t>
      </w:r>
      <w:r>
        <w:rPr>
          <w:rFonts w:hint="cs"/>
          <w:rtl/>
        </w:rPr>
        <w:t xml:space="preserve"> </w:t>
      </w:r>
      <w:proofErr w:type="spellStart"/>
      <w:r>
        <w:rPr>
          <w:rFonts w:hint="cs"/>
          <w:rtl/>
        </w:rPr>
        <w:t>لل</w:t>
      </w:r>
      <w:proofErr w:type="spellEnd"/>
      <w:r w:rsidR="00BE254A">
        <w:rPr>
          <w:rFonts w:hint="cs"/>
          <w:rtl/>
          <w:lang w:bidi="ar-SY"/>
        </w:rPr>
        <w:t>ن</w:t>
      </w:r>
      <w:proofErr w:type="spellStart"/>
      <w:r>
        <w:rPr>
          <w:rFonts w:hint="cs"/>
          <w:rtl/>
        </w:rPr>
        <w:t>ظامين</w:t>
      </w:r>
      <w:proofErr w:type="spellEnd"/>
      <w:r w:rsidR="00D21A37">
        <w:rPr>
          <w:rtl/>
        </w:rPr>
        <w:t xml:space="preserve"> الآن التعايش بسهولة. </w:t>
      </w:r>
      <w:r>
        <w:rPr>
          <w:rFonts w:hint="cs"/>
          <w:rtl/>
        </w:rPr>
        <w:t>ويمكنهما تبادل</w:t>
      </w:r>
      <w:r w:rsidR="00D21A37">
        <w:rPr>
          <w:rtl/>
        </w:rPr>
        <w:t xml:space="preserve"> المعلومات بانتظام </w:t>
      </w:r>
      <w:r>
        <w:rPr>
          <w:rFonts w:hint="cs"/>
          <w:rtl/>
        </w:rPr>
        <w:t>والتعايش</w:t>
      </w:r>
      <w:r w:rsidR="00D21A37">
        <w:rPr>
          <w:rtl/>
        </w:rPr>
        <w:t xml:space="preserve"> دون مخاطر. </w:t>
      </w:r>
      <w:r>
        <w:rPr>
          <w:rFonts w:hint="cs"/>
          <w:rtl/>
        </w:rPr>
        <w:t>ولك هناك حاجة إلى مسافة</w:t>
      </w:r>
      <w:r w:rsidR="00D21A37">
        <w:rPr>
          <w:rtl/>
        </w:rPr>
        <w:t xml:space="preserve"> إلى 50 </w:t>
      </w:r>
      <w:r w:rsidR="003110AF">
        <w:t>k</w:t>
      </w:r>
      <w:r>
        <w:t>m</w:t>
      </w:r>
      <w:r>
        <w:rPr>
          <w:rtl/>
        </w:rPr>
        <w:t xml:space="preserve"> </w:t>
      </w:r>
      <w:r w:rsidR="00D21A37">
        <w:rPr>
          <w:rtl/>
        </w:rPr>
        <w:t xml:space="preserve">لتلبية احتياجات </w:t>
      </w:r>
      <w:r>
        <w:rPr>
          <w:rFonts w:hint="cs"/>
          <w:rtl/>
        </w:rPr>
        <w:t>كل منهما</w:t>
      </w:r>
      <w:r w:rsidR="00D21A37">
        <w:rPr>
          <w:rtl/>
        </w:rPr>
        <w:t>.</w:t>
      </w:r>
    </w:p>
    <w:p w14:paraId="008D4636" w14:textId="393BDD11" w:rsidR="00562A01" w:rsidRDefault="00562A01" w:rsidP="00562A01">
      <w:pPr>
        <w:pStyle w:val="Figure"/>
      </w:pPr>
      <w:r w:rsidRPr="00CF1B7F">
        <w:rPr>
          <w:rFonts w:eastAsia="BatangChe"/>
          <w:noProof/>
        </w:rPr>
        <w:drawing>
          <wp:inline distT="0" distB="0" distL="0" distR="0" wp14:anchorId="3342970D" wp14:editId="420FE52B">
            <wp:extent cx="3816350" cy="2231390"/>
            <wp:effectExtent l="0" t="0" r="0" b="0"/>
            <wp:docPr id="1429562340" name="Picture 2" descr="A red and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562340" name="Picture 2" descr="A red and yellow lin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6350" cy="2231390"/>
                    </a:xfrm>
                    <a:prstGeom prst="rect">
                      <a:avLst/>
                    </a:prstGeom>
                    <a:noFill/>
                  </pic:spPr>
                </pic:pic>
              </a:graphicData>
            </a:graphic>
          </wp:inline>
        </w:drawing>
      </w:r>
    </w:p>
    <w:p w14:paraId="70D15F48" w14:textId="1BA61DD7" w:rsidR="00562A01" w:rsidRDefault="00684496" w:rsidP="00684496">
      <w:r w:rsidRPr="00684496">
        <w:rPr>
          <w:rtl/>
        </w:rPr>
        <w:t xml:space="preserve">باختصار، </w:t>
      </w:r>
      <w:r w:rsidRPr="00684496">
        <w:rPr>
          <w:b/>
          <w:bCs/>
          <w:rtl/>
        </w:rPr>
        <w:t xml:space="preserve">حتى في حالة الأنظمة التعاونية، فإن </w:t>
      </w:r>
      <w:r w:rsidR="001133AB">
        <w:rPr>
          <w:rFonts w:hint="cs"/>
          <w:b/>
          <w:bCs/>
          <w:rtl/>
        </w:rPr>
        <w:t>التفاوت المسموح به</w:t>
      </w:r>
      <w:r w:rsidRPr="00684496">
        <w:rPr>
          <w:b/>
          <w:bCs/>
          <w:rtl/>
        </w:rPr>
        <w:t xml:space="preserve"> الذي يقل عن 50 </w:t>
      </w:r>
      <w:r w:rsidR="003110AF">
        <w:rPr>
          <w:b/>
          <w:bCs/>
        </w:rPr>
        <w:t>k</w:t>
      </w:r>
      <w:r w:rsidR="001133AB" w:rsidRPr="001133AB">
        <w:rPr>
          <w:b/>
          <w:bCs/>
        </w:rPr>
        <w:t>m</w:t>
      </w:r>
      <w:r w:rsidR="001133AB">
        <w:rPr>
          <w:rtl/>
        </w:rPr>
        <w:t xml:space="preserve"> </w:t>
      </w:r>
      <w:r w:rsidRPr="00684496">
        <w:rPr>
          <w:b/>
          <w:bCs/>
          <w:rtl/>
        </w:rPr>
        <w:t xml:space="preserve">من شأنه أن يؤدي إلى احتكار/تخزين الفضاء المداري </w:t>
      </w:r>
      <w:r w:rsidR="001133AB">
        <w:rPr>
          <w:rFonts w:hint="cs"/>
          <w:b/>
          <w:bCs/>
          <w:rtl/>
        </w:rPr>
        <w:t>والأبسطة</w:t>
      </w:r>
      <w:r w:rsidRPr="00684496">
        <w:rPr>
          <w:b/>
          <w:bCs/>
          <w:rtl/>
        </w:rPr>
        <w:t xml:space="preserve"> المدارية، وهو أمر </w:t>
      </w:r>
      <w:r w:rsidR="001133AB">
        <w:rPr>
          <w:rFonts w:hint="cs"/>
          <w:b/>
          <w:bCs/>
          <w:rtl/>
        </w:rPr>
        <w:t>ينبغي أن يتجنبه</w:t>
      </w:r>
      <w:r w:rsidRPr="00684496">
        <w:rPr>
          <w:b/>
          <w:bCs/>
          <w:rtl/>
        </w:rPr>
        <w:t xml:space="preserve"> </w:t>
      </w:r>
      <w:r w:rsidR="001133AB" w:rsidRPr="00684496">
        <w:rPr>
          <w:rFonts w:hint="cs"/>
          <w:b/>
          <w:bCs/>
          <w:rtl/>
        </w:rPr>
        <w:t>الاتحاد،</w:t>
      </w:r>
      <w:r w:rsidRPr="00684496">
        <w:rPr>
          <w:b/>
          <w:bCs/>
          <w:rtl/>
        </w:rPr>
        <w:t xml:space="preserve"> لأنه يتعارض مع مبدأ الاستخدام المستدام للموارد المدارية. </w:t>
      </w:r>
      <w:r w:rsidR="001133AB">
        <w:rPr>
          <w:rFonts w:hint="cs"/>
          <w:b/>
          <w:bCs/>
          <w:rtl/>
        </w:rPr>
        <w:t>وهناك أيضاً</w:t>
      </w:r>
      <w:r w:rsidRPr="00684496">
        <w:rPr>
          <w:b/>
          <w:bCs/>
          <w:rtl/>
        </w:rPr>
        <w:t xml:space="preserve"> حالات الأنظمة غير التعاونية. </w:t>
      </w:r>
      <w:r w:rsidR="001133AB">
        <w:rPr>
          <w:rFonts w:hint="cs"/>
          <w:b/>
          <w:bCs/>
          <w:rtl/>
        </w:rPr>
        <w:t>و</w:t>
      </w:r>
      <w:r w:rsidRPr="00684496">
        <w:rPr>
          <w:b/>
          <w:bCs/>
          <w:rtl/>
        </w:rPr>
        <w:t xml:space="preserve">في تلك الحالات، ستكون هناك حاجة إلى مسافة </w:t>
      </w:r>
      <w:r w:rsidR="001133AB">
        <w:rPr>
          <w:rFonts w:hint="cs"/>
          <w:b/>
          <w:bCs/>
          <w:rtl/>
        </w:rPr>
        <w:t>تفاوت مسموح به</w:t>
      </w:r>
      <w:r w:rsidR="001133AB" w:rsidRPr="00684496">
        <w:rPr>
          <w:b/>
          <w:bCs/>
          <w:rtl/>
        </w:rPr>
        <w:t xml:space="preserve"> </w:t>
      </w:r>
      <w:r w:rsidRPr="00684496">
        <w:rPr>
          <w:b/>
          <w:bCs/>
          <w:rtl/>
        </w:rPr>
        <w:t xml:space="preserve">تصل إلى 70 </w:t>
      </w:r>
      <w:r w:rsidR="003110AF">
        <w:rPr>
          <w:b/>
          <w:bCs/>
        </w:rPr>
        <w:t>k</w:t>
      </w:r>
      <w:r w:rsidR="001133AB" w:rsidRPr="001133AB">
        <w:rPr>
          <w:b/>
          <w:bCs/>
        </w:rPr>
        <w:t>m</w:t>
      </w:r>
      <w:r w:rsidRPr="00684496">
        <w:rPr>
          <w:b/>
          <w:bCs/>
          <w:rtl/>
        </w:rPr>
        <w:t xml:space="preserve">، </w:t>
      </w:r>
      <w:r w:rsidR="001133AB">
        <w:rPr>
          <w:rFonts w:hint="cs"/>
          <w:b/>
          <w:bCs/>
          <w:rtl/>
        </w:rPr>
        <w:t>إذ</w:t>
      </w:r>
      <w:r w:rsidRPr="00684496">
        <w:rPr>
          <w:b/>
          <w:bCs/>
          <w:rtl/>
        </w:rPr>
        <w:t xml:space="preserve"> يتعين على أحد </w:t>
      </w:r>
      <w:r w:rsidR="00F52902">
        <w:rPr>
          <w:rFonts w:hint="cs"/>
          <w:b/>
          <w:bCs/>
          <w:rtl/>
        </w:rPr>
        <w:t>النظامين</w:t>
      </w:r>
      <w:r w:rsidRPr="00684496">
        <w:rPr>
          <w:b/>
          <w:bCs/>
          <w:rtl/>
        </w:rPr>
        <w:t xml:space="preserve"> الابتعاد عن الطريق.</w:t>
      </w:r>
    </w:p>
    <w:p w14:paraId="6A2EB403" w14:textId="1A702B07" w:rsidR="00562A01" w:rsidRDefault="00562A01" w:rsidP="00562A01">
      <w:pPr>
        <w:pStyle w:val="Figure"/>
      </w:pPr>
      <w:r w:rsidRPr="00CF1B7F">
        <w:rPr>
          <w:rFonts w:eastAsia="BatangChe"/>
          <w:noProof/>
        </w:rPr>
        <w:drawing>
          <wp:inline distT="0" distB="0" distL="0" distR="0" wp14:anchorId="5C2F69E2" wp14:editId="21FDE1BD">
            <wp:extent cx="3841115" cy="2261870"/>
            <wp:effectExtent l="0" t="0" r="6985" b="5080"/>
            <wp:docPr id="1176311955" name="Picture 3" descr="A red circle with a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311955" name="Picture 3" descr="A red circle with a yellow lin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1115" cy="2261870"/>
                    </a:xfrm>
                    <a:prstGeom prst="rect">
                      <a:avLst/>
                    </a:prstGeom>
                    <a:noFill/>
                  </pic:spPr>
                </pic:pic>
              </a:graphicData>
            </a:graphic>
          </wp:inline>
        </w:drawing>
      </w:r>
    </w:p>
    <w:p w14:paraId="1A2727B9" w14:textId="56A66B3D" w:rsidR="00BD4BD9" w:rsidRDefault="00BD4BD9" w:rsidP="00BD4BD9">
      <w:pPr>
        <w:rPr>
          <w:rtl/>
        </w:rPr>
      </w:pPr>
      <w:r>
        <w:rPr>
          <w:rtl/>
        </w:rPr>
        <w:t xml:space="preserve">وفي الختام، أظهرت الدراسات أن </w:t>
      </w:r>
      <w:r w:rsidR="00F52902" w:rsidRPr="00F52902">
        <w:rPr>
          <w:rtl/>
        </w:rPr>
        <w:t xml:space="preserve">التفاوت المسموح به </w:t>
      </w:r>
      <w:r>
        <w:rPr>
          <w:rtl/>
        </w:rPr>
        <w:t xml:space="preserve">الذي يقل عن 50 </w:t>
      </w:r>
      <w:r w:rsidR="003110AF">
        <w:t>k</w:t>
      </w:r>
      <w:r w:rsidR="00F52902" w:rsidRPr="00F52902">
        <w:t>m</w:t>
      </w:r>
      <w:r w:rsidR="00F52902" w:rsidRPr="00F52902">
        <w:rPr>
          <w:rtl/>
        </w:rPr>
        <w:t xml:space="preserve"> </w:t>
      </w:r>
      <w:r>
        <w:rPr>
          <w:rtl/>
        </w:rPr>
        <w:t xml:space="preserve">سيؤدي أساساً إلى التخزين المداري </w:t>
      </w:r>
      <w:r w:rsidR="00F52902">
        <w:rPr>
          <w:rFonts w:hint="cs"/>
          <w:rtl/>
        </w:rPr>
        <w:t>من جانب</w:t>
      </w:r>
      <w:r>
        <w:rPr>
          <w:rtl/>
        </w:rPr>
        <w:t xml:space="preserve"> نظام واحد حتى في حالة الأنظمة التعاونية. وترتفع هذه القيمة إلى 70 </w:t>
      </w:r>
      <w:r w:rsidR="00F52902" w:rsidRPr="00F52902">
        <w:t>Km</w:t>
      </w:r>
      <w:r w:rsidR="00F52902" w:rsidRPr="00F52902">
        <w:rPr>
          <w:rtl/>
        </w:rPr>
        <w:t xml:space="preserve"> </w:t>
      </w:r>
      <w:r>
        <w:rPr>
          <w:rtl/>
        </w:rPr>
        <w:t>في حالة الأنظمة غير التعاونية.</w:t>
      </w:r>
    </w:p>
    <w:p w14:paraId="6B2B94FC" w14:textId="24D7E909" w:rsidR="00BD4BD9" w:rsidRDefault="00BD4BD9" w:rsidP="00BD4BD9">
      <w:pPr>
        <w:rPr>
          <w:rtl/>
        </w:rPr>
      </w:pPr>
      <w:r>
        <w:rPr>
          <w:rtl/>
        </w:rPr>
        <w:t xml:space="preserve">وفي </w:t>
      </w:r>
      <w:r w:rsidR="00FC5172">
        <w:rPr>
          <w:rFonts w:hint="cs"/>
          <w:rtl/>
        </w:rPr>
        <w:t xml:space="preserve">إطار </w:t>
      </w:r>
      <w:r>
        <w:rPr>
          <w:rtl/>
        </w:rPr>
        <w:t xml:space="preserve">ملاحظة أخيرة، أظهر الاجتماع الأخير لفريق العمل </w:t>
      </w:r>
      <w:r w:rsidR="00F52902">
        <w:t>4A</w:t>
      </w:r>
      <w:r>
        <w:rPr>
          <w:rtl/>
        </w:rPr>
        <w:t xml:space="preserve"> مدى سهولة إدارة التد</w:t>
      </w:r>
      <w:r w:rsidR="00FC5172">
        <w:rPr>
          <w:rFonts w:hint="cs"/>
          <w:rtl/>
        </w:rPr>
        <w:t>ا</w:t>
      </w:r>
      <w:r>
        <w:rPr>
          <w:rtl/>
        </w:rPr>
        <w:t xml:space="preserve">خل </w:t>
      </w:r>
      <w:r w:rsidR="00FC5172">
        <w:rPr>
          <w:rFonts w:hint="cs"/>
          <w:rtl/>
        </w:rPr>
        <w:t>على</w:t>
      </w:r>
      <w:r>
        <w:rPr>
          <w:rtl/>
        </w:rPr>
        <w:t xml:space="preserve"> الضحايا المحتملين</w:t>
      </w:r>
      <w:r w:rsidR="00FC5172">
        <w:rPr>
          <w:rFonts w:hint="cs"/>
          <w:rtl/>
        </w:rPr>
        <w:t>، وذلك</w:t>
      </w:r>
      <w:r>
        <w:rPr>
          <w:rtl/>
        </w:rPr>
        <w:t xml:space="preserve"> حتى لا يتفاقم. </w:t>
      </w:r>
      <w:r w:rsidR="00FC5172">
        <w:rPr>
          <w:rFonts w:hint="cs"/>
          <w:rtl/>
        </w:rPr>
        <w:t>وفيما يتعلق ب</w:t>
      </w:r>
      <w:r>
        <w:rPr>
          <w:rtl/>
        </w:rPr>
        <w:t>الوصلة الهابطة</w:t>
      </w:r>
      <w:r w:rsidR="00FC5172">
        <w:rPr>
          <w:rFonts w:hint="cs"/>
          <w:rtl/>
        </w:rPr>
        <w:t>، فإنه يكفي</w:t>
      </w:r>
      <w:r>
        <w:rPr>
          <w:rtl/>
        </w:rPr>
        <w:t xml:space="preserve"> الحفاظ على ثبات كثافة تدفق القدرة (</w:t>
      </w:r>
      <w:proofErr w:type="spellStart"/>
      <w:r>
        <w:t>pfd</w:t>
      </w:r>
      <w:proofErr w:type="spellEnd"/>
      <w:r>
        <w:rPr>
          <w:rtl/>
        </w:rPr>
        <w:t xml:space="preserve">) على الأرض. </w:t>
      </w:r>
      <w:r w:rsidR="00FC5172">
        <w:rPr>
          <w:rFonts w:hint="cs"/>
          <w:rtl/>
        </w:rPr>
        <w:t>وفيما يتصل ب</w:t>
      </w:r>
      <w:r>
        <w:rPr>
          <w:rtl/>
        </w:rPr>
        <w:t>الوصلة الصاعدة</w:t>
      </w:r>
      <w:r w:rsidR="00FC5172">
        <w:rPr>
          <w:rFonts w:hint="cs"/>
          <w:rtl/>
        </w:rPr>
        <w:t>، فإنه يكفي</w:t>
      </w:r>
      <w:r>
        <w:rPr>
          <w:rtl/>
        </w:rPr>
        <w:t xml:space="preserve"> احترام غلاف إرسال الوصلة الصاعدة لعملية التبليغ أو </w:t>
      </w:r>
      <w:r w:rsidR="00FC5172">
        <w:rPr>
          <w:rFonts w:hint="cs"/>
          <w:rtl/>
        </w:rPr>
        <w:t xml:space="preserve">قناع </w:t>
      </w:r>
      <w:r>
        <w:rPr>
          <w:rtl/>
        </w:rPr>
        <w:t>القدرة المشعة المكافئة المتناحية (</w:t>
      </w:r>
      <w:r>
        <w:t>e.i.r.p</w:t>
      </w:r>
      <w:r>
        <w:rPr>
          <w:rtl/>
        </w:rPr>
        <w:t>)</w:t>
      </w:r>
      <w:r w:rsidR="00FC5172">
        <w:rPr>
          <w:rFonts w:hint="cs"/>
          <w:rtl/>
        </w:rPr>
        <w:t xml:space="preserve"> المقدم </w:t>
      </w:r>
      <w:r>
        <w:rPr>
          <w:rtl/>
        </w:rPr>
        <w:t>وفقا</w:t>
      </w:r>
      <w:r w:rsidR="00FC5172">
        <w:rPr>
          <w:rFonts w:hint="cs"/>
          <w:rtl/>
        </w:rPr>
        <w:t>ً</w:t>
      </w:r>
      <w:r>
        <w:rPr>
          <w:rtl/>
        </w:rPr>
        <w:t xml:space="preserve"> لتقديم </w:t>
      </w:r>
      <w:r w:rsidR="00FC5172" w:rsidRPr="00FC5172">
        <w:rPr>
          <w:rtl/>
        </w:rPr>
        <w:t>كثافة تدفق القدرة المكافئة</w:t>
      </w:r>
      <w:r>
        <w:rPr>
          <w:rtl/>
        </w:rPr>
        <w:t>.</w:t>
      </w:r>
    </w:p>
    <w:p w14:paraId="01FF6AE8" w14:textId="642079B4" w:rsidR="00BD4BD9" w:rsidRDefault="00BD4BD9" w:rsidP="00BD4BD9">
      <w:pPr>
        <w:rPr>
          <w:rtl/>
        </w:rPr>
      </w:pPr>
      <w:r>
        <w:rPr>
          <w:rtl/>
        </w:rPr>
        <w:t xml:space="preserve">وأعربت بعض الإدارات عن رأي مفاده أن توفير </w:t>
      </w:r>
      <w:r w:rsidR="00FC5172">
        <w:rPr>
          <w:rFonts w:hint="cs"/>
          <w:rtl/>
        </w:rPr>
        <w:t>تفاوت مسموح به</w:t>
      </w:r>
      <w:r>
        <w:rPr>
          <w:rtl/>
        </w:rPr>
        <w:t xml:space="preserve"> واسع مثل </w:t>
      </w:r>
      <w:r>
        <w:t>km 70</w:t>
      </w:r>
      <w:r>
        <w:rPr>
          <w:rtl/>
        </w:rPr>
        <w:t xml:space="preserve"> من شأنه أن يؤدي إلى عدم اليقين بالنسبة للأنظمة الأخرى/</w:t>
      </w:r>
      <w:r w:rsidR="00FC5172">
        <w:rPr>
          <w:rFonts w:hint="cs"/>
          <w:rtl/>
        </w:rPr>
        <w:t xml:space="preserve">الأنظمة </w:t>
      </w:r>
      <w:r>
        <w:rPr>
          <w:rtl/>
        </w:rPr>
        <w:t>الوافد</w:t>
      </w:r>
      <w:r w:rsidR="00FC5172">
        <w:rPr>
          <w:rFonts w:hint="cs"/>
          <w:rtl/>
        </w:rPr>
        <w:t>ة</w:t>
      </w:r>
      <w:r>
        <w:rPr>
          <w:rtl/>
        </w:rPr>
        <w:t xml:space="preserve"> الجد</w:t>
      </w:r>
      <w:r w:rsidR="00FC5172">
        <w:rPr>
          <w:rFonts w:hint="cs"/>
          <w:rtl/>
        </w:rPr>
        <w:t>يدة</w:t>
      </w:r>
      <w:r>
        <w:rPr>
          <w:rtl/>
        </w:rPr>
        <w:t xml:space="preserve">. </w:t>
      </w:r>
      <w:r w:rsidR="00FC5172">
        <w:rPr>
          <w:rFonts w:hint="cs"/>
          <w:rtl/>
        </w:rPr>
        <w:t>و</w:t>
      </w:r>
      <w:r w:rsidR="00FC5172" w:rsidRPr="00FC5172">
        <w:rPr>
          <w:rtl/>
        </w:rPr>
        <w:t>هذا ليس هو الحال</w:t>
      </w:r>
      <w:r>
        <w:rPr>
          <w:rtl/>
        </w:rPr>
        <w:t xml:space="preserve">. </w:t>
      </w:r>
      <w:r w:rsidR="00FC5172">
        <w:rPr>
          <w:rFonts w:hint="cs"/>
          <w:rtl/>
        </w:rPr>
        <w:t>و</w:t>
      </w:r>
      <w:r>
        <w:rPr>
          <w:rtl/>
        </w:rPr>
        <w:t xml:space="preserve">يقوم كل مشغل غير مستقر بالنسبة إلى الأرض، قبل الإطلاق، باتخاذ الترتيبات والاتفاقات اللازمة مع المشغلين الآخرين غير المستقرين بالنسبة إلى الأرض من أجل تقليل التهديدات والمخاطر. ولا تعتمد هذه الترتيبات/الاتفاقات على الاتحاد، وهي في معظم الحالات اتفاقات ثنائية. وبالتالي، سيتم تنفيذ هذا النوع </w:t>
      </w:r>
      <w:r>
        <w:rPr>
          <w:rtl/>
        </w:rPr>
        <w:lastRenderedPageBreak/>
        <w:t xml:space="preserve">من التحليلات </w:t>
      </w:r>
      <w:r w:rsidR="00FC5172">
        <w:rPr>
          <w:rFonts w:hint="cs"/>
          <w:rtl/>
        </w:rPr>
        <w:t>والاتفاقات</w:t>
      </w:r>
      <w:r w:rsidR="00FC5172">
        <w:rPr>
          <w:rFonts w:hint="eastAsia"/>
          <w:rtl/>
        </w:rPr>
        <w:t>،</w:t>
      </w:r>
      <w:r>
        <w:rPr>
          <w:rtl/>
        </w:rPr>
        <w:t xml:space="preserve"> حتى لو لم يقرر الاتحاد بشأن التفاوتات المسموح بها أو إذا كانت التفاوتات المسموح بها أقل من</w:t>
      </w:r>
      <w:r w:rsidR="00352269">
        <w:rPr>
          <w:rFonts w:hint="cs"/>
          <w:rtl/>
        </w:rPr>
        <w:t> </w:t>
      </w:r>
      <w:r>
        <w:rPr>
          <w:rtl/>
        </w:rPr>
        <w:t xml:space="preserve">كيلومتر واحد أو أكبر من 150 </w:t>
      </w:r>
      <w:r w:rsidR="00FC5172">
        <w:t>km</w:t>
      </w:r>
      <w:r>
        <w:rPr>
          <w:rtl/>
        </w:rPr>
        <w:t xml:space="preserve">. </w:t>
      </w:r>
      <w:r w:rsidR="00FC5172">
        <w:rPr>
          <w:rFonts w:hint="cs"/>
          <w:rtl/>
        </w:rPr>
        <w:t>و</w:t>
      </w:r>
      <w:r>
        <w:rPr>
          <w:rtl/>
        </w:rPr>
        <w:t>باختصار، لن يؤثر قرار الاتحاد بشأن التفاوتات</w:t>
      </w:r>
      <w:r w:rsidR="00FC5172">
        <w:rPr>
          <w:rFonts w:hint="cs"/>
          <w:rtl/>
        </w:rPr>
        <w:t xml:space="preserve"> المسموح بها</w:t>
      </w:r>
      <w:r>
        <w:rPr>
          <w:rtl/>
        </w:rPr>
        <w:t xml:space="preserve"> بأي شكل من الأشكال على القرار الاستراتيجي للمشغلين ب</w:t>
      </w:r>
      <w:r w:rsidR="00733E11">
        <w:rPr>
          <w:rFonts w:hint="cs"/>
          <w:rtl/>
        </w:rPr>
        <w:t xml:space="preserve">الإطلاق </w:t>
      </w:r>
      <w:r>
        <w:rPr>
          <w:rtl/>
        </w:rPr>
        <w:t xml:space="preserve">على ارتفاعات محددة وبمعلمات مدارية محددة. </w:t>
      </w:r>
      <w:r w:rsidR="00733E11">
        <w:rPr>
          <w:rFonts w:hint="cs"/>
          <w:rtl/>
        </w:rPr>
        <w:t xml:space="preserve">إن </w:t>
      </w:r>
      <w:r>
        <w:rPr>
          <w:rtl/>
        </w:rPr>
        <w:t xml:space="preserve">الطرف الأول المهتم بضمان عمليات الطيران الآمنة والتعايش السلمي مع الآخرين هو مشغل النظام نفسه، ولا تعتمد قراراته على حكم الاتحاد بشأن الموضوع </w:t>
      </w:r>
      <w:r w:rsidR="00733E11">
        <w:t>A</w:t>
      </w:r>
      <w:r w:rsidR="00733E11">
        <w:rPr>
          <w:rFonts w:hint="cs"/>
          <w:rtl/>
          <w:lang w:bidi="ar-EG"/>
        </w:rPr>
        <w:t>.</w:t>
      </w:r>
      <w:r>
        <w:rPr>
          <w:rtl/>
        </w:rPr>
        <w:t xml:space="preserve"> </w:t>
      </w:r>
      <w:r w:rsidR="00733E11">
        <w:rPr>
          <w:rFonts w:hint="cs"/>
          <w:rtl/>
        </w:rPr>
        <w:t xml:space="preserve">إن </w:t>
      </w:r>
      <w:r>
        <w:rPr>
          <w:rtl/>
        </w:rPr>
        <w:t xml:space="preserve">كل جهة معنية تعرف جيداً أين توجد </w:t>
      </w:r>
      <w:proofErr w:type="spellStart"/>
      <w:r w:rsidR="00733E11">
        <w:rPr>
          <w:rFonts w:hint="cs"/>
          <w:rtl/>
        </w:rPr>
        <w:t>سواتل</w:t>
      </w:r>
      <w:proofErr w:type="spellEnd"/>
      <w:r w:rsidR="00733E11">
        <w:rPr>
          <w:rFonts w:hint="cs"/>
          <w:rtl/>
        </w:rPr>
        <w:t xml:space="preserve"> الجهات الأخرى</w:t>
      </w:r>
      <w:r>
        <w:rPr>
          <w:rtl/>
        </w:rPr>
        <w:t xml:space="preserve"> </w:t>
      </w:r>
      <w:r w:rsidR="00733E11">
        <w:rPr>
          <w:rFonts w:hint="cs"/>
          <w:rtl/>
        </w:rPr>
        <w:t>في أي</w:t>
      </w:r>
      <w:r>
        <w:rPr>
          <w:rtl/>
        </w:rPr>
        <w:t xml:space="preserve"> نقطة زمنية بفضل قواعد البيانات والأدوات المستخدمة بشكل شائع في الوقت الفعلي.</w:t>
      </w:r>
    </w:p>
    <w:p w14:paraId="2459D7A1" w14:textId="6C2CDFE1" w:rsidR="00562A01" w:rsidRDefault="00733E11" w:rsidP="00BD4BD9">
      <w:r>
        <w:rPr>
          <w:rFonts w:hint="cs"/>
          <w:rtl/>
        </w:rPr>
        <w:t>و</w:t>
      </w:r>
      <w:r w:rsidR="00BD4BD9">
        <w:rPr>
          <w:rtl/>
        </w:rPr>
        <w:t xml:space="preserve">في الختام، </w:t>
      </w:r>
      <w:r>
        <w:rPr>
          <w:rFonts w:hint="cs"/>
          <w:rtl/>
        </w:rPr>
        <w:t>و</w:t>
      </w:r>
      <w:r w:rsidR="00BD4BD9">
        <w:rPr>
          <w:rtl/>
        </w:rPr>
        <w:t xml:space="preserve">استناداً إلى الدراسات ولتجنب التخزين المداري بواسطة الأنظمة الفردية، نبرر الحاجة إلى قيمة </w:t>
      </w:r>
      <w:r w:rsidRPr="00733E11">
        <w:rPr>
          <w:rtl/>
        </w:rPr>
        <w:t xml:space="preserve">حد أدنى يبلغ 70 </w:t>
      </w:r>
      <w:r w:rsidRPr="00733E11">
        <w:t>km</w:t>
      </w:r>
      <w:r w:rsidRPr="00733E11">
        <w:rPr>
          <w:rtl/>
        </w:rPr>
        <w:t xml:space="preserve"> لقيمة التفاوت المسموح به في الارتفاع</w:t>
      </w:r>
      <w:r w:rsidR="00BD4BD9">
        <w:rPr>
          <w:rtl/>
        </w:rPr>
        <w:t>، وهذه القيمة مطلوبة في العمليات، أي بعد الإخطار</w:t>
      </w:r>
      <w:r w:rsidR="00B111AA">
        <w:rPr>
          <w:rFonts w:hint="cs"/>
          <w:rtl/>
        </w:rPr>
        <w:t>.</w:t>
      </w:r>
    </w:p>
    <w:p w14:paraId="375FBD70" w14:textId="6EF333FF" w:rsidR="00562A01" w:rsidRDefault="00562A01" w:rsidP="00562A01"/>
    <w:tbl>
      <w:tblPr>
        <w:bidiVisual/>
        <w:tblW w:w="9216" w:type="dxa"/>
        <w:jc w:val="center"/>
        <w:tblLayout w:type="fixed"/>
        <w:tblCellMar>
          <w:left w:w="29" w:type="dxa"/>
          <w:right w:w="29" w:type="dxa"/>
        </w:tblCellMar>
        <w:tblLook w:val="0000" w:firstRow="0" w:lastRow="0" w:firstColumn="0" w:lastColumn="0" w:noHBand="0" w:noVBand="0"/>
      </w:tblPr>
      <w:tblGrid>
        <w:gridCol w:w="1276"/>
        <w:gridCol w:w="4111"/>
        <w:gridCol w:w="3829"/>
      </w:tblGrid>
      <w:tr w:rsidR="00562A01" w:rsidRPr="008C1CB3" w14:paraId="1E204511" w14:textId="77777777" w:rsidTr="00562A01">
        <w:trPr>
          <w:cantSplit/>
          <w:trHeight w:val="204"/>
          <w:jc w:val="center"/>
        </w:trPr>
        <w:tc>
          <w:tcPr>
            <w:tcW w:w="1276" w:type="dxa"/>
          </w:tcPr>
          <w:p w14:paraId="19D8CC98" w14:textId="7600B7F2" w:rsidR="00562A01" w:rsidRPr="008C1CB3" w:rsidRDefault="00562A01" w:rsidP="004B0684">
            <w:pPr>
              <w:rPr>
                <w:rFonts w:eastAsia="BatangChe"/>
                <w:b/>
                <w:bCs/>
              </w:rPr>
            </w:pPr>
            <w:r>
              <w:rPr>
                <w:rFonts w:eastAsia="BatangChe" w:hint="cs"/>
                <w:b/>
                <w:bCs/>
                <w:rtl/>
              </w:rPr>
              <w:t>للاتصال</w:t>
            </w:r>
            <w:r w:rsidRPr="008C1CB3">
              <w:rPr>
                <w:rFonts w:eastAsia="BatangChe"/>
                <w:b/>
                <w:bCs/>
              </w:rPr>
              <w:t>:</w:t>
            </w:r>
          </w:p>
        </w:tc>
        <w:tc>
          <w:tcPr>
            <w:tcW w:w="4111" w:type="dxa"/>
          </w:tcPr>
          <w:p w14:paraId="0924B88C" w14:textId="53252542" w:rsidR="00562A01" w:rsidRDefault="00BD4BD9" w:rsidP="00562A01">
            <w:pPr>
              <w:jc w:val="left"/>
              <w:rPr>
                <w:rFonts w:eastAsia="Batang"/>
                <w:rtl/>
              </w:rPr>
            </w:pPr>
            <w:r>
              <w:rPr>
                <w:rFonts w:eastAsia="Batang" w:hint="cs"/>
                <w:rtl/>
              </w:rPr>
              <w:t xml:space="preserve">السيد </w:t>
            </w:r>
            <w:r w:rsidRPr="00BD4BD9">
              <w:rPr>
                <w:rFonts w:eastAsia="Batang"/>
              </w:rPr>
              <w:t xml:space="preserve">Stan </w:t>
            </w:r>
            <w:proofErr w:type="spellStart"/>
            <w:r w:rsidRPr="00BD4BD9">
              <w:rPr>
                <w:rFonts w:eastAsia="Batang"/>
              </w:rPr>
              <w:t>Ahio</w:t>
            </w:r>
            <w:proofErr w:type="spellEnd"/>
          </w:p>
          <w:p w14:paraId="193C6891" w14:textId="77777777" w:rsidR="00BD4BD9" w:rsidRPr="00BD4BD9" w:rsidRDefault="00BD4BD9" w:rsidP="00BD4BD9">
            <w:pPr>
              <w:rPr>
                <w:rFonts w:eastAsia="Batang"/>
                <w:rtl/>
              </w:rPr>
            </w:pPr>
            <w:r w:rsidRPr="00BD4BD9">
              <w:rPr>
                <w:rFonts w:eastAsia="Batang"/>
                <w:rtl/>
              </w:rPr>
              <w:t>وزارة الاتصالات،</w:t>
            </w:r>
          </w:p>
          <w:p w14:paraId="2D2DADB3" w14:textId="3D843E8B" w:rsidR="00BD4BD9" w:rsidRPr="008C1CB3" w:rsidRDefault="00BD4BD9" w:rsidP="00BD4BD9">
            <w:pPr>
              <w:jc w:val="left"/>
              <w:rPr>
                <w:rFonts w:eastAsia="Batang"/>
              </w:rPr>
            </w:pPr>
            <w:r w:rsidRPr="00BD4BD9">
              <w:rPr>
                <w:rFonts w:eastAsia="Batang"/>
                <w:rtl/>
              </w:rPr>
              <w:t>تونغا</w:t>
            </w:r>
          </w:p>
        </w:tc>
        <w:tc>
          <w:tcPr>
            <w:tcW w:w="3829" w:type="dxa"/>
          </w:tcPr>
          <w:p w14:paraId="4C6D74A2" w14:textId="37BD85AC" w:rsidR="00562A01" w:rsidRPr="008C1CB3" w:rsidRDefault="00562A01" w:rsidP="00B32976">
            <w:pPr>
              <w:rPr>
                <w:rFonts w:eastAsia="BatangChe"/>
                <w:rtl/>
                <w:lang w:eastAsia="ja-JP" w:bidi="ar-EG"/>
              </w:rPr>
            </w:pPr>
            <w:r>
              <w:rPr>
                <w:rFonts w:hint="cs"/>
                <w:rtl/>
                <w:lang w:val="en-GB"/>
              </w:rPr>
              <w:t>البريد الإلكتروني:</w:t>
            </w:r>
            <w:hyperlink r:id="rId19" w:history="1">
              <w:r w:rsidRPr="005E7EF6">
                <w:rPr>
                  <w:rStyle w:val="Hyperlink"/>
                  <w:rFonts w:ascii="Dubai" w:eastAsia="BatangChe" w:hAnsi="Dubai" w:cs="Dubai"/>
                </w:rPr>
                <w:t>sahio@mic.gov.to</w:t>
              </w:r>
            </w:hyperlink>
            <w:r>
              <w:rPr>
                <w:rFonts w:eastAsia="BatangChe"/>
              </w:rPr>
              <w:t xml:space="preserve"> </w:t>
            </w:r>
          </w:p>
        </w:tc>
      </w:tr>
    </w:tbl>
    <w:p w14:paraId="1C99CD93" w14:textId="77777777" w:rsidR="00562A01" w:rsidRPr="00562A01" w:rsidRDefault="00562A01" w:rsidP="00562A01">
      <w:pPr>
        <w:rPr>
          <w:rtl/>
        </w:rPr>
      </w:pPr>
    </w:p>
    <w:p w14:paraId="29665417" w14:textId="55B4C721" w:rsidR="00562A01" w:rsidRPr="00B269D2" w:rsidRDefault="00562A01" w:rsidP="00562A01">
      <w:pPr>
        <w:spacing w:before="600"/>
        <w:jc w:val="center"/>
        <w:rPr>
          <w:lang w:bidi="ar-EG"/>
        </w:rPr>
      </w:pPr>
      <w:r>
        <w:rPr>
          <w:rtl/>
          <w:lang w:bidi="ar-EG"/>
        </w:rPr>
        <w:t>ــــــــــــــــــــــــــــــــــــــــــــــــــــــــــــــــــــــــــــــــــــــــــــــــــــ</w:t>
      </w:r>
    </w:p>
    <w:sectPr w:rsidR="00562A01" w:rsidRPr="00B269D2" w:rsidSect="00562A01">
      <w:headerReference w:type="even" r:id="rId20"/>
      <w:headerReference w:type="default" r:id="rId21"/>
      <w:footerReference w:type="even" r:id="rId22"/>
      <w:footerReference w:type="default" r:id="rId23"/>
      <w:type w:val="continuous"/>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9395" w14:textId="77777777" w:rsidR="00DC26F1" w:rsidRDefault="00DC26F1" w:rsidP="002919E1">
      <w:r>
        <w:separator/>
      </w:r>
    </w:p>
    <w:p w14:paraId="57FD9411" w14:textId="77777777" w:rsidR="00DC26F1" w:rsidRDefault="00DC26F1" w:rsidP="002919E1"/>
    <w:p w14:paraId="36264152" w14:textId="77777777" w:rsidR="00DC26F1" w:rsidRDefault="00DC26F1" w:rsidP="002919E1"/>
    <w:p w14:paraId="74A4A4E7" w14:textId="77777777" w:rsidR="00DC26F1" w:rsidRDefault="00DC26F1"/>
    <w:p w14:paraId="6B572202" w14:textId="77777777" w:rsidR="00DC26F1" w:rsidRDefault="00DC26F1"/>
  </w:endnote>
  <w:endnote w:type="continuationSeparator" w:id="0">
    <w:p w14:paraId="6049DBCB" w14:textId="77777777" w:rsidR="00DC26F1" w:rsidRDefault="00DC26F1" w:rsidP="002919E1">
      <w:r>
        <w:continuationSeparator/>
      </w:r>
    </w:p>
    <w:p w14:paraId="0C81F27C" w14:textId="77777777" w:rsidR="00DC26F1" w:rsidRDefault="00DC26F1" w:rsidP="002919E1"/>
    <w:p w14:paraId="70403C8F" w14:textId="77777777" w:rsidR="00DC26F1" w:rsidRDefault="00DC26F1" w:rsidP="002919E1"/>
    <w:p w14:paraId="6B603F05" w14:textId="77777777" w:rsidR="00DC26F1" w:rsidRDefault="00DC26F1"/>
    <w:p w14:paraId="665E936E" w14:textId="77777777" w:rsidR="00DC26F1" w:rsidRDefault="00DC2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DF3C" w14:textId="2E59BDF3"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3110AF">
      <w:rPr>
        <w:sz w:val="16"/>
        <w:szCs w:val="16"/>
        <w:lang w:val="en-GB"/>
      </w:rPr>
      <w:instrText xml:space="preserve"> FILENAME \p \* MERGEFORMAT </w:instrText>
    </w:r>
    <w:r w:rsidRPr="0026373E">
      <w:rPr>
        <w:sz w:val="16"/>
        <w:szCs w:val="16"/>
        <w:lang w:val="fr-FR"/>
      </w:rPr>
      <w:fldChar w:fldCharType="separate"/>
    </w:r>
    <w:r w:rsidR="006905E1" w:rsidRPr="003110AF">
      <w:rPr>
        <w:noProof/>
        <w:sz w:val="16"/>
        <w:szCs w:val="16"/>
        <w:lang w:val="en-GB"/>
      </w:rPr>
      <w:t>P:\ARA\ITU-R\CONF-R\CMR23\100\123A.docx</w:t>
    </w:r>
    <w:r w:rsidRPr="0026373E">
      <w:rPr>
        <w:sz w:val="16"/>
        <w:szCs w:val="16"/>
      </w:rPr>
      <w:fldChar w:fldCharType="end"/>
    </w:r>
    <w:proofErr w:type="gramStart"/>
    <w:r w:rsidRPr="0026373E">
      <w:rPr>
        <w:sz w:val="16"/>
        <w:szCs w:val="16"/>
      </w:rPr>
      <w:t xml:space="preserve">  </w:t>
    </w:r>
    <w:r w:rsidRPr="003110AF">
      <w:rPr>
        <w:sz w:val="16"/>
        <w:szCs w:val="16"/>
        <w:lang w:val="en-GB"/>
      </w:rPr>
      <w:t xml:space="preserve"> (</w:t>
    </w:r>
    <w:proofErr w:type="gramEnd"/>
    <w:r w:rsidR="00A826AA" w:rsidRPr="003110AF">
      <w:rPr>
        <w:sz w:val="16"/>
        <w:szCs w:val="16"/>
        <w:lang w:val="en-GB"/>
      </w:rPr>
      <w:t>530282</w:t>
    </w:r>
    <w:r w:rsidRPr="003110AF">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B5C3" w14:textId="229DEEB4" w:rsidR="00562A01" w:rsidRPr="00D63A6F" w:rsidRDefault="00562A01" w:rsidP="00562A01">
    <w:pPr>
      <w:pStyle w:val="Footer"/>
      <w:tabs>
        <w:tab w:val="center" w:pos="5103"/>
        <w:tab w:val="right" w:pos="9639"/>
      </w:tabs>
      <w:bidi w:val="0"/>
      <w:spacing w:before="120"/>
      <w:rPr>
        <w:sz w:val="16"/>
        <w:szCs w:val="16"/>
      </w:rPr>
    </w:pPr>
    <w:r w:rsidRPr="0026373E">
      <w:rPr>
        <w:sz w:val="16"/>
        <w:szCs w:val="16"/>
        <w:lang w:val="fr-FR"/>
      </w:rPr>
      <w:fldChar w:fldCharType="begin"/>
    </w:r>
    <w:r w:rsidRPr="003110AF">
      <w:rPr>
        <w:sz w:val="16"/>
        <w:szCs w:val="16"/>
        <w:lang w:val="en-GB"/>
      </w:rPr>
      <w:instrText xml:space="preserve"> FILENAME \p \* MERGEFORMAT </w:instrText>
    </w:r>
    <w:r w:rsidRPr="0026373E">
      <w:rPr>
        <w:sz w:val="16"/>
        <w:szCs w:val="16"/>
        <w:lang w:val="fr-FR"/>
      </w:rPr>
      <w:fldChar w:fldCharType="separate"/>
    </w:r>
    <w:r w:rsidR="006905E1" w:rsidRPr="003110AF">
      <w:rPr>
        <w:noProof/>
        <w:sz w:val="16"/>
        <w:szCs w:val="16"/>
        <w:lang w:val="en-GB"/>
      </w:rPr>
      <w:t>P:\ARA\ITU-R\CONF-R\CMR23\100\123A.docx</w:t>
    </w:r>
    <w:r w:rsidRPr="0026373E">
      <w:rPr>
        <w:sz w:val="16"/>
        <w:szCs w:val="16"/>
      </w:rPr>
      <w:fldChar w:fldCharType="end"/>
    </w:r>
    <w:proofErr w:type="gramStart"/>
    <w:r w:rsidRPr="0026373E">
      <w:rPr>
        <w:sz w:val="16"/>
        <w:szCs w:val="16"/>
      </w:rPr>
      <w:t xml:space="preserve">  </w:t>
    </w:r>
    <w:r w:rsidRPr="003110AF">
      <w:rPr>
        <w:sz w:val="16"/>
        <w:szCs w:val="16"/>
        <w:lang w:val="en-GB"/>
      </w:rPr>
      <w:t xml:space="preserve"> (</w:t>
    </w:r>
    <w:proofErr w:type="gramEnd"/>
    <w:r w:rsidRPr="003110AF">
      <w:rPr>
        <w:sz w:val="16"/>
        <w:szCs w:val="16"/>
        <w:lang w:val="en-GB"/>
      </w:rPr>
      <w:t>530282)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5545" w14:textId="77777777" w:rsidR="00DC26F1" w:rsidRDefault="00DC26F1" w:rsidP="00C45930">
      <w:r>
        <w:separator/>
      </w:r>
    </w:p>
  </w:footnote>
  <w:footnote w:type="continuationSeparator" w:id="0">
    <w:p w14:paraId="359B6EED" w14:textId="77777777" w:rsidR="00DC26F1" w:rsidRDefault="00DC26F1" w:rsidP="002919E1">
      <w:r>
        <w:continuationSeparator/>
      </w:r>
    </w:p>
    <w:p w14:paraId="26FB4135" w14:textId="77777777" w:rsidR="00DC26F1" w:rsidRDefault="00DC26F1" w:rsidP="002919E1"/>
    <w:p w14:paraId="10015032" w14:textId="77777777" w:rsidR="00DC26F1" w:rsidRDefault="00DC26F1" w:rsidP="002919E1"/>
    <w:p w14:paraId="1D6E3BA6" w14:textId="77777777" w:rsidR="00DC26F1" w:rsidRDefault="00DC26F1"/>
    <w:p w14:paraId="28F30C99" w14:textId="77777777" w:rsidR="00DC26F1" w:rsidRDefault="00DC2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07F4" w14:textId="77777777" w:rsidR="005E5F16" w:rsidRPr="00562A01" w:rsidRDefault="005E5F16" w:rsidP="005E5F16">
    <w:pPr>
      <w:bidi w:val="0"/>
      <w:spacing w:after="360" w:line="240" w:lineRule="auto"/>
      <w:jc w:val="center"/>
      <w:rPr>
        <w:sz w:val="20"/>
        <w:szCs w:val="20"/>
      </w:rPr>
    </w:pPr>
    <w:r w:rsidRPr="00562A01">
      <w:rPr>
        <w:rStyle w:val="PageNumber"/>
        <w:rFonts w:ascii="Dubai" w:hAnsi="Dubai" w:cs="Dubai"/>
      </w:rPr>
      <w:fldChar w:fldCharType="begin"/>
    </w:r>
    <w:r w:rsidRPr="00562A01">
      <w:rPr>
        <w:rStyle w:val="PageNumber"/>
        <w:rFonts w:ascii="Dubai" w:hAnsi="Dubai" w:cs="Dubai"/>
      </w:rPr>
      <w:instrText xml:space="preserve"> PAGE </w:instrText>
    </w:r>
    <w:r w:rsidRPr="00562A01">
      <w:rPr>
        <w:rStyle w:val="PageNumber"/>
        <w:rFonts w:ascii="Dubai" w:hAnsi="Dubai" w:cs="Dubai"/>
      </w:rPr>
      <w:fldChar w:fldCharType="separate"/>
    </w:r>
    <w:r w:rsidRPr="00562A01">
      <w:rPr>
        <w:rStyle w:val="PageNumber"/>
        <w:rFonts w:ascii="Dubai" w:hAnsi="Dubai" w:cs="Dubai"/>
      </w:rPr>
      <w:t>2</w:t>
    </w:r>
    <w:r w:rsidRPr="00562A01">
      <w:rPr>
        <w:rStyle w:val="PageNumber"/>
        <w:rFonts w:ascii="Dubai" w:hAnsi="Dubai" w:cs="Dubai"/>
      </w:rPr>
      <w:fldChar w:fldCharType="end"/>
    </w:r>
    <w:r w:rsidRPr="00562A01">
      <w:rPr>
        <w:rStyle w:val="PageNumber"/>
        <w:rFonts w:ascii="Dubai" w:hAnsi="Dubai" w:cs="Dubai"/>
        <w:rtl/>
      </w:rPr>
      <w:br/>
    </w:r>
    <w:r w:rsidR="004F5F29" w:rsidRPr="00562A01">
      <w:rPr>
        <w:rStyle w:val="PageNumber"/>
        <w:rFonts w:ascii="Dubai" w:hAnsi="Dubai" w:cs="Dubai"/>
      </w:rPr>
      <w:t>WRC</w:t>
    </w:r>
    <w:r w:rsidRPr="00562A01">
      <w:rPr>
        <w:rStyle w:val="PageNumber"/>
        <w:rFonts w:ascii="Dubai" w:hAnsi="Dubai" w:cs="Dubai"/>
      </w:rPr>
      <w:t>23/123-A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F568" w14:textId="77777777" w:rsidR="00562A01" w:rsidRPr="00562A01" w:rsidRDefault="00562A01" w:rsidP="00562A01">
    <w:pPr>
      <w:bidi w:val="0"/>
      <w:spacing w:after="360" w:line="240" w:lineRule="auto"/>
      <w:jc w:val="center"/>
      <w:rPr>
        <w:sz w:val="20"/>
        <w:szCs w:val="20"/>
      </w:rPr>
    </w:pPr>
    <w:r w:rsidRPr="00562A01">
      <w:rPr>
        <w:rStyle w:val="PageNumber"/>
        <w:rFonts w:ascii="Dubai" w:hAnsi="Dubai" w:cs="Dubai"/>
      </w:rPr>
      <w:fldChar w:fldCharType="begin"/>
    </w:r>
    <w:r w:rsidRPr="00562A01">
      <w:rPr>
        <w:rStyle w:val="PageNumber"/>
        <w:rFonts w:ascii="Dubai" w:hAnsi="Dubai" w:cs="Dubai"/>
      </w:rPr>
      <w:instrText xml:space="preserve"> PAGE </w:instrText>
    </w:r>
    <w:r w:rsidRPr="00562A01">
      <w:rPr>
        <w:rStyle w:val="PageNumber"/>
        <w:rFonts w:ascii="Dubai" w:hAnsi="Dubai" w:cs="Dubai"/>
      </w:rPr>
      <w:fldChar w:fldCharType="separate"/>
    </w:r>
    <w:r w:rsidRPr="00562A01">
      <w:rPr>
        <w:rStyle w:val="PageNumber"/>
        <w:rFonts w:ascii="Dubai" w:hAnsi="Dubai" w:cs="Dubai"/>
      </w:rPr>
      <w:t>2</w:t>
    </w:r>
    <w:r w:rsidRPr="00562A01">
      <w:rPr>
        <w:rStyle w:val="PageNumber"/>
        <w:rFonts w:ascii="Dubai" w:hAnsi="Dubai" w:cs="Dubai"/>
      </w:rPr>
      <w:fldChar w:fldCharType="end"/>
    </w:r>
    <w:r w:rsidRPr="00562A01">
      <w:rPr>
        <w:rStyle w:val="PageNumber"/>
        <w:rFonts w:ascii="Dubai" w:hAnsi="Dubai" w:cs="Dubai"/>
        <w:rtl/>
      </w:rPr>
      <w:br/>
    </w:r>
    <w:r w:rsidRPr="00562A01">
      <w:rPr>
        <w:rStyle w:val="PageNumber"/>
        <w:rFonts w:ascii="Dubai" w:hAnsi="Dubai" w:cs="Dubai"/>
      </w:rPr>
      <w:t>WRC23/123-A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1E39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4656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6EF5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65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22623135">
    <w:abstractNumId w:val="9"/>
  </w:num>
  <w:num w:numId="2" w16cid:durableId="1103036769">
    <w:abstractNumId w:val="13"/>
  </w:num>
  <w:num w:numId="3" w16cid:durableId="12925343">
    <w:abstractNumId w:val="11"/>
  </w:num>
  <w:num w:numId="4" w16cid:durableId="787771822">
    <w:abstractNumId w:val="14"/>
  </w:num>
  <w:num w:numId="5" w16cid:durableId="615062012">
    <w:abstractNumId w:val="7"/>
  </w:num>
  <w:num w:numId="6" w16cid:durableId="2107722854">
    <w:abstractNumId w:val="6"/>
  </w:num>
  <w:num w:numId="7" w16cid:durableId="824709689">
    <w:abstractNumId w:val="5"/>
  </w:num>
  <w:num w:numId="8" w16cid:durableId="1455757466">
    <w:abstractNumId w:val="4"/>
  </w:num>
  <w:num w:numId="9" w16cid:durableId="624048763">
    <w:abstractNumId w:val="8"/>
  </w:num>
  <w:num w:numId="10" w16cid:durableId="430201514">
    <w:abstractNumId w:val="3"/>
  </w:num>
  <w:num w:numId="11" w16cid:durableId="1992712975">
    <w:abstractNumId w:val="2"/>
  </w:num>
  <w:num w:numId="12" w16cid:durableId="1293629825">
    <w:abstractNumId w:val="1"/>
  </w:num>
  <w:num w:numId="13" w16cid:durableId="204291130">
    <w:abstractNumId w:val="0"/>
  </w:num>
  <w:num w:numId="14" w16cid:durableId="237640521">
    <w:abstractNumId w:val="10"/>
  </w:num>
  <w:num w:numId="15" w16cid:durableId="51971575">
    <w:abstractNumId w:val="15"/>
  </w:num>
  <w:num w:numId="16" w16cid:durableId="1501969092">
    <w:abstractNumId w:val="12"/>
  </w:num>
  <w:num w:numId="17" w16cid:durableId="381058225">
    <w:abstractNumId w:val="6"/>
  </w:num>
  <w:num w:numId="18" w16cid:durableId="366370944">
    <w:abstractNumId w:val="5"/>
  </w:num>
  <w:num w:numId="19" w16cid:durableId="849418260">
    <w:abstractNumId w:val="3"/>
  </w:num>
  <w:num w:numId="20" w16cid:durableId="283928554">
    <w:abstractNumId w:val="2"/>
  </w:num>
  <w:num w:numId="21" w16cid:durableId="331378603">
    <w:abstractNumId w:val="6"/>
  </w:num>
  <w:num w:numId="22" w16cid:durableId="429084987">
    <w:abstractNumId w:val="5"/>
  </w:num>
  <w:num w:numId="23" w16cid:durableId="821313792">
    <w:abstractNumId w:val="3"/>
  </w:num>
  <w:num w:numId="24" w16cid:durableId="1217280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D7CB9"/>
    <w:rsid w:val="000E2AFC"/>
    <w:rsid w:val="000E4B40"/>
    <w:rsid w:val="000E6D30"/>
    <w:rsid w:val="000F05F5"/>
    <w:rsid w:val="000F518F"/>
    <w:rsid w:val="000F69EA"/>
    <w:rsid w:val="0010081C"/>
    <w:rsid w:val="001013E3"/>
    <w:rsid w:val="0010363F"/>
    <w:rsid w:val="00103A54"/>
    <w:rsid w:val="00110605"/>
    <w:rsid w:val="001133AB"/>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C6BBE"/>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1E70"/>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4E69"/>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0AF"/>
    <w:rsid w:val="00311E3F"/>
    <w:rsid w:val="00314B1E"/>
    <w:rsid w:val="003210D3"/>
    <w:rsid w:val="00323DAA"/>
    <w:rsid w:val="0032715E"/>
    <w:rsid w:val="00330AB2"/>
    <w:rsid w:val="003365C2"/>
    <w:rsid w:val="0033737F"/>
    <w:rsid w:val="003401B0"/>
    <w:rsid w:val="00342F1E"/>
    <w:rsid w:val="00352269"/>
    <w:rsid w:val="00353652"/>
    <w:rsid w:val="003569E1"/>
    <w:rsid w:val="003605D1"/>
    <w:rsid w:val="00365DC6"/>
    <w:rsid w:val="003708D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3F5D42"/>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0684"/>
    <w:rsid w:val="004B403D"/>
    <w:rsid w:val="004C11BC"/>
    <w:rsid w:val="004C5C04"/>
    <w:rsid w:val="004C67F1"/>
    <w:rsid w:val="004C6A41"/>
    <w:rsid w:val="004D0448"/>
    <w:rsid w:val="004D1B32"/>
    <w:rsid w:val="004D2146"/>
    <w:rsid w:val="004D4AE6"/>
    <w:rsid w:val="004D5234"/>
    <w:rsid w:val="004F4785"/>
    <w:rsid w:val="004F525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2A01"/>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22F92"/>
    <w:rsid w:val="00630905"/>
    <w:rsid w:val="006315B5"/>
    <w:rsid w:val="0063238C"/>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4496"/>
    <w:rsid w:val="0068511C"/>
    <w:rsid w:val="00685BF6"/>
    <w:rsid w:val="006905E1"/>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3F18"/>
    <w:rsid w:val="006E465B"/>
    <w:rsid w:val="006F70BF"/>
    <w:rsid w:val="00700029"/>
    <w:rsid w:val="007057F3"/>
    <w:rsid w:val="00715285"/>
    <w:rsid w:val="007153A0"/>
    <w:rsid w:val="00716B1D"/>
    <w:rsid w:val="00717BA9"/>
    <w:rsid w:val="00717D5B"/>
    <w:rsid w:val="007248EC"/>
    <w:rsid w:val="00724DB1"/>
    <w:rsid w:val="00726098"/>
    <w:rsid w:val="00726744"/>
    <w:rsid w:val="00731150"/>
    <w:rsid w:val="00733E11"/>
    <w:rsid w:val="00734E41"/>
    <w:rsid w:val="00736DCC"/>
    <w:rsid w:val="00741855"/>
    <w:rsid w:val="00742B73"/>
    <w:rsid w:val="00751251"/>
    <w:rsid w:val="00752552"/>
    <w:rsid w:val="0075482A"/>
    <w:rsid w:val="007579F6"/>
    <w:rsid w:val="007610E7"/>
    <w:rsid w:val="00764079"/>
    <w:rsid w:val="00770AA0"/>
    <w:rsid w:val="00771F7E"/>
    <w:rsid w:val="00773E9C"/>
    <w:rsid w:val="007753E9"/>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9714F"/>
    <w:rsid w:val="008A1137"/>
    <w:rsid w:val="008A1788"/>
    <w:rsid w:val="008A3E57"/>
    <w:rsid w:val="008A4185"/>
    <w:rsid w:val="008A6552"/>
    <w:rsid w:val="008A75F4"/>
    <w:rsid w:val="008B4E93"/>
    <w:rsid w:val="008B52B7"/>
    <w:rsid w:val="008B5C07"/>
    <w:rsid w:val="008C380B"/>
    <w:rsid w:val="008C3818"/>
    <w:rsid w:val="008D134A"/>
    <w:rsid w:val="008D2BB5"/>
    <w:rsid w:val="008D6ACC"/>
    <w:rsid w:val="008D7AF0"/>
    <w:rsid w:val="008E27B6"/>
    <w:rsid w:val="008E2CBE"/>
    <w:rsid w:val="008E32DD"/>
    <w:rsid w:val="008E53C5"/>
    <w:rsid w:val="008F3368"/>
    <w:rsid w:val="008F4626"/>
    <w:rsid w:val="008F6F58"/>
    <w:rsid w:val="009004DF"/>
    <w:rsid w:val="0090079C"/>
    <w:rsid w:val="00903820"/>
    <w:rsid w:val="009047A7"/>
    <w:rsid w:val="00904AA5"/>
    <w:rsid w:val="00906BA8"/>
    <w:rsid w:val="00907ECF"/>
    <w:rsid w:val="00921CBB"/>
    <w:rsid w:val="00925D37"/>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208E"/>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295"/>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6AA"/>
    <w:rsid w:val="00A82801"/>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AA"/>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54DEE"/>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B119C"/>
    <w:rsid w:val="00BB478F"/>
    <w:rsid w:val="00BC30FC"/>
    <w:rsid w:val="00BC5018"/>
    <w:rsid w:val="00BD4BD9"/>
    <w:rsid w:val="00BD6291"/>
    <w:rsid w:val="00BD6471"/>
    <w:rsid w:val="00BD6EF3"/>
    <w:rsid w:val="00BE159C"/>
    <w:rsid w:val="00BE254A"/>
    <w:rsid w:val="00BE36C8"/>
    <w:rsid w:val="00BE69C3"/>
    <w:rsid w:val="00BF092B"/>
    <w:rsid w:val="00BF19B0"/>
    <w:rsid w:val="00BF279A"/>
    <w:rsid w:val="00BF60DF"/>
    <w:rsid w:val="00C0250B"/>
    <w:rsid w:val="00C047CA"/>
    <w:rsid w:val="00C05276"/>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1A37"/>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6F1"/>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3CCD"/>
    <w:rsid w:val="00EA5D25"/>
    <w:rsid w:val="00EA6A9E"/>
    <w:rsid w:val="00EA77D7"/>
    <w:rsid w:val="00EB6DE3"/>
    <w:rsid w:val="00EB740B"/>
    <w:rsid w:val="00EC080F"/>
    <w:rsid w:val="00EC09B9"/>
    <w:rsid w:val="00EC2F74"/>
    <w:rsid w:val="00EC73D7"/>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09B9"/>
    <w:rsid w:val="00F5260F"/>
    <w:rsid w:val="00F52902"/>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686F"/>
    <w:rsid w:val="00F97D1C"/>
    <w:rsid w:val="00FA0D4E"/>
    <w:rsid w:val="00FB049A"/>
    <w:rsid w:val="00FB0753"/>
    <w:rsid w:val="00FB0F38"/>
    <w:rsid w:val="00FB15D0"/>
    <w:rsid w:val="00FB2926"/>
    <w:rsid w:val="00FB4A1C"/>
    <w:rsid w:val="00FB5CC8"/>
    <w:rsid w:val="00FC2CD0"/>
    <w:rsid w:val="00FC5172"/>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46535"/>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styleId="UnresolvedMention">
    <w:name w:val="Unresolved Mention"/>
    <w:basedOn w:val="DefaultParagraphFont"/>
    <w:uiPriority w:val="99"/>
    <w:semiHidden/>
    <w:unhideWhenUsed/>
    <w:rsid w:val="00562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leonardotimes.com/2016/09/22/frozen-orbits/"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sahio@mic.gov.t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104ed5a-c744-458e-ad2a-a8350219e739">DPM</DPM_x0020_Author>
    <DPM_x0020_File_x0020_name xmlns="0104ed5a-c744-458e-ad2a-a8350219e739">R23-WRC23-C-0123!!MSW-A</DPM_x0020_File_x0020_name>
    <DPM_x0020_Version xmlns="0104ed5a-c744-458e-ad2a-a8350219e739">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104ed5a-c744-458e-ad2a-a8350219e739" targetNamespace="http://schemas.microsoft.com/office/2006/metadata/properties" ma:root="true" ma:fieldsID="d41af5c836d734370eb92e7ee5f83852" ns2:_="" ns3:_="">
    <xsd:import namespace="996b2e75-67fd-4955-a3b0-5ab9934cb50b"/>
    <xsd:import namespace="0104ed5a-c744-458e-ad2a-a8350219e73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104ed5a-c744-458e-ad2a-a8350219e73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104ed5a-c744-458e-ad2a-a8350219e739"/>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104ed5a-c744-458e-ad2a-a8350219e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1264</Words>
  <Characters>6768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R23-WRC23-C-0123!!MSW-A</vt:lpstr>
    </vt:vector>
  </TitlesOfParts>
  <Manager>General Secretariat - Pool</Manager>
  <Company>International Telecommunication Union (ITU)</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R23-WRC23-C-0123!!MSW-A</dc:title>
  <dc:creator>Documents Proposals Manager (DPM)</dc:creator>
  <cp:keywords>DPM_v2023.11.6.1_prod</cp:keywords>
  <cp:lastModifiedBy>Arabic-IR</cp:lastModifiedBy>
  <cp:revision>6</cp:revision>
  <cp:lastPrinted>2020-08-11T14:28:00Z</cp:lastPrinted>
  <dcterms:created xsi:type="dcterms:W3CDTF">2023-11-15T17:36:00Z</dcterms:created>
  <dcterms:modified xsi:type="dcterms:W3CDTF">2023-11-15T22:39:00Z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