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2A1D14" w14:paraId="0E18560B" w14:textId="77777777" w:rsidTr="004C6D0B">
        <w:trPr>
          <w:cantSplit/>
        </w:trPr>
        <w:tc>
          <w:tcPr>
            <w:tcW w:w="1418" w:type="dxa"/>
            <w:vAlign w:val="center"/>
          </w:tcPr>
          <w:p w14:paraId="56E2092D" w14:textId="77777777" w:rsidR="004C6D0B" w:rsidRPr="002A1D14" w:rsidRDefault="004C6D0B" w:rsidP="004C6D0B">
            <w:pPr>
              <w:spacing w:before="0" w:line="240" w:lineRule="atLeast"/>
              <w:rPr>
                <w:rFonts w:ascii="Verdana" w:hAnsi="Verdana"/>
                <w:b/>
                <w:bCs/>
                <w:position w:val="6"/>
              </w:rPr>
            </w:pPr>
            <w:r w:rsidRPr="002A1D14">
              <w:rPr>
                <w:noProof/>
              </w:rPr>
              <w:drawing>
                <wp:inline distT="0" distB="0" distL="0" distR="0" wp14:anchorId="0D7F2A1C" wp14:editId="627F25C6">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3886F16B" w14:textId="77777777" w:rsidR="004C6D0B" w:rsidRPr="002A1D14" w:rsidRDefault="004C6D0B" w:rsidP="009D3D63">
            <w:pPr>
              <w:spacing w:before="400" w:after="48" w:line="240" w:lineRule="atLeast"/>
              <w:rPr>
                <w:rFonts w:ascii="Verdana" w:hAnsi="Verdana"/>
                <w:b/>
                <w:bCs/>
                <w:position w:val="6"/>
              </w:rPr>
            </w:pPr>
            <w:bookmarkStart w:id="0" w:name="dtemplate"/>
            <w:bookmarkEnd w:id="0"/>
            <w:r w:rsidRPr="002A1D14">
              <w:rPr>
                <w:rFonts w:ascii="Verdana" w:hAnsi="Verdana"/>
                <w:b/>
                <w:bCs/>
                <w:szCs w:val="22"/>
              </w:rPr>
              <w:t>Всемирная конференция радиосвязи (ВКР-23)</w:t>
            </w:r>
            <w:r w:rsidRPr="002A1D14">
              <w:rPr>
                <w:rFonts w:ascii="Verdana" w:hAnsi="Verdana"/>
                <w:b/>
                <w:bCs/>
                <w:sz w:val="18"/>
                <w:szCs w:val="18"/>
              </w:rPr>
              <w:br/>
              <w:t>Дубай, 20 ноября – 15 декабря 2023 года</w:t>
            </w:r>
          </w:p>
        </w:tc>
        <w:tc>
          <w:tcPr>
            <w:tcW w:w="2234" w:type="dxa"/>
            <w:vAlign w:val="center"/>
          </w:tcPr>
          <w:p w14:paraId="2BE86931" w14:textId="77777777" w:rsidR="004C6D0B" w:rsidRPr="002A1D14" w:rsidRDefault="004C6D0B" w:rsidP="004C6D0B">
            <w:pPr>
              <w:spacing w:before="0" w:line="240" w:lineRule="atLeast"/>
            </w:pPr>
            <w:bookmarkStart w:id="1" w:name="ditulogo"/>
            <w:bookmarkEnd w:id="1"/>
            <w:r w:rsidRPr="002A1D14">
              <w:rPr>
                <w:noProof/>
              </w:rPr>
              <w:drawing>
                <wp:inline distT="0" distB="0" distL="0" distR="0" wp14:anchorId="42D90036" wp14:editId="19E9E4F2">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2A1D14" w14:paraId="1F208B2F" w14:textId="77777777" w:rsidTr="001226EC">
        <w:trPr>
          <w:cantSplit/>
        </w:trPr>
        <w:tc>
          <w:tcPr>
            <w:tcW w:w="6771" w:type="dxa"/>
            <w:gridSpan w:val="2"/>
            <w:tcBorders>
              <w:bottom w:val="single" w:sz="12" w:space="0" w:color="auto"/>
            </w:tcBorders>
          </w:tcPr>
          <w:p w14:paraId="56A9A449" w14:textId="77777777" w:rsidR="005651C9" w:rsidRPr="002A1D14"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45105884" w14:textId="77777777" w:rsidR="005651C9" w:rsidRPr="002A1D14" w:rsidRDefault="005651C9">
            <w:pPr>
              <w:spacing w:line="240" w:lineRule="atLeast"/>
              <w:rPr>
                <w:rFonts w:ascii="Verdana" w:hAnsi="Verdana"/>
                <w:szCs w:val="22"/>
              </w:rPr>
            </w:pPr>
          </w:p>
        </w:tc>
      </w:tr>
      <w:tr w:rsidR="005651C9" w:rsidRPr="002A1D14" w14:paraId="2D26BD07" w14:textId="77777777" w:rsidTr="001226EC">
        <w:trPr>
          <w:cantSplit/>
        </w:trPr>
        <w:tc>
          <w:tcPr>
            <w:tcW w:w="6771" w:type="dxa"/>
            <w:gridSpan w:val="2"/>
            <w:tcBorders>
              <w:top w:val="single" w:sz="12" w:space="0" w:color="auto"/>
            </w:tcBorders>
          </w:tcPr>
          <w:p w14:paraId="3E884BA3" w14:textId="77777777" w:rsidR="005651C9" w:rsidRPr="002A1D14"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0DCA8396" w14:textId="77777777" w:rsidR="005651C9" w:rsidRPr="002A1D14" w:rsidRDefault="005651C9" w:rsidP="005651C9">
            <w:pPr>
              <w:spacing w:before="0" w:line="240" w:lineRule="atLeast"/>
              <w:rPr>
                <w:rFonts w:ascii="Verdana" w:hAnsi="Verdana"/>
                <w:sz w:val="18"/>
                <w:szCs w:val="22"/>
              </w:rPr>
            </w:pPr>
          </w:p>
        </w:tc>
      </w:tr>
      <w:bookmarkEnd w:id="2"/>
      <w:bookmarkEnd w:id="3"/>
      <w:tr w:rsidR="005651C9" w:rsidRPr="002A1D14" w14:paraId="1C9F9EF4" w14:textId="77777777" w:rsidTr="001226EC">
        <w:trPr>
          <w:cantSplit/>
        </w:trPr>
        <w:tc>
          <w:tcPr>
            <w:tcW w:w="6771" w:type="dxa"/>
            <w:gridSpan w:val="2"/>
          </w:tcPr>
          <w:p w14:paraId="422E7D79" w14:textId="77777777" w:rsidR="005651C9" w:rsidRPr="002A1D14" w:rsidRDefault="005A295E" w:rsidP="00C266F4">
            <w:pPr>
              <w:spacing w:before="0"/>
              <w:rPr>
                <w:rFonts w:ascii="Verdana" w:hAnsi="Verdana"/>
                <w:b/>
                <w:smallCaps/>
                <w:sz w:val="18"/>
                <w:szCs w:val="22"/>
              </w:rPr>
            </w:pPr>
            <w:r w:rsidRPr="002A1D14">
              <w:rPr>
                <w:rFonts w:ascii="Verdana" w:hAnsi="Verdana"/>
                <w:b/>
                <w:smallCaps/>
                <w:sz w:val="18"/>
                <w:szCs w:val="22"/>
              </w:rPr>
              <w:t>ПЛЕНАРНОЕ ЗАСЕДАНИЕ</w:t>
            </w:r>
          </w:p>
        </w:tc>
        <w:tc>
          <w:tcPr>
            <w:tcW w:w="3260" w:type="dxa"/>
            <w:gridSpan w:val="2"/>
          </w:tcPr>
          <w:p w14:paraId="0C907330" w14:textId="77777777" w:rsidR="005651C9" w:rsidRPr="002A1D14" w:rsidRDefault="005A295E" w:rsidP="00C266F4">
            <w:pPr>
              <w:tabs>
                <w:tab w:val="left" w:pos="851"/>
              </w:tabs>
              <w:spacing w:before="0"/>
              <w:rPr>
                <w:rFonts w:ascii="Verdana" w:hAnsi="Verdana"/>
                <w:b/>
                <w:sz w:val="18"/>
                <w:szCs w:val="18"/>
              </w:rPr>
            </w:pPr>
            <w:r w:rsidRPr="002A1D14">
              <w:rPr>
                <w:rFonts w:ascii="Verdana" w:hAnsi="Verdana"/>
                <w:b/>
                <w:bCs/>
                <w:sz w:val="18"/>
                <w:szCs w:val="18"/>
              </w:rPr>
              <w:t>Документ 122</w:t>
            </w:r>
            <w:r w:rsidR="005651C9" w:rsidRPr="002A1D14">
              <w:rPr>
                <w:rFonts w:ascii="Verdana" w:hAnsi="Verdana"/>
                <w:b/>
                <w:bCs/>
                <w:sz w:val="18"/>
                <w:szCs w:val="18"/>
              </w:rPr>
              <w:t>-</w:t>
            </w:r>
            <w:r w:rsidRPr="002A1D14">
              <w:rPr>
                <w:rFonts w:ascii="Verdana" w:hAnsi="Verdana"/>
                <w:b/>
                <w:bCs/>
                <w:sz w:val="18"/>
                <w:szCs w:val="18"/>
              </w:rPr>
              <w:t>R</w:t>
            </w:r>
          </w:p>
        </w:tc>
      </w:tr>
      <w:tr w:rsidR="000F33D8" w:rsidRPr="002A1D14" w14:paraId="12E63418" w14:textId="77777777" w:rsidTr="001226EC">
        <w:trPr>
          <w:cantSplit/>
        </w:trPr>
        <w:tc>
          <w:tcPr>
            <w:tcW w:w="6771" w:type="dxa"/>
            <w:gridSpan w:val="2"/>
          </w:tcPr>
          <w:p w14:paraId="32A1B80E" w14:textId="77777777" w:rsidR="000F33D8" w:rsidRPr="002A1D14" w:rsidRDefault="000F33D8" w:rsidP="00C266F4">
            <w:pPr>
              <w:spacing w:before="0"/>
              <w:rPr>
                <w:rFonts w:ascii="Verdana" w:hAnsi="Verdana"/>
                <w:b/>
                <w:smallCaps/>
                <w:sz w:val="18"/>
                <w:szCs w:val="22"/>
              </w:rPr>
            </w:pPr>
          </w:p>
        </w:tc>
        <w:tc>
          <w:tcPr>
            <w:tcW w:w="3260" w:type="dxa"/>
            <w:gridSpan w:val="2"/>
          </w:tcPr>
          <w:p w14:paraId="011EBA85" w14:textId="77777777" w:rsidR="000F33D8" w:rsidRPr="002A1D14" w:rsidRDefault="000F33D8" w:rsidP="00C266F4">
            <w:pPr>
              <w:spacing w:before="0"/>
              <w:rPr>
                <w:rFonts w:ascii="Verdana" w:hAnsi="Verdana"/>
                <w:sz w:val="18"/>
                <w:szCs w:val="22"/>
              </w:rPr>
            </w:pPr>
            <w:r w:rsidRPr="002A1D14">
              <w:rPr>
                <w:rFonts w:ascii="Verdana" w:hAnsi="Verdana"/>
                <w:b/>
                <w:bCs/>
                <w:sz w:val="18"/>
                <w:szCs w:val="18"/>
              </w:rPr>
              <w:t>30 октября 2023 года</w:t>
            </w:r>
          </w:p>
        </w:tc>
      </w:tr>
      <w:tr w:rsidR="000F33D8" w:rsidRPr="002A1D14" w14:paraId="505E5386" w14:textId="77777777" w:rsidTr="001226EC">
        <w:trPr>
          <w:cantSplit/>
        </w:trPr>
        <w:tc>
          <w:tcPr>
            <w:tcW w:w="6771" w:type="dxa"/>
            <w:gridSpan w:val="2"/>
          </w:tcPr>
          <w:p w14:paraId="246943E7" w14:textId="77777777" w:rsidR="000F33D8" w:rsidRPr="002A1D14" w:rsidRDefault="000F33D8" w:rsidP="00C266F4">
            <w:pPr>
              <w:spacing w:before="0"/>
              <w:rPr>
                <w:rFonts w:ascii="Verdana" w:hAnsi="Verdana"/>
                <w:b/>
                <w:smallCaps/>
                <w:sz w:val="18"/>
                <w:szCs w:val="22"/>
              </w:rPr>
            </w:pPr>
          </w:p>
        </w:tc>
        <w:tc>
          <w:tcPr>
            <w:tcW w:w="3260" w:type="dxa"/>
            <w:gridSpan w:val="2"/>
          </w:tcPr>
          <w:p w14:paraId="755EC952" w14:textId="77777777" w:rsidR="000F33D8" w:rsidRPr="002A1D14" w:rsidRDefault="000F33D8" w:rsidP="00C266F4">
            <w:pPr>
              <w:spacing w:before="0"/>
              <w:rPr>
                <w:rFonts w:ascii="Verdana" w:hAnsi="Verdana"/>
                <w:sz w:val="18"/>
                <w:szCs w:val="22"/>
              </w:rPr>
            </w:pPr>
            <w:r w:rsidRPr="002A1D14">
              <w:rPr>
                <w:rFonts w:ascii="Verdana" w:hAnsi="Verdana"/>
                <w:b/>
                <w:bCs/>
                <w:sz w:val="18"/>
                <w:szCs w:val="22"/>
              </w:rPr>
              <w:t>Оригинал: английский</w:t>
            </w:r>
          </w:p>
        </w:tc>
      </w:tr>
      <w:tr w:rsidR="000F33D8" w:rsidRPr="002A1D14" w14:paraId="05598EA1" w14:textId="77777777" w:rsidTr="009546EA">
        <w:trPr>
          <w:cantSplit/>
        </w:trPr>
        <w:tc>
          <w:tcPr>
            <w:tcW w:w="10031" w:type="dxa"/>
            <w:gridSpan w:val="4"/>
          </w:tcPr>
          <w:p w14:paraId="4DB72028" w14:textId="77777777" w:rsidR="000F33D8" w:rsidRPr="002A1D14" w:rsidRDefault="000F33D8" w:rsidP="004B716F">
            <w:pPr>
              <w:spacing w:before="0"/>
              <w:rPr>
                <w:rFonts w:ascii="Verdana" w:hAnsi="Verdana"/>
                <w:b/>
                <w:bCs/>
                <w:sz w:val="18"/>
                <w:szCs w:val="22"/>
              </w:rPr>
            </w:pPr>
          </w:p>
        </w:tc>
      </w:tr>
      <w:tr w:rsidR="000F33D8" w:rsidRPr="002A1D14" w14:paraId="30840BFE" w14:textId="77777777">
        <w:trPr>
          <w:cantSplit/>
        </w:trPr>
        <w:tc>
          <w:tcPr>
            <w:tcW w:w="10031" w:type="dxa"/>
            <w:gridSpan w:val="4"/>
          </w:tcPr>
          <w:p w14:paraId="57C15FC6" w14:textId="19CD059C" w:rsidR="000F33D8" w:rsidRPr="002A1D14" w:rsidRDefault="000F33D8" w:rsidP="000F33D8">
            <w:pPr>
              <w:pStyle w:val="Source"/>
              <w:rPr>
                <w:szCs w:val="26"/>
              </w:rPr>
            </w:pPr>
            <w:bookmarkStart w:id="4" w:name="dsource" w:colFirst="0" w:colLast="0"/>
            <w:r w:rsidRPr="002A1D14">
              <w:rPr>
                <w:szCs w:val="26"/>
              </w:rPr>
              <w:t>Лаосская Народно-Демократическая Республика/</w:t>
            </w:r>
            <w:r w:rsidR="002A1D14">
              <w:rPr>
                <w:szCs w:val="26"/>
              </w:rPr>
              <w:br/>
            </w:r>
            <w:r w:rsidRPr="002A1D14">
              <w:rPr>
                <w:szCs w:val="26"/>
              </w:rPr>
              <w:t>Вьетнам (Социалистическая</w:t>
            </w:r>
            <w:r w:rsidR="002A1D14">
              <w:rPr>
                <w:szCs w:val="26"/>
                <w:lang w:val="en-US"/>
              </w:rPr>
              <w:t> </w:t>
            </w:r>
            <w:r w:rsidRPr="002A1D14">
              <w:rPr>
                <w:szCs w:val="26"/>
              </w:rPr>
              <w:t>Республика)</w:t>
            </w:r>
          </w:p>
        </w:tc>
      </w:tr>
      <w:tr w:rsidR="000F33D8" w:rsidRPr="002A1D14" w14:paraId="51C7A9D9" w14:textId="77777777">
        <w:trPr>
          <w:cantSplit/>
        </w:trPr>
        <w:tc>
          <w:tcPr>
            <w:tcW w:w="10031" w:type="dxa"/>
            <w:gridSpan w:val="4"/>
          </w:tcPr>
          <w:p w14:paraId="54CCD9AD" w14:textId="77777777" w:rsidR="000F33D8" w:rsidRPr="002A1D14" w:rsidRDefault="00E11099" w:rsidP="000F33D8">
            <w:pPr>
              <w:pStyle w:val="Title1"/>
              <w:rPr>
                <w:szCs w:val="26"/>
              </w:rPr>
            </w:pPr>
            <w:bookmarkStart w:id="5" w:name="dtitle1" w:colFirst="0" w:colLast="0"/>
            <w:bookmarkEnd w:id="4"/>
            <w:r w:rsidRPr="002A1D14">
              <w:rPr>
                <w:szCs w:val="26"/>
              </w:rPr>
              <w:t>ПРЕДЛОЖЕНИЯ ДЛЯ РАБОТЫ КОНФЕРЕНЦИИ</w:t>
            </w:r>
          </w:p>
        </w:tc>
      </w:tr>
      <w:tr w:rsidR="000F33D8" w:rsidRPr="002A1D14" w14:paraId="6BCAE765" w14:textId="77777777">
        <w:trPr>
          <w:cantSplit/>
        </w:trPr>
        <w:tc>
          <w:tcPr>
            <w:tcW w:w="10031" w:type="dxa"/>
            <w:gridSpan w:val="4"/>
          </w:tcPr>
          <w:p w14:paraId="73CBC82A" w14:textId="77777777" w:rsidR="000F33D8" w:rsidRPr="002A1D14" w:rsidRDefault="000F33D8" w:rsidP="000F33D8">
            <w:pPr>
              <w:pStyle w:val="Title2"/>
              <w:rPr>
                <w:szCs w:val="26"/>
              </w:rPr>
            </w:pPr>
            <w:bookmarkStart w:id="6" w:name="dtitle2" w:colFirst="0" w:colLast="0"/>
            <w:bookmarkEnd w:id="5"/>
          </w:p>
        </w:tc>
      </w:tr>
      <w:tr w:rsidR="000F33D8" w:rsidRPr="002A1D14" w14:paraId="66B2F9F1" w14:textId="77777777">
        <w:trPr>
          <w:cantSplit/>
        </w:trPr>
        <w:tc>
          <w:tcPr>
            <w:tcW w:w="10031" w:type="dxa"/>
            <w:gridSpan w:val="4"/>
          </w:tcPr>
          <w:p w14:paraId="621BFC82" w14:textId="77777777" w:rsidR="000F33D8" w:rsidRPr="002A1D14" w:rsidRDefault="000F33D8" w:rsidP="000F33D8">
            <w:pPr>
              <w:pStyle w:val="Agendaitem"/>
              <w:rPr>
                <w:lang w:val="ru-RU"/>
              </w:rPr>
            </w:pPr>
            <w:bookmarkStart w:id="7" w:name="dtitle3" w:colFirst="0" w:colLast="0"/>
            <w:bookmarkEnd w:id="6"/>
            <w:r w:rsidRPr="002A1D14">
              <w:rPr>
                <w:lang w:val="ru-RU"/>
              </w:rPr>
              <w:t>Пункт 10 повестки дня</w:t>
            </w:r>
          </w:p>
        </w:tc>
      </w:tr>
    </w:tbl>
    <w:bookmarkEnd w:id="7"/>
    <w:p w14:paraId="7B2B6FE8" w14:textId="77777777" w:rsidR="00294A9E" w:rsidRPr="002A1D14" w:rsidRDefault="00365AE1" w:rsidP="00E11099">
      <w:pPr>
        <w:pStyle w:val="Normalaftertitle"/>
      </w:pPr>
      <w:r w:rsidRPr="002A1D14">
        <w:t>10</w:t>
      </w:r>
      <w:r w:rsidRPr="002A1D14">
        <w:tab/>
        <w:t xml:space="preserve">рекомендовать Совету МСЭ пункты для включения в повестку дня следующей всемирной конференции радиосвязи и пункты для предварительной повестки дня будущих конференций в соответствии со Статьей 7 Конвенции МСЭ и Резолюцией </w:t>
      </w:r>
      <w:r w:rsidRPr="002A1D14">
        <w:rPr>
          <w:b/>
          <w:bCs/>
          <w:iCs/>
        </w:rPr>
        <w:t>804 (</w:t>
      </w:r>
      <w:r w:rsidRPr="002A1D14">
        <w:rPr>
          <w:b/>
          <w:bCs/>
        </w:rPr>
        <w:t>Пересм. ВКР-</w:t>
      </w:r>
      <w:r w:rsidRPr="002A1D14">
        <w:rPr>
          <w:b/>
          <w:bCs/>
          <w:iCs/>
        </w:rPr>
        <w:t>19)</w:t>
      </w:r>
      <w:r w:rsidRPr="002A1D14">
        <w:t>,</w:t>
      </w:r>
    </w:p>
    <w:p w14:paraId="4C7123EC" w14:textId="6FF970FB" w:rsidR="00091B43" w:rsidRPr="002A1D14" w:rsidRDefault="009954AD" w:rsidP="00091B43">
      <w:pPr>
        <w:pStyle w:val="Headingb"/>
        <w:rPr>
          <w:lang w:val="ru-RU"/>
        </w:rPr>
      </w:pPr>
      <w:bookmarkStart w:id="8" w:name="_Hlk128319137"/>
      <w:r w:rsidRPr="002A1D14">
        <w:rPr>
          <w:lang w:val="ru-RU"/>
        </w:rPr>
        <w:t>Базовая информация</w:t>
      </w:r>
    </w:p>
    <w:p w14:paraId="2B7BEC54" w14:textId="3CF4C3DB" w:rsidR="00091B43" w:rsidRPr="002A1D14" w:rsidRDefault="00091B43" w:rsidP="00091B43">
      <w:r w:rsidRPr="002A1D14">
        <w:t>C тех пор как в 1985 году МСЭ начал исследования в области Международной подвижной электросвязи (IMT), IMT претерпела существенные изменения, став не только средством обеспечения международной подвижной электросвязи, но и инструментом поддержки развития различных отраслей. Кроме того, IMT предстоит сыграть важную роль в достижении Целей в области устойчивого развития (ЦУР), а также в социальном, экономическом, экологическом и культурном развитии.</w:t>
      </w:r>
    </w:p>
    <w:p w14:paraId="4C2612F4" w14:textId="77777777" w:rsidR="00091B43" w:rsidRPr="002A1D14" w:rsidRDefault="00091B43" w:rsidP="00091B43">
      <w:r w:rsidRPr="002A1D14">
        <w:t>Эволюция IMT стала возможной благодаря определению для IMT полос частот в Регламенте радиосвязи (РР) МСЭ. На начальном этапе процесса определения спектра для IMT главной задачей было обеспечить согласованность использования IMT на глобальном уровне. Однако сегодня широко признается, что определение спектра для IMT также связано с предоставлением информации о надлежащих условиях, необходимых для совместного использования полос частот IMT и другими действующими службами, в рамках положений РР.</w:t>
      </w:r>
    </w:p>
    <w:p w14:paraId="6BB1FC92" w14:textId="77777777" w:rsidR="00091B43" w:rsidRPr="002A1D14" w:rsidRDefault="00091B43" w:rsidP="00091B43">
      <w:r w:rsidRPr="002A1D14">
        <w:t xml:space="preserve">Соответствующие положения РР предоставляют Членам гибкие возможности в плане использования определенных для IMT полос частот в соответствии с их собственной национальной политикой в области использования спектра. </w:t>
      </w:r>
    </w:p>
    <w:p w14:paraId="26335664" w14:textId="4FF23CD7" w:rsidR="00091B43" w:rsidRPr="002A1D14" w:rsidRDefault="00091B43" w:rsidP="00091B43">
      <w:r w:rsidRPr="002A1D14">
        <w:t xml:space="preserve">С учетом расширения сценариев использования IMT, развития технологий, </w:t>
      </w:r>
      <w:r w:rsidR="009954AD" w:rsidRPr="002A1D14">
        <w:t xml:space="preserve">также </w:t>
      </w:r>
      <w:r w:rsidRPr="002A1D14">
        <w:t xml:space="preserve">позволяющих совместно использовать одну частоту с другими действующими службами, и распределения спектра для </w:t>
      </w:r>
      <w:r w:rsidR="009954AD" w:rsidRPr="002A1D14">
        <w:t xml:space="preserve">надлежащего </w:t>
      </w:r>
      <w:r w:rsidRPr="002A1D14">
        <w:t>использования IMT, МСЭ (</w:t>
      </w:r>
      <w:r w:rsidR="009954AD" w:rsidRPr="002A1D14">
        <w:t>от имени его</w:t>
      </w:r>
      <w:r w:rsidRPr="002A1D14">
        <w:t xml:space="preserve"> Членов) следует продолжать изучать возможности нового определения спектра для IMT, чтобы, с одной стороны, продолжать обеспечивать эффективность использования спектра, а с другой – предоставлять Членам возможность использовать/выбирать те из определенных для IMT полос частот, которые согласуются с их национальной политикой в области использования спектра. </w:t>
      </w:r>
    </w:p>
    <w:p w14:paraId="1A85FCCB" w14:textId="738C1893" w:rsidR="00091B43" w:rsidRPr="002A1D14" w:rsidRDefault="00091B43" w:rsidP="00091B43">
      <w:r w:rsidRPr="002A1D14">
        <w:t xml:space="preserve">В то время как на прошлых ВКР в контексте IMT подробно рассматривались полосы частот ниже </w:t>
      </w:r>
      <w:r w:rsidR="0021797F" w:rsidRPr="002A1D14">
        <w:t>7,125</w:t>
      </w:r>
      <w:r w:rsidRPr="002A1D14">
        <w:t xml:space="preserve"> ГГц, а также между 24,25 ГГц и 86 ГГц, другие полосы частот полноценно не исследовались. </w:t>
      </w:r>
      <w:r w:rsidRPr="002A1D14">
        <w:lastRenderedPageBreak/>
        <w:t xml:space="preserve">Поэтому было бы полезно изучить возможность использования для IMT некоторых конкретных полос частот в диапазонах, которые еще не были полноценно исследованы ранее, с учетом предъявляемых к IMT требований по обеспечению широкополосной связи с определенным уровнем покрытия. </w:t>
      </w:r>
      <w:r w:rsidR="0021797F" w:rsidRPr="002A1D14">
        <w:t>Например, одна из стран начала исследование полосы частот 12,7 ГГц применительно к услугам беспроводной связи последующих поколений, включая 5G (IMT-2020), 6G (IMT-2030) и далее</w:t>
      </w:r>
      <w:r w:rsidR="0021797F" w:rsidRPr="002A1D14">
        <w:rPr>
          <w:rStyle w:val="FootnoteReference"/>
        </w:rPr>
        <w:footnoteReference w:id="1"/>
      </w:r>
      <w:r w:rsidR="0021797F" w:rsidRPr="002A1D14">
        <w:t>. В таком исследовании необходимо принимать во внимание, что некоторые из диапазонов частот не рассматривались для IMT на прошлых ВКР в силу определенных причин, таких как активное использование спектра действующими службами и существование требований по обеспечению их защиты и будущего развития.</w:t>
      </w:r>
    </w:p>
    <w:p w14:paraId="213FAFA5" w14:textId="4A518FE4" w:rsidR="00091B43" w:rsidRPr="002A1D14" w:rsidRDefault="00091B43" w:rsidP="00091B43">
      <w:r w:rsidRPr="002A1D14">
        <w:t xml:space="preserve">Между определением полос частот для IMT в Регламенте радиосвязи МСЭ и внедрением и развертыванием систем IMT в этих полосах частот имеется </w:t>
      </w:r>
      <w:r w:rsidR="009954AD" w:rsidRPr="002A1D14">
        <w:t xml:space="preserve">существенный </w:t>
      </w:r>
      <w:r w:rsidRPr="002A1D14">
        <w:t>временной разрыв. Соответственно, большое значение для развития IMT имеет своевременное определение спектра для IMT в Регламенте радиосвязи с учетом необходимости обеспечить защиту существующих служб и их постоянное развитие.</w:t>
      </w:r>
    </w:p>
    <w:bookmarkEnd w:id="8"/>
    <w:p w14:paraId="234213C0" w14:textId="77777777" w:rsidR="00091B43" w:rsidRPr="002A1D14" w:rsidRDefault="00091B43" w:rsidP="00091B43">
      <w:pPr>
        <w:pStyle w:val="Headingb"/>
        <w:rPr>
          <w:bCs/>
          <w:lang w:val="ru-RU"/>
        </w:rPr>
      </w:pPr>
      <w:r w:rsidRPr="002A1D14">
        <w:rPr>
          <w:lang w:val="ru-RU"/>
        </w:rPr>
        <w:t>Предложени</w:t>
      </w:r>
      <w:r w:rsidR="00081735" w:rsidRPr="002A1D14">
        <w:rPr>
          <w:lang w:val="ru-RU"/>
        </w:rPr>
        <w:t>я</w:t>
      </w:r>
    </w:p>
    <w:p w14:paraId="48C197AD" w14:textId="77777777" w:rsidR="009B5CC2" w:rsidRPr="002A1D14" w:rsidRDefault="009B5CC2" w:rsidP="009B5CC2">
      <w:pPr>
        <w:tabs>
          <w:tab w:val="clear" w:pos="1134"/>
          <w:tab w:val="clear" w:pos="1871"/>
          <w:tab w:val="clear" w:pos="2268"/>
        </w:tabs>
        <w:overflowPunct/>
        <w:autoSpaceDE/>
        <w:autoSpaceDN/>
        <w:adjustRightInd/>
        <w:spacing w:before="0"/>
        <w:textAlignment w:val="auto"/>
      </w:pPr>
      <w:r w:rsidRPr="002A1D14">
        <w:br w:type="page"/>
      </w:r>
    </w:p>
    <w:p w14:paraId="45E4AA01" w14:textId="77777777" w:rsidR="001E7232" w:rsidRPr="002A1D14" w:rsidRDefault="00365AE1">
      <w:pPr>
        <w:pStyle w:val="Proposal"/>
      </w:pPr>
      <w:r w:rsidRPr="002A1D14">
        <w:lastRenderedPageBreak/>
        <w:t>ADD</w:t>
      </w:r>
      <w:r w:rsidRPr="002A1D14">
        <w:tab/>
      </w:r>
      <w:proofErr w:type="spellStart"/>
      <w:r w:rsidRPr="002A1D14">
        <w:t>LAO</w:t>
      </w:r>
      <w:proofErr w:type="spellEnd"/>
      <w:r w:rsidRPr="002A1D14">
        <w:t>/</w:t>
      </w:r>
      <w:proofErr w:type="spellStart"/>
      <w:r w:rsidRPr="002A1D14">
        <w:t>VTN</w:t>
      </w:r>
      <w:proofErr w:type="spellEnd"/>
      <w:r w:rsidRPr="002A1D14">
        <w:t>/122/1</w:t>
      </w:r>
    </w:p>
    <w:p w14:paraId="705AC040" w14:textId="30675F95" w:rsidR="001E7232" w:rsidRPr="002A1D14" w:rsidRDefault="00365AE1">
      <w:pPr>
        <w:pStyle w:val="ResNo"/>
      </w:pPr>
      <w:r w:rsidRPr="002A1D14">
        <w:t>Проект новой Резолюции [</w:t>
      </w:r>
      <w:proofErr w:type="spellStart"/>
      <w:r w:rsidR="00EF7F40" w:rsidRPr="002A1D14">
        <w:t>LAO</w:t>
      </w:r>
      <w:proofErr w:type="spellEnd"/>
      <w:r w:rsidR="00EF7F40" w:rsidRPr="002A1D14">
        <w:t>/</w:t>
      </w:r>
      <w:proofErr w:type="spellStart"/>
      <w:r w:rsidR="00EF7F40" w:rsidRPr="002A1D14">
        <w:t>VTN</w:t>
      </w:r>
      <w:proofErr w:type="spellEnd"/>
      <w:r w:rsidR="00EF7F40" w:rsidRPr="002A1D14">
        <w:t>-WRC</w:t>
      </w:r>
      <w:r w:rsidR="002A1D14" w:rsidRPr="002A1D14">
        <w:t>-</w:t>
      </w:r>
      <w:r w:rsidR="00EF7F40" w:rsidRPr="002A1D14">
        <w:t>27 AGENDA ON IMT</w:t>
      </w:r>
      <w:r w:rsidRPr="002A1D14">
        <w:t>]</w:t>
      </w:r>
      <w:r w:rsidR="00081735" w:rsidRPr="002A1D14">
        <w:t xml:space="preserve"> (ВКР</w:t>
      </w:r>
      <w:r w:rsidR="00081735" w:rsidRPr="002A1D14">
        <w:noBreakHyphen/>
        <w:t>23)</w:t>
      </w:r>
    </w:p>
    <w:p w14:paraId="648E59EC" w14:textId="77777777" w:rsidR="00BA0757" w:rsidRPr="002A1D14" w:rsidRDefault="00BA0757" w:rsidP="00BA0757">
      <w:pPr>
        <w:pStyle w:val="Restitle"/>
      </w:pPr>
      <w:bookmarkStart w:id="9" w:name="_Toc35863789"/>
      <w:bookmarkStart w:id="10" w:name="_Toc35864118"/>
      <w:bookmarkStart w:id="11" w:name="_Toc36020503"/>
      <w:bookmarkStart w:id="12" w:name="_Toc39740338"/>
      <w:r w:rsidRPr="002A1D14">
        <w:t>Повестка дня Всемирной конференции радиосвязи 2027 года</w:t>
      </w:r>
      <w:bookmarkEnd w:id="9"/>
      <w:bookmarkEnd w:id="10"/>
      <w:bookmarkEnd w:id="11"/>
      <w:bookmarkEnd w:id="12"/>
    </w:p>
    <w:p w14:paraId="441CAA8B" w14:textId="77777777" w:rsidR="00081735" w:rsidRPr="002A1D14" w:rsidRDefault="00081735" w:rsidP="00081735">
      <w:pPr>
        <w:pStyle w:val="Normalaftertitle"/>
      </w:pPr>
      <w:r w:rsidRPr="002A1D14">
        <w:t>Всемирная конференция радиосвязи (Дубай, 2023 г.),</w:t>
      </w:r>
    </w:p>
    <w:p w14:paraId="1AC78159" w14:textId="77777777" w:rsidR="00081735" w:rsidRPr="002A1D14" w:rsidRDefault="00081735" w:rsidP="00081735">
      <w:r w:rsidRPr="002A1D14">
        <w:t>…</w:t>
      </w:r>
    </w:p>
    <w:p w14:paraId="72B9E78E" w14:textId="77777777" w:rsidR="007E03EA" w:rsidRPr="002A1D14" w:rsidRDefault="007E03EA" w:rsidP="007E03EA">
      <w:pPr>
        <w:pStyle w:val="Call"/>
      </w:pPr>
      <w:r w:rsidRPr="002A1D14">
        <w:t>решает</w:t>
      </w:r>
    </w:p>
    <w:p w14:paraId="60F52393" w14:textId="77777777" w:rsidR="007E03EA" w:rsidRPr="002A1D14" w:rsidRDefault="007E03EA" w:rsidP="007E03EA">
      <w:r w:rsidRPr="002A1D14">
        <w:t xml:space="preserve">рекомендовать Совету провести </w:t>
      </w:r>
      <w:r w:rsidR="001153D7" w:rsidRPr="002A1D14">
        <w:t xml:space="preserve">Всемирную конференцию радиосвязи </w:t>
      </w:r>
      <w:r w:rsidRPr="002A1D14">
        <w:t>в 202</w:t>
      </w:r>
      <w:r w:rsidR="001153D7" w:rsidRPr="002A1D14">
        <w:t>7</w:t>
      </w:r>
      <w:r w:rsidRPr="002A1D14">
        <w:t> году продолжительностью не более четырех недель со следующей повесткой дня</w:t>
      </w:r>
      <w:r w:rsidRPr="002A1D14">
        <w:sym w:font="Symbol" w:char="F03A"/>
      </w:r>
    </w:p>
    <w:p w14:paraId="3762BB4F" w14:textId="77777777" w:rsidR="007E03EA" w:rsidRPr="002A1D14" w:rsidRDefault="007E03EA" w:rsidP="007E03EA">
      <w:r w:rsidRPr="002A1D14">
        <w:t>1</w:t>
      </w:r>
      <w:r w:rsidRPr="002A1D14">
        <w:tab/>
        <w:t>на основе предложений администраций, принимая во внимание результаты ВКР</w:t>
      </w:r>
      <w:r w:rsidR="00EF7F40" w:rsidRPr="002A1D14">
        <w:noBreakHyphen/>
      </w:r>
      <w:r w:rsidR="001153D7" w:rsidRPr="002A1D14">
        <w:t>23</w:t>
      </w:r>
      <w:r w:rsidRPr="002A1D14">
        <w:t xml:space="preserve"> и Отчет Подготовительного собрания к конференции и должным образом учитывая потребности существующих и будущих служб в обсуждаемых полосах частот, рассмотреть следующие пункты и предпринять соответствующие действия:</w:t>
      </w:r>
    </w:p>
    <w:p w14:paraId="61B897AB" w14:textId="77777777" w:rsidR="00081735" w:rsidRPr="002A1D14" w:rsidRDefault="00081735" w:rsidP="00081735">
      <w:r w:rsidRPr="002A1D14">
        <w:t>…</w:t>
      </w:r>
    </w:p>
    <w:p w14:paraId="019F7063" w14:textId="63418846" w:rsidR="00081735" w:rsidRPr="002A1D14" w:rsidRDefault="00081735" w:rsidP="00081735">
      <w:r w:rsidRPr="002A1D14">
        <w:t>1.[X]</w:t>
      </w:r>
      <w:r w:rsidRPr="002A1D14">
        <w:tab/>
      </w:r>
      <w:r w:rsidR="00D23658" w:rsidRPr="002A1D14">
        <w:t>в соответствии с Резолюцией </w:t>
      </w:r>
      <w:r w:rsidR="00D23658" w:rsidRPr="002A1D14">
        <w:rPr>
          <w:b/>
        </w:rPr>
        <w:t>[</w:t>
      </w:r>
      <w:proofErr w:type="spellStart"/>
      <w:r w:rsidR="00D23658" w:rsidRPr="002A1D14">
        <w:rPr>
          <w:b/>
        </w:rPr>
        <w:t>AI</w:t>
      </w:r>
      <w:proofErr w:type="spellEnd"/>
      <w:r w:rsidR="00D23658" w:rsidRPr="002A1D14">
        <w:rPr>
          <w:b/>
        </w:rPr>
        <w:t xml:space="preserve"> 10</w:t>
      </w:r>
      <w:r w:rsidR="002A1D14" w:rsidRPr="00760805">
        <w:rPr>
          <w:b/>
        </w:rPr>
        <w:t>-</w:t>
      </w:r>
      <w:r w:rsidR="00D23658" w:rsidRPr="002A1D14">
        <w:rPr>
          <w:b/>
        </w:rPr>
        <w:t>IMT @ 7.125-15.35 GHz] (ВКР</w:t>
      </w:r>
      <w:r w:rsidR="00D23658" w:rsidRPr="002A1D14">
        <w:rPr>
          <w:b/>
        </w:rPr>
        <w:noBreakHyphen/>
        <w:t>23)</w:t>
      </w:r>
      <w:r w:rsidR="00D23658" w:rsidRPr="002A1D14">
        <w:rPr>
          <w:bCs/>
        </w:rPr>
        <w:t xml:space="preserve"> </w:t>
      </w:r>
      <w:r w:rsidR="007274F8" w:rsidRPr="002A1D14">
        <w:t>рассмотреть определение полос частот в диапазоне частот 7,125</w:t>
      </w:r>
      <w:r w:rsidR="00D23658" w:rsidRPr="002A1D14">
        <w:t>−</w:t>
      </w:r>
      <w:r w:rsidR="007274F8" w:rsidRPr="002A1D14">
        <w:t>15,35 ГГц для будущего развития наземного сегмента Международной подвижной электросвязи (IMT), включая возможные дополнительные распределения подвижной службе на первичной основе</w:t>
      </w:r>
      <w:r w:rsidRPr="002A1D14">
        <w:t>;</w:t>
      </w:r>
    </w:p>
    <w:p w14:paraId="5CA743B4" w14:textId="77777777" w:rsidR="00081735" w:rsidRPr="002A1D14" w:rsidRDefault="00081735" w:rsidP="00081735">
      <w:r w:rsidRPr="002A1D14">
        <w:t>…</w:t>
      </w:r>
    </w:p>
    <w:p w14:paraId="17DD4402" w14:textId="3E50F913" w:rsidR="00937B21" w:rsidRPr="002A1D14" w:rsidRDefault="00365AE1" w:rsidP="00760805">
      <w:pPr>
        <w:pStyle w:val="Reasons"/>
      </w:pPr>
      <w:r w:rsidRPr="002A1D14">
        <w:rPr>
          <w:b/>
        </w:rPr>
        <w:t>Основания</w:t>
      </w:r>
      <w:proofErr w:type="gramStart"/>
      <w:r w:rsidRPr="002A1D14">
        <w:t>:</w:t>
      </w:r>
      <w:r w:rsidRPr="002A1D14">
        <w:tab/>
      </w:r>
      <w:r w:rsidR="002A1D14" w:rsidRPr="002A1D14">
        <w:t>Между</w:t>
      </w:r>
      <w:proofErr w:type="gramEnd"/>
      <w:r w:rsidR="002A1D14" w:rsidRPr="002A1D14">
        <w:t xml:space="preserve"> </w:t>
      </w:r>
      <w:r w:rsidR="007274F8" w:rsidRPr="002A1D14">
        <w:t xml:space="preserve">определением полос частот для </w:t>
      </w:r>
      <w:r w:rsidR="00D9795E" w:rsidRPr="002A1D14">
        <w:t xml:space="preserve">наземного сегмента </w:t>
      </w:r>
      <w:r w:rsidR="007274F8" w:rsidRPr="002A1D14">
        <w:t xml:space="preserve">IMT в Регламенте радиосвязи МСЭ и внедрением и развертыванием систем IMT в этих полосах частот имеется существенный временной </w:t>
      </w:r>
      <w:r w:rsidR="00941BCB" w:rsidRPr="002A1D14">
        <w:t>разрыв. Существует</w:t>
      </w:r>
      <w:r w:rsidR="007274F8" w:rsidRPr="002A1D14">
        <w:t xml:space="preserve"> большой спрос на доступ к новому спектру</w:t>
      </w:r>
      <w:r w:rsidR="00971D5B" w:rsidRPr="002A1D14">
        <w:t xml:space="preserve"> для наземного сегмента IMT</w:t>
      </w:r>
      <w:r w:rsidR="007274F8" w:rsidRPr="002A1D14">
        <w:t xml:space="preserve">. Наличие широкой и непрерывной полосы спектра важно для поддержки развития IMT, а также роста трафика в сетях IMT. </w:t>
      </w:r>
      <w:r w:rsidR="00937B21" w:rsidRPr="002A1D14">
        <w:t>Соответственно, большое значение для развития IMT имеет своевременное определение спектра для IMT в Регламенте радиосвязи с учетом необходимости обеспечить защиту существующих служб и их постоянное развитие.</w:t>
      </w:r>
    </w:p>
    <w:p w14:paraId="1E86CA15" w14:textId="77777777" w:rsidR="001E7232" w:rsidRPr="002A1D14" w:rsidRDefault="00365AE1">
      <w:pPr>
        <w:pStyle w:val="Proposal"/>
      </w:pPr>
      <w:r w:rsidRPr="002A1D14">
        <w:t>ADD</w:t>
      </w:r>
      <w:r w:rsidRPr="002A1D14">
        <w:tab/>
      </w:r>
      <w:proofErr w:type="spellStart"/>
      <w:r w:rsidRPr="002A1D14">
        <w:t>LAO</w:t>
      </w:r>
      <w:proofErr w:type="spellEnd"/>
      <w:r w:rsidRPr="002A1D14">
        <w:t>/</w:t>
      </w:r>
      <w:proofErr w:type="spellStart"/>
      <w:r w:rsidRPr="002A1D14">
        <w:t>VTN</w:t>
      </w:r>
      <w:proofErr w:type="spellEnd"/>
      <w:r w:rsidRPr="002A1D14">
        <w:t>/122/2</w:t>
      </w:r>
    </w:p>
    <w:p w14:paraId="34035ACD" w14:textId="55E897CC" w:rsidR="001E7232" w:rsidRPr="002A1D14" w:rsidRDefault="00365AE1">
      <w:pPr>
        <w:pStyle w:val="ResNo"/>
      </w:pPr>
      <w:r w:rsidRPr="002A1D14">
        <w:t xml:space="preserve">Проект новой Резолюции </w:t>
      </w:r>
      <w:r w:rsidR="00B97848" w:rsidRPr="002A1D14">
        <w:t>[</w:t>
      </w:r>
      <w:proofErr w:type="spellStart"/>
      <w:r w:rsidR="00D23658" w:rsidRPr="002A1D14">
        <w:t>AI</w:t>
      </w:r>
      <w:proofErr w:type="spellEnd"/>
      <w:r w:rsidR="00D23658" w:rsidRPr="002A1D14">
        <w:t xml:space="preserve"> 10-IMT @ </w:t>
      </w:r>
      <w:proofErr w:type="gramStart"/>
      <w:r w:rsidR="00D23658" w:rsidRPr="002A1D14">
        <w:t>7.125-15</w:t>
      </w:r>
      <w:proofErr w:type="gramEnd"/>
      <w:r w:rsidR="00D23658" w:rsidRPr="002A1D14">
        <w:t>.35 GHZ</w:t>
      </w:r>
      <w:r w:rsidR="00B97848" w:rsidRPr="002A1D14">
        <w:t>] (</w:t>
      </w:r>
      <w:r w:rsidR="00BA6AE9" w:rsidRPr="002A1D14">
        <w:t>ВКР</w:t>
      </w:r>
      <w:r w:rsidR="00BA6AE9" w:rsidRPr="002A1D14">
        <w:noBreakHyphen/>
      </w:r>
      <w:r w:rsidR="00B97848" w:rsidRPr="002A1D14">
        <w:t>23)</w:t>
      </w:r>
    </w:p>
    <w:p w14:paraId="7FBF35C6" w14:textId="6F726420" w:rsidR="001E7232" w:rsidRPr="002A1D14" w:rsidRDefault="00537929" w:rsidP="00E11099">
      <w:pPr>
        <w:pStyle w:val="Restitle"/>
      </w:pPr>
      <w:r w:rsidRPr="002A1D14">
        <w:t>Исследования связанных с частотами вопросов, которые направлены на</w:t>
      </w:r>
      <w:r w:rsidR="00294A9E" w:rsidRPr="002A1D14">
        <w:t> </w:t>
      </w:r>
      <w:r w:rsidRPr="002A1D14">
        <w:t xml:space="preserve">определение спектра для IMT, включая возможные дополнительные распределения подвижным службам на первичной основе в участке(ах) диапазона частот между </w:t>
      </w:r>
      <w:r w:rsidR="00290A3B" w:rsidRPr="002A1D14">
        <w:t>7,125</w:t>
      </w:r>
      <w:r w:rsidRPr="002A1D14">
        <w:t xml:space="preserve"> ГГц и </w:t>
      </w:r>
      <w:r w:rsidR="00290A3B" w:rsidRPr="002A1D14">
        <w:t>15,35</w:t>
      </w:r>
      <w:r w:rsidRPr="002A1D14">
        <w:t xml:space="preserve"> ГГц для будущего развития </w:t>
      </w:r>
      <w:r w:rsidR="00971D5B" w:rsidRPr="002A1D14">
        <w:t xml:space="preserve">наземного сегмента </w:t>
      </w:r>
      <w:r w:rsidRPr="002A1D14">
        <w:t>IMT</w:t>
      </w:r>
      <w:r w:rsidR="00294A9E" w:rsidRPr="002A1D14">
        <w:t> </w:t>
      </w:r>
      <w:r w:rsidRPr="002A1D14">
        <w:t>на</w:t>
      </w:r>
      <w:r w:rsidR="00294A9E" w:rsidRPr="002A1D14">
        <w:t> </w:t>
      </w:r>
      <w:r w:rsidRPr="002A1D14">
        <w:t>период до 2030 года и далее</w:t>
      </w:r>
    </w:p>
    <w:p w14:paraId="657EDBD2" w14:textId="77777777" w:rsidR="001E6DDD" w:rsidRPr="002A1D14" w:rsidRDefault="001E6DDD" w:rsidP="00E71C66">
      <w:pPr>
        <w:pStyle w:val="Normalaftertitle"/>
      </w:pPr>
      <w:r w:rsidRPr="002A1D14">
        <w:t>Всемирная конференция радиосвязи (Дубай, 2023 г.),</w:t>
      </w:r>
    </w:p>
    <w:p w14:paraId="4EC400E6" w14:textId="77777777" w:rsidR="001E6DDD" w:rsidRPr="002A1D14" w:rsidRDefault="001E6DDD" w:rsidP="00E71C66">
      <w:pPr>
        <w:pStyle w:val="Call"/>
        <w:rPr>
          <w:rFonts w:eastAsia="BatangChe"/>
        </w:rPr>
      </w:pPr>
      <w:r w:rsidRPr="002A1D14">
        <w:rPr>
          <w:rFonts w:eastAsia="BatangChe"/>
        </w:rPr>
        <w:t>учитывая</w:t>
      </w:r>
      <w:r w:rsidRPr="002A1D14">
        <w:rPr>
          <w:rFonts w:eastAsia="BatangChe"/>
          <w:i w:val="0"/>
        </w:rPr>
        <w:t>,</w:t>
      </w:r>
    </w:p>
    <w:p w14:paraId="506349D3" w14:textId="77777777" w:rsidR="001E6DDD" w:rsidRPr="002A1D14" w:rsidRDefault="001E6DDD" w:rsidP="001E6DDD">
      <w:pPr>
        <w:rPr>
          <w:rFonts w:eastAsia="BatangChe"/>
          <w:i/>
          <w:iCs/>
          <w:szCs w:val="24"/>
        </w:rPr>
      </w:pPr>
      <w:r w:rsidRPr="002A1D14">
        <w:rPr>
          <w:rFonts w:eastAsia="BatangChe"/>
          <w:i/>
          <w:iCs/>
          <w:szCs w:val="24"/>
        </w:rPr>
        <w:t>a)</w:t>
      </w:r>
      <w:r w:rsidRPr="002A1D14">
        <w:rPr>
          <w:rFonts w:eastAsia="BatangChe"/>
          <w:i/>
          <w:iCs/>
          <w:szCs w:val="24"/>
        </w:rPr>
        <w:tab/>
      </w:r>
      <w:r w:rsidRPr="002A1D14">
        <w:rPr>
          <w:rFonts w:eastAsia="BatangChe"/>
          <w:iCs/>
          <w:szCs w:val="24"/>
        </w:rPr>
        <w:t>что</w:t>
      </w:r>
      <w:r w:rsidRPr="002A1D14">
        <w:rPr>
          <w:rFonts w:eastAsia="BatangChe"/>
          <w:i/>
          <w:iCs/>
          <w:szCs w:val="24"/>
        </w:rPr>
        <w:t xml:space="preserve"> </w:t>
      </w:r>
      <w:r w:rsidRPr="002A1D14">
        <w:rPr>
          <w:rFonts w:eastAsia="BatangChe"/>
          <w:iCs/>
          <w:szCs w:val="24"/>
        </w:rPr>
        <w:t>Международная подвижная электросвязь (IMT) предназначена для предоставления услуг электросвязи во всемирном масштабе, независимо от местоположения и типа сетей или оконечных устройств;</w:t>
      </w:r>
    </w:p>
    <w:p w14:paraId="0C140E6E" w14:textId="77777777" w:rsidR="001E6DDD" w:rsidRPr="002A1D14" w:rsidRDefault="001E6DDD" w:rsidP="001E6DDD">
      <w:pPr>
        <w:rPr>
          <w:rFonts w:eastAsia="BatangChe"/>
          <w:szCs w:val="24"/>
        </w:rPr>
      </w:pPr>
      <w:r w:rsidRPr="002A1D14">
        <w:rPr>
          <w:rFonts w:eastAsia="BatangChe"/>
          <w:i/>
          <w:iCs/>
          <w:szCs w:val="24"/>
          <w:lang w:eastAsia="ko-KR"/>
        </w:rPr>
        <w:lastRenderedPageBreak/>
        <w:t>b</w:t>
      </w:r>
      <w:r w:rsidRPr="002A1D14">
        <w:rPr>
          <w:rFonts w:eastAsia="BatangChe"/>
          <w:i/>
          <w:iCs/>
          <w:szCs w:val="24"/>
        </w:rPr>
        <w:t>)</w:t>
      </w:r>
      <w:r w:rsidRPr="002A1D14">
        <w:rPr>
          <w:rFonts w:eastAsia="BatangChe"/>
          <w:szCs w:val="24"/>
        </w:rPr>
        <w:tab/>
        <w:t>что развитие систем IMT в настоящее время направлено на внедрение различных сценариев использования, таких как [подлежит уточнению на более позднем этапе в зависимости от хода исследований в РГ 5D], а также применений, включая фиксированную широкополосную связь;</w:t>
      </w:r>
    </w:p>
    <w:p w14:paraId="787A3F37" w14:textId="77777777" w:rsidR="001E6DDD" w:rsidRPr="002A1D14" w:rsidRDefault="001E6DDD" w:rsidP="001E6DDD">
      <w:pPr>
        <w:rPr>
          <w:rFonts w:eastAsia="BatangChe"/>
          <w:i/>
          <w:szCs w:val="24"/>
          <w:lang w:eastAsia="ko-KR"/>
        </w:rPr>
      </w:pPr>
      <w:r w:rsidRPr="002A1D14">
        <w:rPr>
          <w:rFonts w:eastAsia="BatangChe"/>
          <w:i/>
          <w:szCs w:val="24"/>
          <w:lang w:eastAsia="ko-KR"/>
        </w:rPr>
        <w:t>c)</w:t>
      </w:r>
      <w:r w:rsidRPr="002A1D14">
        <w:rPr>
          <w:rFonts w:eastAsia="BatangChe"/>
          <w:i/>
          <w:szCs w:val="24"/>
          <w:lang w:eastAsia="ko-KR"/>
        </w:rPr>
        <w:tab/>
      </w:r>
      <w:r w:rsidRPr="002A1D14">
        <w:t xml:space="preserve">что развитие IMT в период до 2030 года и далее призвано способствовать дальнейшему улучшению качества жизни для всех, а также расширению ее целей в плане обеспечения социальной, экологической, культурной и экономической устойчивости; </w:t>
      </w:r>
    </w:p>
    <w:p w14:paraId="04D81619" w14:textId="77777777" w:rsidR="001E6DDD" w:rsidRPr="002A1D14" w:rsidRDefault="001E6DDD" w:rsidP="001E6DDD">
      <w:pPr>
        <w:rPr>
          <w:rFonts w:eastAsia="BatangChe"/>
          <w:i/>
          <w:szCs w:val="24"/>
          <w:lang w:eastAsia="ko-KR"/>
        </w:rPr>
      </w:pPr>
      <w:r w:rsidRPr="002A1D14">
        <w:rPr>
          <w:rFonts w:eastAsia="BatangChe"/>
          <w:i/>
          <w:szCs w:val="24"/>
          <w:lang w:eastAsia="ko-KR"/>
        </w:rPr>
        <w:t>d)</w:t>
      </w:r>
      <w:r w:rsidRPr="002A1D14">
        <w:rPr>
          <w:rFonts w:eastAsia="BatangChe"/>
          <w:i/>
          <w:szCs w:val="24"/>
          <w:lang w:eastAsia="ko-KR"/>
        </w:rPr>
        <w:tab/>
      </w:r>
      <w:r w:rsidRPr="002A1D14">
        <w:rPr>
          <w:rFonts w:eastAsia="BatangChe"/>
          <w:szCs w:val="24"/>
          <w:lang w:eastAsia="ko-KR"/>
        </w:rPr>
        <w:t xml:space="preserve">что некоторые из полос частот ниже </w:t>
      </w:r>
      <w:r w:rsidRPr="002A1D14">
        <w:rPr>
          <w:rFonts w:eastAsia="BatangChe"/>
          <w:iCs/>
          <w:szCs w:val="24"/>
          <w:lang w:eastAsia="ko-KR"/>
        </w:rPr>
        <w:t xml:space="preserve">7125 МГц и в диапазоне между 24,25 и 86 ГГц были исследованы и определены для IMT в Регламенте радиосвязи на глобальной, региональной и/или национальной основе; </w:t>
      </w:r>
    </w:p>
    <w:p w14:paraId="70D46CF5" w14:textId="77777777" w:rsidR="001E6DDD" w:rsidRPr="002A1D14" w:rsidRDefault="001E6DDD" w:rsidP="001E6DDD">
      <w:pPr>
        <w:rPr>
          <w:rFonts w:eastAsia="BatangChe"/>
          <w:i/>
          <w:lang w:eastAsia="ko-KR"/>
        </w:rPr>
      </w:pPr>
      <w:r w:rsidRPr="002A1D14">
        <w:rPr>
          <w:rFonts w:eastAsia="BatangChe"/>
          <w:i/>
          <w:lang w:eastAsia="ko-KR"/>
        </w:rPr>
        <w:t>e)</w:t>
      </w:r>
      <w:r w:rsidRPr="002A1D14">
        <w:rPr>
          <w:rFonts w:eastAsia="BatangChe"/>
          <w:i/>
          <w:lang w:eastAsia="ko-KR"/>
        </w:rPr>
        <w:tab/>
      </w:r>
      <w:r w:rsidRPr="002A1D14">
        <w:rPr>
          <w:rFonts w:eastAsia="BatangChe"/>
          <w:lang w:eastAsia="ko-KR"/>
        </w:rPr>
        <w:t xml:space="preserve">что определение спектра для IMT в </w:t>
      </w:r>
      <w:r w:rsidR="006200DD" w:rsidRPr="002A1D14">
        <w:rPr>
          <w:rFonts w:eastAsia="BatangChe"/>
          <w:lang w:eastAsia="ko-KR"/>
        </w:rPr>
        <w:t>РР</w:t>
      </w:r>
      <w:r w:rsidRPr="002A1D14">
        <w:rPr>
          <w:rFonts w:eastAsia="BatangChe"/>
          <w:lang w:eastAsia="ko-KR"/>
        </w:rPr>
        <w:t xml:space="preserve"> предоставляет информацию не только для согласованного использования радиочастотного спектра, но и для надлежащего использования радиочастотного спектра для IMT таким образом, чтобы обеспечивалась возможность совместного использования частот и совместимость IMT с другими применениями и службами, работающими в той же и/или соседних полосах частот; </w:t>
      </w:r>
    </w:p>
    <w:p w14:paraId="2064F5D5" w14:textId="77777777" w:rsidR="001E6DDD" w:rsidRPr="002A1D14" w:rsidRDefault="001E6DDD" w:rsidP="001E6DDD">
      <w:pPr>
        <w:rPr>
          <w:rFonts w:eastAsia="BatangChe"/>
          <w:szCs w:val="24"/>
          <w:lang w:eastAsia="ko-KR"/>
        </w:rPr>
      </w:pPr>
      <w:r w:rsidRPr="002A1D14">
        <w:rPr>
          <w:rFonts w:eastAsia="BatangChe"/>
          <w:i/>
          <w:szCs w:val="24"/>
          <w:lang w:eastAsia="ko-KR"/>
        </w:rPr>
        <w:t>f)</w:t>
      </w:r>
      <w:r w:rsidRPr="002A1D14">
        <w:rPr>
          <w:rFonts w:eastAsia="BatangChe"/>
          <w:i/>
          <w:szCs w:val="24"/>
          <w:lang w:eastAsia="ko-KR"/>
        </w:rPr>
        <w:tab/>
      </w:r>
      <w:r w:rsidRPr="002A1D14">
        <w:rPr>
          <w:rFonts w:eastAsia="BatangChe"/>
          <w:szCs w:val="24"/>
          <w:lang w:eastAsia="ko-KR"/>
        </w:rPr>
        <w:t>что, несмотря на наличие полос частот, определенных для IMT, некоторые страны не используют или не планируют использовать их для IMT в связи с использованием спектра для других применений и служб;</w:t>
      </w:r>
    </w:p>
    <w:p w14:paraId="5C37A58C" w14:textId="77777777" w:rsidR="001E6DDD" w:rsidRPr="002A1D14" w:rsidRDefault="001E6DDD" w:rsidP="001E6DDD">
      <w:pPr>
        <w:rPr>
          <w:rFonts w:eastAsia="BatangChe"/>
          <w:szCs w:val="24"/>
          <w:lang w:eastAsia="ko-KR"/>
        </w:rPr>
      </w:pPr>
      <w:r w:rsidRPr="002A1D14">
        <w:rPr>
          <w:rFonts w:eastAsia="BatangChe"/>
          <w:i/>
          <w:szCs w:val="24"/>
          <w:lang w:eastAsia="ko-KR"/>
        </w:rPr>
        <w:t>g)</w:t>
      </w:r>
      <w:r w:rsidRPr="002A1D14">
        <w:rPr>
          <w:rFonts w:eastAsia="BatangChe"/>
          <w:i/>
          <w:szCs w:val="24"/>
          <w:lang w:eastAsia="ko-KR"/>
        </w:rPr>
        <w:tab/>
      </w:r>
      <w:r w:rsidRPr="002A1D14">
        <w:rPr>
          <w:rFonts w:eastAsia="BatangChe"/>
          <w:szCs w:val="24"/>
          <w:lang w:eastAsia="ko-KR"/>
        </w:rPr>
        <w:t>что необходимо</w:t>
      </w:r>
      <w:r w:rsidRPr="002A1D14">
        <w:rPr>
          <w:rFonts w:eastAsia="BatangChe"/>
          <w:i/>
          <w:szCs w:val="24"/>
          <w:lang w:eastAsia="ko-KR"/>
        </w:rPr>
        <w:t xml:space="preserve"> </w:t>
      </w:r>
      <w:r w:rsidRPr="002A1D14">
        <w:rPr>
          <w:rFonts w:eastAsia="BatangChe"/>
          <w:szCs w:val="24"/>
          <w:lang w:eastAsia="ko-KR"/>
        </w:rPr>
        <w:t>продолжать исследования в отношении дополнительного определения спектра для IMT в целях установления надлежащих условий для использования IMT, обеспечивающих совместное использование частот и совместимость с другими действующими применениями, а также предоставления администрациям гибкости в выборе полос частот среди таких полос, определенных для IMT;</w:t>
      </w:r>
    </w:p>
    <w:p w14:paraId="5DD6DC66" w14:textId="77777777" w:rsidR="001E6DDD" w:rsidRPr="002A1D14" w:rsidRDefault="001E6DDD" w:rsidP="001E6DDD">
      <w:pPr>
        <w:rPr>
          <w:rFonts w:eastAsia="BatangChe"/>
          <w:i/>
          <w:szCs w:val="24"/>
          <w:lang w:eastAsia="ko-KR"/>
        </w:rPr>
      </w:pPr>
      <w:r w:rsidRPr="002A1D14">
        <w:rPr>
          <w:rFonts w:eastAsia="BatangChe"/>
          <w:i/>
          <w:szCs w:val="24"/>
          <w:lang w:eastAsia="ko-KR"/>
        </w:rPr>
        <w:t>h)</w:t>
      </w:r>
      <w:r w:rsidRPr="002A1D14">
        <w:rPr>
          <w:rFonts w:eastAsia="BatangChe"/>
          <w:i/>
          <w:szCs w:val="24"/>
          <w:lang w:eastAsia="ko-KR"/>
        </w:rPr>
        <w:tab/>
      </w:r>
      <w:r w:rsidRPr="002A1D14">
        <w:rPr>
          <w:rFonts w:eastAsia="BatangChe"/>
          <w:szCs w:val="24"/>
          <w:lang w:eastAsia="ko-KR"/>
        </w:rPr>
        <w:t xml:space="preserve">что в рамках предыдущих ВКР другие полосы частот, помимо тех, которые упомянуты в пункте </w:t>
      </w:r>
      <w:r w:rsidRPr="002A1D14">
        <w:rPr>
          <w:rFonts w:eastAsia="BatangChe"/>
          <w:i/>
          <w:szCs w:val="24"/>
          <w:lang w:eastAsia="ko-KR"/>
        </w:rPr>
        <w:t>d)</w:t>
      </w:r>
      <w:r w:rsidRPr="002A1D14">
        <w:rPr>
          <w:rFonts w:eastAsia="BatangChe"/>
          <w:szCs w:val="24"/>
          <w:lang w:eastAsia="ko-KR"/>
        </w:rPr>
        <w:t xml:space="preserve"> раздела </w:t>
      </w:r>
      <w:r w:rsidRPr="002A1D14">
        <w:rPr>
          <w:rFonts w:eastAsia="BatangChe"/>
          <w:i/>
          <w:szCs w:val="24"/>
          <w:lang w:eastAsia="ko-KR"/>
        </w:rPr>
        <w:t>учитывая</w:t>
      </w:r>
      <w:r w:rsidRPr="002A1D14">
        <w:rPr>
          <w:rFonts w:eastAsia="BatangChe"/>
          <w:szCs w:val="24"/>
          <w:lang w:eastAsia="ko-KR"/>
        </w:rPr>
        <w:t>, подробно не исследовались;</w:t>
      </w:r>
    </w:p>
    <w:p w14:paraId="16D22E84" w14:textId="77777777" w:rsidR="001E6DDD" w:rsidRPr="002A1D14" w:rsidRDefault="00DD5408" w:rsidP="001E6DDD">
      <w:r w:rsidRPr="002A1D14">
        <w:rPr>
          <w:rFonts w:eastAsia="BatangChe"/>
          <w:i/>
          <w:szCs w:val="24"/>
          <w:lang w:eastAsia="ko-KR"/>
        </w:rPr>
        <w:t>i</w:t>
      </w:r>
      <w:r w:rsidR="001E6DDD" w:rsidRPr="002A1D14">
        <w:rPr>
          <w:rFonts w:eastAsia="BatangChe"/>
          <w:i/>
          <w:szCs w:val="24"/>
          <w:lang w:eastAsia="ko-KR"/>
        </w:rPr>
        <w:t>)</w:t>
      </w:r>
      <w:r w:rsidR="001E6DDD" w:rsidRPr="002A1D14">
        <w:rPr>
          <w:rFonts w:eastAsia="BatangChe"/>
          <w:i/>
          <w:szCs w:val="24"/>
          <w:lang w:eastAsia="ko-KR"/>
        </w:rPr>
        <w:tab/>
      </w:r>
      <w:r w:rsidR="001E6DDD" w:rsidRPr="002A1D14">
        <w:t>что может потребоваться изучить дополнительные потребности в спектре для достижения скоростей передачи данных пользователя порядка гигабит в секунду и высокой оценки пользователем качества услуги (QoE), а также удовлетворения пользовательского спроса в густонаселенных городских районах и/или в периоды пиковой нагрузки;</w:t>
      </w:r>
    </w:p>
    <w:p w14:paraId="184F424A" w14:textId="77777777" w:rsidR="001E6DDD" w:rsidRPr="002A1D14" w:rsidRDefault="00DD5408" w:rsidP="001E6DDD">
      <w:r w:rsidRPr="002A1D14">
        <w:rPr>
          <w:rFonts w:eastAsia="BatangChe"/>
          <w:i/>
          <w:iCs/>
          <w:szCs w:val="24"/>
          <w:lang w:eastAsia="ja-JP"/>
        </w:rPr>
        <w:t>j</w:t>
      </w:r>
      <w:r w:rsidR="001E6DDD" w:rsidRPr="002A1D14">
        <w:rPr>
          <w:rFonts w:eastAsia="BatangChe"/>
          <w:i/>
          <w:iCs/>
          <w:szCs w:val="24"/>
          <w:lang w:eastAsia="ja-JP"/>
        </w:rPr>
        <w:t>)</w:t>
      </w:r>
      <w:r w:rsidR="001E6DDD" w:rsidRPr="002A1D14">
        <w:rPr>
          <w:rFonts w:eastAsia="BatangChe"/>
          <w:szCs w:val="24"/>
          <w:lang w:eastAsia="ja-JP"/>
        </w:rPr>
        <w:tab/>
      </w:r>
      <w:r w:rsidR="001E6DDD" w:rsidRPr="002A1D14">
        <w:t>что Сектор радиосвязи МСЭ работает над вопросом стандартизации IMT на период до 2023 года и далее;</w:t>
      </w:r>
    </w:p>
    <w:p w14:paraId="33AEDD89" w14:textId="77777777" w:rsidR="001E6DDD" w:rsidRPr="002A1D14" w:rsidRDefault="00DD5408" w:rsidP="001E6DDD">
      <w:r w:rsidRPr="002A1D14">
        <w:rPr>
          <w:rFonts w:eastAsia="BatangChe"/>
          <w:i/>
          <w:szCs w:val="24"/>
          <w:lang w:eastAsia="ko-KR"/>
        </w:rPr>
        <w:t>k</w:t>
      </w:r>
      <w:r w:rsidR="001E6DDD" w:rsidRPr="002A1D14">
        <w:rPr>
          <w:rFonts w:eastAsia="BatangChe"/>
          <w:i/>
          <w:szCs w:val="24"/>
        </w:rPr>
        <w:t>)</w:t>
      </w:r>
      <w:r w:rsidR="001E6DDD" w:rsidRPr="002A1D14">
        <w:rPr>
          <w:rFonts w:eastAsia="BatangChe"/>
          <w:i/>
          <w:szCs w:val="24"/>
        </w:rPr>
        <w:tab/>
      </w:r>
      <w:r w:rsidR="001E6DDD" w:rsidRPr="002A1D14">
        <w:t>что своевременное наличие достаточного объема спектра и соответствующие регламентарные положения имеют существенное значение для поддержки будущего развития IMT</w:t>
      </w:r>
      <w:r w:rsidR="001E6DDD" w:rsidRPr="002A1D14">
        <w:rPr>
          <w:rFonts w:eastAsia="BatangChe"/>
          <w:szCs w:val="24"/>
        </w:rPr>
        <w:t xml:space="preserve"> и выполнения задач, определенных в Рекомендации МСЭ-R </w:t>
      </w:r>
      <w:proofErr w:type="gramStart"/>
      <w:r w:rsidR="001E6DDD" w:rsidRPr="002A1D14">
        <w:rPr>
          <w:rFonts w:eastAsia="BatangChe"/>
          <w:szCs w:val="24"/>
          <w:lang w:eastAsia="ko-KR"/>
        </w:rPr>
        <w:t>M.[</w:t>
      </w:r>
      <w:proofErr w:type="spellStart"/>
      <w:proofErr w:type="gramEnd"/>
      <w:r w:rsidR="00B31DC8" w:rsidRPr="002A1D14">
        <w:rPr>
          <w:rFonts w:eastAsia="BatangChe"/>
          <w:szCs w:val="24"/>
          <w:lang w:eastAsia="ko-KR"/>
        </w:rPr>
        <w:t>IMT.</w:t>
      </w:r>
      <w:r w:rsidR="001E6DDD" w:rsidRPr="002A1D14">
        <w:rPr>
          <w:rFonts w:eastAsia="BatangChe"/>
          <w:szCs w:val="24"/>
          <w:lang w:eastAsia="ko-KR"/>
        </w:rPr>
        <w:t>FRAMEWORK</w:t>
      </w:r>
      <w:proofErr w:type="spellEnd"/>
      <w:r w:rsidR="001E6DDD" w:rsidRPr="002A1D14">
        <w:rPr>
          <w:rFonts w:eastAsia="BatangChe"/>
          <w:szCs w:val="24"/>
          <w:lang w:eastAsia="ko-KR"/>
        </w:rPr>
        <w:t xml:space="preserve"> FOR 2030 AND </w:t>
      </w:r>
      <w:proofErr w:type="spellStart"/>
      <w:r w:rsidR="001E6DDD" w:rsidRPr="002A1D14">
        <w:rPr>
          <w:rFonts w:eastAsia="BatangChe"/>
          <w:szCs w:val="24"/>
          <w:lang w:eastAsia="ko-KR"/>
        </w:rPr>
        <w:t>BEYOND</w:t>
      </w:r>
      <w:proofErr w:type="spellEnd"/>
      <w:r w:rsidR="001E6DDD" w:rsidRPr="002A1D14">
        <w:rPr>
          <w:rFonts w:eastAsia="BatangChe"/>
          <w:szCs w:val="24"/>
          <w:lang w:eastAsia="ko-KR"/>
        </w:rPr>
        <w:t>]</w:t>
      </w:r>
      <w:r w:rsidR="001E6DDD" w:rsidRPr="002A1D14">
        <w:t>;</w:t>
      </w:r>
    </w:p>
    <w:p w14:paraId="5675A3A4" w14:textId="77777777" w:rsidR="001E6DDD" w:rsidRPr="002A1D14" w:rsidRDefault="00DD5408" w:rsidP="001E6DDD">
      <w:r w:rsidRPr="002A1D14">
        <w:rPr>
          <w:rFonts w:eastAsia="BatangChe"/>
          <w:i/>
          <w:color w:val="000000"/>
          <w:szCs w:val="24"/>
          <w:lang w:eastAsia="ko-KR"/>
        </w:rPr>
        <w:t>l</w:t>
      </w:r>
      <w:r w:rsidR="001E6DDD" w:rsidRPr="002A1D14">
        <w:rPr>
          <w:rFonts w:eastAsia="BatangChe"/>
          <w:i/>
          <w:color w:val="000000"/>
          <w:szCs w:val="24"/>
        </w:rPr>
        <w:t>)</w:t>
      </w:r>
      <w:r w:rsidR="001E6DDD" w:rsidRPr="002A1D14">
        <w:rPr>
          <w:rFonts w:eastAsia="BatangChe"/>
          <w:i/>
          <w:color w:val="000000"/>
          <w:szCs w:val="24"/>
        </w:rPr>
        <w:tab/>
      </w:r>
      <w:r w:rsidR="001E6DDD" w:rsidRPr="002A1D14">
        <w:t>что весьма желательно согласование на всемирной основе полос частот и планов размещения частот для IMT в целях обеспечения глобального роуминга и преимуществ, обусловленных экономией от масштаба;</w:t>
      </w:r>
    </w:p>
    <w:p w14:paraId="7A13A05E" w14:textId="77777777" w:rsidR="001E6DDD" w:rsidRPr="002A1D14" w:rsidRDefault="00DD5408" w:rsidP="001E6DDD">
      <w:r w:rsidRPr="002A1D14">
        <w:rPr>
          <w:rFonts w:eastAsia="BatangChe"/>
          <w:i/>
          <w:iCs/>
          <w:szCs w:val="24"/>
        </w:rPr>
        <w:t>m</w:t>
      </w:r>
      <w:r w:rsidR="001E6DDD" w:rsidRPr="002A1D14">
        <w:rPr>
          <w:rFonts w:eastAsia="BatangChe"/>
          <w:i/>
          <w:iCs/>
          <w:szCs w:val="24"/>
        </w:rPr>
        <w:t>)</w:t>
      </w:r>
      <w:r w:rsidR="001E6DDD" w:rsidRPr="002A1D14">
        <w:rPr>
          <w:rFonts w:eastAsia="BatangChe"/>
          <w:szCs w:val="24"/>
        </w:rPr>
        <w:tab/>
      </w:r>
      <w:r w:rsidR="001E6DDD" w:rsidRPr="002A1D14">
        <w:t>что определение для IMT дополнительных полос частот может изменить ситуацию совместного использования частот в отношении применений всех служб, которым полоса частот уже распределена, и может потребовать дополнительных мер регламентарного характера;</w:t>
      </w:r>
    </w:p>
    <w:p w14:paraId="5DFC3586" w14:textId="77777777" w:rsidR="001E6DDD" w:rsidRPr="002A1D14" w:rsidRDefault="00DD5408" w:rsidP="001E6DDD">
      <w:pPr>
        <w:rPr>
          <w:rFonts w:eastAsia="BatangChe"/>
          <w:szCs w:val="24"/>
        </w:rPr>
      </w:pPr>
      <w:r w:rsidRPr="002A1D14">
        <w:rPr>
          <w:rFonts w:eastAsia="BatangChe"/>
          <w:i/>
          <w:iCs/>
          <w:szCs w:val="24"/>
        </w:rPr>
        <w:t>n</w:t>
      </w:r>
      <w:r w:rsidR="001E6DDD" w:rsidRPr="002A1D14">
        <w:rPr>
          <w:rFonts w:eastAsia="BatangChe"/>
          <w:i/>
          <w:iCs/>
          <w:szCs w:val="24"/>
        </w:rPr>
        <w:t>)</w:t>
      </w:r>
      <w:r w:rsidR="001E6DDD" w:rsidRPr="002A1D14">
        <w:rPr>
          <w:rFonts w:eastAsia="BatangChe"/>
          <w:szCs w:val="24"/>
        </w:rPr>
        <w:tab/>
        <w:t xml:space="preserve">что на основе положений </w:t>
      </w:r>
      <w:r w:rsidR="006200DD" w:rsidRPr="002A1D14">
        <w:rPr>
          <w:rFonts w:eastAsia="BatangChe"/>
          <w:szCs w:val="24"/>
        </w:rPr>
        <w:t>РР</w:t>
      </w:r>
      <w:r w:rsidR="001E6DDD" w:rsidRPr="002A1D14">
        <w:rPr>
          <w:rFonts w:eastAsia="BatangChe"/>
          <w:szCs w:val="24"/>
        </w:rPr>
        <w:t xml:space="preserve"> обеспечивается эффективное совместное использование ограниченных ресурсов спектра IMT и другими службами и применениями;</w:t>
      </w:r>
    </w:p>
    <w:p w14:paraId="2F9E4DCB" w14:textId="77777777" w:rsidR="001E6DDD" w:rsidRPr="002A1D14" w:rsidRDefault="006E51A5" w:rsidP="001E6DDD">
      <w:r w:rsidRPr="002A1D14">
        <w:rPr>
          <w:rFonts w:eastAsia="BatangChe"/>
          <w:i/>
          <w:szCs w:val="24"/>
          <w:lang w:eastAsia="ko-KR"/>
        </w:rPr>
        <w:t>o</w:t>
      </w:r>
      <w:r w:rsidR="001E6DDD" w:rsidRPr="002A1D14">
        <w:rPr>
          <w:rFonts w:eastAsia="MS Mincho"/>
          <w:i/>
          <w:szCs w:val="24"/>
          <w:lang w:eastAsia="ja-JP"/>
        </w:rPr>
        <w:t>)</w:t>
      </w:r>
      <w:r w:rsidR="001E6DDD" w:rsidRPr="002A1D14">
        <w:rPr>
          <w:rFonts w:eastAsia="MS Mincho"/>
          <w:szCs w:val="24"/>
          <w:lang w:eastAsia="ja-JP"/>
        </w:rPr>
        <w:tab/>
      </w:r>
      <w:r w:rsidR="001E6DDD" w:rsidRPr="002A1D14">
        <w:t>необходимость обеспечения защиты существующих служб и возможности их постоянного развития при рассмотрении полос частот для возможных дополнительных распределений какой-либо службе,</w:t>
      </w:r>
    </w:p>
    <w:p w14:paraId="671B1EBD" w14:textId="77777777" w:rsidR="001E6DDD" w:rsidRPr="002A1D14" w:rsidRDefault="001E6DDD" w:rsidP="00582FFA">
      <w:pPr>
        <w:pStyle w:val="Call"/>
      </w:pPr>
      <w:r w:rsidRPr="002A1D14">
        <w:t>отмечая</w:t>
      </w:r>
      <w:r w:rsidRPr="002A1D14">
        <w:rPr>
          <w:i w:val="0"/>
          <w:iCs/>
        </w:rPr>
        <w:t>,</w:t>
      </w:r>
    </w:p>
    <w:p w14:paraId="16772921" w14:textId="77777777" w:rsidR="001E6DDD" w:rsidRPr="002A1D14" w:rsidRDefault="001E6DDD" w:rsidP="001E6DDD">
      <w:r w:rsidRPr="002A1D14">
        <w:rPr>
          <w:i/>
        </w:rPr>
        <w:t>a)</w:t>
      </w:r>
      <w:r w:rsidRPr="002A1D14">
        <w:tab/>
        <w:t>что в Резолюции МСЭ</w:t>
      </w:r>
      <w:r w:rsidRPr="002A1D14">
        <w:noBreakHyphen/>
        <w:t>R 65 определяются принципы процесса разработки IMT на период до 2030 года и далее;</w:t>
      </w:r>
    </w:p>
    <w:p w14:paraId="7471A31D" w14:textId="77777777" w:rsidR="001E6DDD" w:rsidRPr="002A1D14" w:rsidRDefault="001E6DDD" w:rsidP="001E6DDD">
      <w:r w:rsidRPr="002A1D14">
        <w:rPr>
          <w:i/>
          <w:iCs/>
        </w:rPr>
        <w:lastRenderedPageBreak/>
        <w:t>b)</w:t>
      </w:r>
      <w:r w:rsidRPr="002A1D14">
        <w:rPr>
          <w:i/>
          <w:iCs/>
        </w:rPr>
        <w:tab/>
      </w:r>
      <w:r w:rsidRPr="002A1D14">
        <w:t>что IMT охватывает одновременно IMT</w:t>
      </w:r>
      <w:r w:rsidRPr="002A1D14">
        <w:noBreakHyphen/>
        <w:t>2000, IMT</w:t>
      </w:r>
      <w:r w:rsidRPr="002A1D14">
        <w:noBreakHyphen/>
        <w:t>Advanced, IMT</w:t>
      </w:r>
      <w:r w:rsidRPr="002A1D14">
        <w:noBreakHyphen/>
        <w:t xml:space="preserve">2020 </w:t>
      </w:r>
      <w:r w:rsidRPr="002A1D14">
        <w:rPr>
          <w:rFonts w:eastAsia="Batang"/>
        </w:rPr>
        <w:t>[и IMT-2030]</w:t>
      </w:r>
      <w:r w:rsidRPr="002A1D14">
        <w:t>, как определено в Резолюции МСЭ</w:t>
      </w:r>
      <w:r w:rsidRPr="002A1D14">
        <w:noBreakHyphen/>
        <w:t>R 56;</w:t>
      </w:r>
    </w:p>
    <w:p w14:paraId="468B7E5B" w14:textId="77777777" w:rsidR="001E6DDD" w:rsidRPr="002A1D14" w:rsidRDefault="001E6DDD" w:rsidP="001E6DDD">
      <w:pPr>
        <w:rPr>
          <w:iCs/>
        </w:rPr>
      </w:pPr>
      <w:r w:rsidRPr="002A1D14">
        <w:rPr>
          <w:i/>
        </w:rPr>
        <w:t>c)</w:t>
      </w:r>
      <w:r w:rsidRPr="002A1D14">
        <w:rPr>
          <w:iCs/>
        </w:rPr>
        <w:tab/>
        <w:t>что Вопрос МСЭ</w:t>
      </w:r>
      <w:r w:rsidRPr="002A1D14">
        <w:rPr>
          <w:iCs/>
        </w:rPr>
        <w:noBreakHyphen/>
        <w:t>R 229/5 рассчитан на то, чтобы определить будущее развитие IMT;</w:t>
      </w:r>
    </w:p>
    <w:p w14:paraId="707B3568" w14:textId="77777777" w:rsidR="001E6DDD" w:rsidRPr="002A1D14" w:rsidRDefault="001E6DDD" w:rsidP="001E6DDD">
      <w:pPr>
        <w:rPr>
          <w:iCs/>
        </w:rPr>
      </w:pPr>
      <w:r w:rsidRPr="002A1D14">
        <w:rPr>
          <w:rFonts w:eastAsia="Batang"/>
          <w:i/>
          <w:iCs/>
        </w:rPr>
        <w:t>d)</w:t>
      </w:r>
      <w:r w:rsidRPr="002A1D14">
        <w:rPr>
          <w:rFonts w:eastAsia="Batang"/>
        </w:rPr>
        <w:tab/>
      </w:r>
      <w:r w:rsidRPr="002A1D14">
        <w:rPr>
          <w:iCs/>
        </w:rPr>
        <w:t>что Вопрос МСЭ-R 262/5 касается исследования использования систем IMT для конкретных применений;</w:t>
      </w:r>
    </w:p>
    <w:p w14:paraId="41BCDA81" w14:textId="77777777" w:rsidR="001E6DDD" w:rsidRPr="002A1D14" w:rsidRDefault="001E6DDD" w:rsidP="001E6DDD">
      <w:r w:rsidRPr="002A1D14">
        <w:rPr>
          <w:rFonts w:eastAsia="Batang"/>
          <w:i/>
        </w:rPr>
        <w:t>e)</w:t>
      </w:r>
      <w:r w:rsidRPr="002A1D14">
        <w:rPr>
          <w:rFonts w:eastAsia="Batang"/>
        </w:rPr>
        <w:tab/>
      </w:r>
      <w:r w:rsidRPr="002A1D14">
        <w:t>Рекомендацию МСЭ</w:t>
      </w:r>
      <w:r w:rsidRPr="002A1D14">
        <w:noBreakHyphen/>
        <w:t xml:space="preserve">R </w:t>
      </w:r>
      <w:proofErr w:type="gramStart"/>
      <w:r w:rsidRPr="002A1D14">
        <w:rPr>
          <w:rFonts w:eastAsia="Batang"/>
        </w:rPr>
        <w:t>M.[</w:t>
      </w:r>
      <w:proofErr w:type="spellStart"/>
      <w:proofErr w:type="gramEnd"/>
      <w:r w:rsidRPr="002A1D14">
        <w:rPr>
          <w:rFonts w:eastAsia="Batang"/>
        </w:rPr>
        <w:t>IMT.FRAMEWORK</w:t>
      </w:r>
      <w:proofErr w:type="spellEnd"/>
      <w:r w:rsidRPr="002A1D14">
        <w:rPr>
          <w:rFonts w:eastAsia="Batang"/>
        </w:rPr>
        <w:t xml:space="preserve"> FOR 2030 AND </w:t>
      </w:r>
      <w:proofErr w:type="spellStart"/>
      <w:r w:rsidRPr="002A1D14">
        <w:rPr>
          <w:rFonts w:eastAsia="Batang"/>
        </w:rPr>
        <w:t>BEYOND</w:t>
      </w:r>
      <w:proofErr w:type="spellEnd"/>
      <w:r w:rsidRPr="002A1D14">
        <w:rPr>
          <w:rFonts w:eastAsia="Batang"/>
        </w:rPr>
        <w:t xml:space="preserve">] </w:t>
      </w:r>
      <w:r w:rsidRPr="002A1D14">
        <w:t>по основам и задачам будущего развития IMT на период до 20</w:t>
      </w:r>
      <w:r w:rsidR="00E80F85" w:rsidRPr="002A1D14">
        <w:t>30</w:t>
      </w:r>
      <w:r w:rsidRPr="002A1D14">
        <w:t> года и далее;</w:t>
      </w:r>
    </w:p>
    <w:p w14:paraId="05176D4B" w14:textId="77777777" w:rsidR="001E6DDD" w:rsidRPr="002A1D14" w:rsidRDefault="001E6DDD" w:rsidP="001E6DDD">
      <w:r w:rsidRPr="002A1D14">
        <w:rPr>
          <w:rFonts w:eastAsia="Batang"/>
          <w:i/>
        </w:rPr>
        <w:t>f)</w:t>
      </w:r>
      <w:r w:rsidRPr="002A1D14">
        <w:rPr>
          <w:rFonts w:eastAsia="Batang"/>
        </w:rPr>
        <w:tab/>
      </w:r>
      <w:r w:rsidRPr="002A1D14">
        <w:t>что в Отчете МСЭ</w:t>
      </w:r>
      <w:r w:rsidRPr="002A1D14">
        <w:noBreakHyphen/>
        <w:t xml:space="preserve">R </w:t>
      </w:r>
      <w:proofErr w:type="spellStart"/>
      <w:r w:rsidRPr="002A1D14">
        <w:t>M.2516</w:t>
      </w:r>
      <w:proofErr w:type="spellEnd"/>
      <w:r w:rsidRPr="002A1D14">
        <w:t xml:space="preserve"> рассматриваются будущие тенденции в технологии наземных систем IMT;</w:t>
      </w:r>
    </w:p>
    <w:p w14:paraId="6EC89555" w14:textId="77777777" w:rsidR="001E6DDD" w:rsidRPr="002A1D14" w:rsidRDefault="00E80F85" w:rsidP="001E6DDD">
      <w:pPr>
        <w:rPr>
          <w:rFonts w:eastAsia="Batang"/>
        </w:rPr>
      </w:pPr>
      <w:r w:rsidRPr="002A1D14">
        <w:rPr>
          <w:rFonts w:eastAsia="BatangChe"/>
          <w:i/>
          <w:iCs/>
          <w:lang w:eastAsia="ko-KR"/>
        </w:rPr>
        <w:t>g</w:t>
      </w:r>
      <w:r w:rsidR="001E6DDD" w:rsidRPr="002A1D14">
        <w:rPr>
          <w:rFonts w:eastAsia="BatangChe"/>
          <w:i/>
          <w:iCs/>
          <w:lang w:eastAsia="ko-KR"/>
        </w:rPr>
        <w:t>)</w:t>
      </w:r>
      <w:r w:rsidR="001E6DDD" w:rsidRPr="002A1D14">
        <w:rPr>
          <w:rFonts w:eastAsia="BatangChe"/>
          <w:lang w:eastAsia="ko-KR"/>
        </w:rPr>
        <w:tab/>
      </w:r>
      <w:r w:rsidR="001E6DDD" w:rsidRPr="002A1D14">
        <w:t>Отчет МСЭ</w:t>
      </w:r>
      <w:r w:rsidR="001E6DDD" w:rsidRPr="002A1D14">
        <w:noBreakHyphen/>
        <w:t xml:space="preserve">R </w:t>
      </w:r>
      <w:proofErr w:type="spellStart"/>
      <w:r w:rsidR="001E6DDD" w:rsidRPr="002A1D14">
        <w:t>M.2376</w:t>
      </w:r>
      <w:proofErr w:type="spellEnd"/>
      <w:r w:rsidR="001E6DDD" w:rsidRPr="002A1D14">
        <w:t xml:space="preserve"> о технической осуществимости IMT в полосах частот выше 6 ГГц</w:t>
      </w:r>
      <w:r w:rsidR="001E6DDD" w:rsidRPr="002A1D14">
        <w:rPr>
          <w:rFonts w:eastAsia="BatangChe"/>
          <w:lang w:eastAsia="ko-KR"/>
        </w:rPr>
        <w:t>;</w:t>
      </w:r>
    </w:p>
    <w:p w14:paraId="2015DBD6" w14:textId="77777777" w:rsidR="001E6DDD" w:rsidRPr="002A1D14" w:rsidRDefault="00E80F85" w:rsidP="001E6DDD">
      <w:pPr>
        <w:rPr>
          <w:rFonts w:eastAsia="Yu Mincho"/>
          <w:i/>
          <w:iCs/>
          <w:lang w:eastAsia="ja-JP"/>
        </w:rPr>
      </w:pPr>
      <w:r w:rsidRPr="002A1D14">
        <w:rPr>
          <w:rFonts w:eastAsia="Yu Mincho"/>
          <w:i/>
          <w:iCs/>
          <w:lang w:eastAsia="ja-JP"/>
        </w:rPr>
        <w:t>h</w:t>
      </w:r>
      <w:r w:rsidR="001E6DDD" w:rsidRPr="002A1D14">
        <w:rPr>
          <w:rFonts w:eastAsia="Yu Mincho"/>
          <w:i/>
          <w:iCs/>
          <w:lang w:eastAsia="ja-JP"/>
        </w:rPr>
        <w:t>)</w:t>
      </w:r>
      <w:r w:rsidR="001E6DDD" w:rsidRPr="002A1D14">
        <w:rPr>
          <w:rFonts w:eastAsia="Yu Mincho"/>
          <w:i/>
          <w:iCs/>
          <w:lang w:eastAsia="ja-JP"/>
        </w:rPr>
        <w:tab/>
      </w:r>
      <w:r w:rsidR="001E6DDD" w:rsidRPr="002A1D14">
        <w:rPr>
          <w:rFonts w:eastAsia="Yu Mincho"/>
          <w:iCs/>
          <w:lang w:eastAsia="ja-JP"/>
        </w:rPr>
        <w:t>что в п.</w:t>
      </w:r>
      <w:r w:rsidR="001E6DDD" w:rsidRPr="002A1D14">
        <w:rPr>
          <w:rFonts w:eastAsia="MS Mincho"/>
          <w:lang w:eastAsia="ja-JP"/>
        </w:rPr>
        <w:t xml:space="preserve"> </w:t>
      </w:r>
      <w:r w:rsidR="001E6DDD" w:rsidRPr="002A1D14">
        <w:rPr>
          <w:rFonts w:eastAsia="BatangChe"/>
          <w:b/>
          <w:bCs/>
        </w:rPr>
        <w:t>5.340</w:t>
      </w:r>
      <w:r w:rsidR="001E6DDD" w:rsidRPr="002A1D14">
        <w:rPr>
          <w:rFonts w:eastAsia="BatangChe"/>
        </w:rPr>
        <w:t xml:space="preserve"> перечисляются полосы частот, в которых запрещены все излучения,</w:t>
      </w:r>
    </w:p>
    <w:p w14:paraId="019F6142" w14:textId="77777777" w:rsidR="001E6DDD" w:rsidRPr="002A1D14" w:rsidRDefault="001E6DDD" w:rsidP="00582FFA">
      <w:pPr>
        <w:pStyle w:val="Call"/>
      </w:pPr>
      <w:r w:rsidRPr="002A1D14">
        <w:t>признавая</w:t>
      </w:r>
      <w:r w:rsidRPr="002A1D14">
        <w:rPr>
          <w:i w:val="0"/>
          <w:iCs/>
        </w:rPr>
        <w:t>,</w:t>
      </w:r>
    </w:p>
    <w:p w14:paraId="5A62E383" w14:textId="77777777" w:rsidR="001E6DDD" w:rsidRPr="002A1D14" w:rsidRDefault="001E6DDD" w:rsidP="001E6DDD">
      <w:r w:rsidRPr="002A1D14">
        <w:rPr>
          <w:i/>
          <w:iCs/>
        </w:rPr>
        <w:t>a)</w:t>
      </w:r>
      <w:r w:rsidRPr="002A1D14">
        <w:tab/>
        <w:t>что между распределением полос частот всемирными конференциями радиосвязи и развертыванием систем в этих полосах проходит довольно длительный период времени и что существенное значение для поддержки развития IMT имеет своевременная доступность широких и непрерывных блоков спектра;</w:t>
      </w:r>
    </w:p>
    <w:p w14:paraId="1EBEFDD2" w14:textId="77777777" w:rsidR="001E6DDD" w:rsidRPr="002A1D14" w:rsidRDefault="001E6DDD" w:rsidP="001E6DDD">
      <w:r w:rsidRPr="002A1D14">
        <w:rPr>
          <w:i/>
          <w:iCs/>
        </w:rPr>
        <w:t>b)</w:t>
      </w:r>
      <w:r w:rsidRPr="002A1D14">
        <w:tab/>
        <w:t>что для обеспечения будущего развития IMT важно обеспечить своевременное определение дополнительного спектра;</w:t>
      </w:r>
    </w:p>
    <w:p w14:paraId="201C2F71" w14:textId="77777777" w:rsidR="001E6DDD" w:rsidRPr="002A1D14" w:rsidRDefault="001E6DDD" w:rsidP="001E6DDD">
      <w:pPr>
        <w:rPr>
          <w:rFonts w:eastAsia="BatangChe"/>
        </w:rPr>
      </w:pPr>
      <w:r w:rsidRPr="002A1D14">
        <w:rPr>
          <w:rFonts w:eastAsia="BatangChe"/>
          <w:i/>
        </w:rPr>
        <w:t>c)</w:t>
      </w:r>
      <w:r w:rsidRPr="002A1D14">
        <w:rPr>
          <w:rFonts w:eastAsia="BatangChe"/>
        </w:rPr>
        <w:tab/>
        <w:t>достижения в области новых методов совместного использования спектра, включая использование искусственного интеллекта, машинное обучение, интегрированный доступ и транзитное соединение, динамический доступ к спектру и т. д.;</w:t>
      </w:r>
    </w:p>
    <w:p w14:paraId="7454C6D5" w14:textId="1C7302DC" w:rsidR="001E6DDD" w:rsidRPr="002A1D14" w:rsidRDefault="001E6DDD" w:rsidP="001E6DDD">
      <w:pPr>
        <w:rPr>
          <w:rFonts w:eastAsia="BatangChe"/>
        </w:rPr>
      </w:pPr>
      <w:r w:rsidRPr="002A1D14">
        <w:rPr>
          <w:rFonts w:eastAsia="BatangChe"/>
          <w:i/>
          <w:iCs/>
        </w:rPr>
        <w:t>d)</w:t>
      </w:r>
      <w:r w:rsidRPr="002A1D14">
        <w:rPr>
          <w:rFonts w:eastAsia="BatangChe"/>
        </w:rPr>
        <w:tab/>
        <w:t>что различные полосы частот в диапазоне</w:t>
      </w:r>
      <w:r w:rsidR="00885F4B" w:rsidRPr="002A1D14">
        <w:rPr>
          <w:rFonts w:eastAsia="BatangChe"/>
        </w:rPr>
        <w:t xml:space="preserve"> частот</w:t>
      </w:r>
      <w:r w:rsidRPr="002A1D14">
        <w:rPr>
          <w:rFonts w:eastAsia="BatangChe"/>
        </w:rPr>
        <w:t xml:space="preserve"> </w:t>
      </w:r>
      <w:proofErr w:type="gramStart"/>
      <w:r w:rsidRPr="002A1D14">
        <w:rPr>
          <w:rFonts w:eastAsia="BatangChe"/>
        </w:rPr>
        <w:t>7,125−</w:t>
      </w:r>
      <w:r w:rsidR="005A0D40" w:rsidRPr="002A1D14">
        <w:rPr>
          <w:rFonts w:eastAsia="BatangChe"/>
        </w:rPr>
        <w:t>15,35</w:t>
      </w:r>
      <w:proofErr w:type="gramEnd"/>
      <w:r w:rsidRPr="002A1D14">
        <w:rPr>
          <w:rFonts w:eastAsia="BatangChe"/>
        </w:rPr>
        <w:t xml:space="preserve"> ГГц широко используются действующими службами, включая спутниковые службы;</w:t>
      </w:r>
    </w:p>
    <w:p w14:paraId="735CCFD6" w14:textId="77777777" w:rsidR="001E6DDD" w:rsidRPr="002A1D14" w:rsidRDefault="001E6DDD" w:rsidP="001E6DDD">
      <w:r w:rsidRPr="002A1D14">
        <w:rPr>
          <w:i/>
          <w:iCs/>
        </w:rPr>
        <w:t>e)</w:t>
      </w:r>
      <w:r w:rsidRPr="002A1D14">
        <w:tab/>
        <w:t>что при любом определении полос частот для IMT следует принимать во внимание использование этих полос частот другими службами и изменение потребностей этих служб;</w:t>
      </w:r>
    </w:p>
    <w:p w14:paraId="4A9E4BB0" w14:textId="77777777" w:rsidR="001E6DDD" w:rsidRPr="002A1D14" w:rsidRDefault="001E6DDD" w:rsidP="001E6DDD">
      <w:pPr>
        <w:rPr>
          <w:rFonts w:eastAsia="BatangChe"/>
        </w:rPr>
      </w:pPr>
      <w:r w:rsidRPr="002A1D14">
        <w:rPr>
          <w:rFonts w:eastAsia="BatangChe"/>
          <w:i/>
          <w:iCs/>
        </w:rPr>
        <w:t>f)</w:t>
      </w:r>
      <w:r w:rsidRPr="002A1D14">
        <w:rPr>
          <w:rFonts w:eastAsia="BatangChe"/>
        </w:rPr>
        <w:tab/>
      </w:r>
      <w:r w:rsidRPr="002A1D14">
        <w:t>что не должно быть дополнительных регламентарных или технических ограничений, налагаемых на службы, которым соответствующая полоса в настоящее время распределена на первичной основе</w:t>
      </w:r>
      <w:r w:rsidRPr="002A1D14">
        <w:rPr>
          <w:rFonts w:eastAsia="BatangChe"/>
        </w:rPr>
        <w:t>;</w:t>
      </w:r>
    </w:p>
    <w:p w14:paraId="35CA7E06" w14:textId="77777777" w:rsidR="001E6DDD" w:rsidRPr="002A1D14" w:rsidRDefault="001E6DDD" w:rsidP="005A0D40">
      <w:pPr>
        <w:rPr>
          <w:rFonts w:eastAsia="BatangChe"/>
        </w:rPr>
      </w:pPr>
      <w:r w:rsidRPr="002A1D14">
        <w:rPr>
          <w:rFonts w:eastAsia="BatangChe"/>
          <w:i/>
          <w:iCs/>
          <w:szCs w:val="24"/>
        </w:rPr>
        <w:t>g)</w:t>
      </w:r>
      <w:r w:rsidRPr="002A1D14">
        <w:rPr>
          <w:rFonts w:eastAsia="BatangChe"/>
          <w:szCs w:val="24"/>
        </w:rPr>
        <w:tab/>
      </w:r>
      <w:r w:rsidRPr="002A1D14">
        <w:t>что в преамбуле к Регламенту радиосвязи указаны следующие задачи:</w:t>
      </w:r>
      <w:r w:rsidR="005A0D40" w:rsidRPr="002A1D14">
        <w:t xml:space="preserve"> </w:t>
      </w:r>
      <w:r w:rsidRPr="002A1D14">
        <w:rPr>
          <w:rFonts w:eastAsia="BatangChe"/>
          <w:i/>
        </w:rPr>
        <w:t>содействовать эффективной и экономичной работе всех служб радиосвязи</w:t>
      </w:r>
      <w:r w:rsidRPr="002A1D14">
        <w:rPr>
          <w:rFonts w:eastAsia="BatangChe"/>
        </w:rPr>
        <w:t>;</w:t>
      </w:r>
      <w:r w:rsidRPr="002A1D14">
        <w:rPr>
          <w:rFonts w:eastAsia="BatangChe"/>
          <w:i/>
        </w:rPr>
        <w:t xml:space="preserve"> и способствовать внедрению новых технологий радиосвязи и, при необходимости, регулировать их применение</w:t>
      </w:r>
      <w:r w:rsidRPr="002A1D14">
        <w:rPr>
          <w:rFonts w:eastAsia="BatangChe"/>
        </w:rPr>
        <w:t>,</w:t>
      </w:r>
    </w:p>
    <w:p w14:paraId="345172EA" w14:textId="77777777" w:rsidR="001E6DDD" w:rsidRPr="002A1D14" w:rsidRDefault="001E6DDD" w:rsidP="002075A9">
      <w:pPr>
        <w:pStyle w:val="Call"/>
      </w:pPr>
      <w:r w:rsidRPr="002A1D14">
        <w:t>решает предложить Сектору радиосвязи МСЭ</w:t>
      </w:r>
    </w:p>
    <w:p w14:paraId="33B24078" w14:textId="77777777" w:rsidR="001E6DDD" w:rsidRPr="002A1D14" w:rsidRDefault="001E6DDD" w:rsidP="001E6DDD">
      <w:pPr>
        <w:keepNext/>
        <w:keepLines/>
      </w:pPr>
      <w:r w:rsidRPr="002A1D14">
        <w:t>1</w:t>
      </w:r>
      <w:r w:rsidRPr="002A1D14">
        <w:tab/>
        <w:t xml:space="preserve">провести и завершить своевременно до начала ВКР-27 соответствующие исследования технических, эксплуатационных и регламентарных вопросов, касающихся возможного использования наземного сегмента IMT в полосах частот, указанных в пункте 2 </w:t>
      </w:r>
      <w:proofErr w:type="gramStart"/>
      <w:r w:rsidRPr="002A1D14">
        <w:t>раздела</w:t>
      </w:r>
      <w:proofErr w:type="gramEnd"/>
      <w:r w:rsidRPr="002A1D14">
        <w:t xml:space="preserve"> </w:t>
      </w:r>
      <w:r w:rsidRPr="002A1D14">
        <w:rPr>
          <w:i/>
          <w:iCs/>
        </w:rPr>
        <w:t>решает предложить Сектору радиосвязи МСЭ</w:t>
      </w:r>
      <w:r w:rsidRPr="002A1D14">
        <w:t>, принимая во внимание:</w:t>
      </w:r>
    </w:p>
    <w:p w14:paraId="585FFDAE" w14:textId="77777777" w:rsidR="001E6DDD" w:rsidRPr="002A1D14" w:rsidRDefault="001E6DDD" w:rsidP="002075A9">
      <w:pPr>
        <w:pStyle w:val="enumlev1"/>
      </w:pPr>
      <w:r w:rsidRPr="002A1D14">
        <w:t>−</w:t>
      </w:r>
      <w:r w:rsidRPr="002A1D14">
        <w:tab/>
        <w:t>меняющиеся потребности в целях соответствия возникающим требованиям к обслуживанию;</w:t>
      </w:r>
    </w:p>
    <w:p w14:paraId="7593DDFD" w14:textId="77777777" w:rsidR="001E6DDD" w:rsidRPr="002A1D14" w:rsidRDefault="001E6DDD" w:rsidP="002075A9">
      <w:pPr>
        <w:pStyle w:val="enumlev1"/>
      </w:pPr>
      <w:r w:rsidRPr="002A1D14">
        <w:t>−</w:t>
      </w:r>
      <w:r w:rsidRPr="002A1D14">
        <w:tab/>
        <w:t>ситуации, когда требуется передавать очень большие объемы трафика данных, например в густонаселенных городских районах и/или в периоды пиковой нагрузки;</w:t>
      </w:r>
    </w:p>
    <w:p w14:paraId="44B834B0" w14:textId="77777777" w:rsidR="001E6DDD" w:rsidRPr="002A1D14" w:rsidRDefault="001E6DDD" w:rsidP="002075A9">
      <w:pPr>
        <w:pStyle w:val="enumlev1"/>
      </w:pPr>
      <w:r w:rsidRPr="002A1D14">
        <w:t>–</w:t>
      </w:r>
      <w:r w:rsidRPr="002A1D14">
        <w:tab/>
        <w:t>технические и эксплуатационные характеристики систем IMT, которые будут работать в этих конкретных полосах частот, в том числе развитие IMT благодаря достижениям в области технологий и опорных методов;</w:t>
      </w:r>
    </w:p>
    <w:p w14:paraId="69CA0E7D" w14:textId="77777777" w:rsidR="001E6DDD" w:rsidRPr="002A1D14" w:rsidRDefault="001E6DDD" w:rsidP="002075A9">
      <w:pPr>
        <w:pStyle w:val="enumlev1"/>
      </w:pPr>
      <w:r w:rsidRPr="002A1D14">
        <w:t>–</w:t>
      </w:r>
      <w:r w:rsidRPr="002A1D14">
        <w:tab/>
        <w:t>сценарии развертывания, предусматриваемые для систем IMT, и связанные с ними требования к сбалансированному покрытию и пропускной способности;</w:t>
      </w:r>
    </w:p>
    <w:p w14:paraId="079AC75A" w14:textId="77777777" w:rsidR="001E6DDD" w:rsidRPr="002A1D14" w:rsidRDefault="001E6DDD" w:rsidP="002075A9">
      <w:pPr>
        <w:pStyle w:val="enumlev1"/>
      </w:pPr>
      <w:r w:rsidRPr="002A1D14">
        <w:lastRenderedPageBreak/>
        <w:t>–</w:t>
      </w:r>
      <w:r w:rsidRPr="002A1D14">
        <w:tab/>
        <w:t>сроки, в которые потребуется спектр;</w:t>
      </w:r>
    </w:p>
    <w:p w14:paraId="57DE776C" w14:textId="77777777" w:rsidR="001E6DDD" w:rsidRPr="002A1D14" w:rsidRDefault="001E6DDD" w:rsidP="001E6DDD">
      <w:pPr>
        <w:rPr>
          <w:iCs/>
        </w:rPr>
      </w:pPr>
      <w:r w:rsidRPr="002A1D14">
        <w:rPr>
          <w:iCs/>
        </w:rPr>
        <w:t>2</w:t>
      </w:r>
      <w:r w:rsidRPr="002A1D14">
        <w:rPr>
          <w:iCs/>
        </w:rPr>
        <w:tab/>
        <w:t>провести и завершить своевременно до начала ВКР</w:t>
      </w:r>
      <w:r w:rsidRPr="002A1D14">
        <w:noBreakHyphen/>
      </w:r>
      <w:r w:rsidRPr="002A1D14">
        <w:rPr>
          <w:iCs/>
        </w:rPr>
        <w:t>27 исследования совместного использования частот и совместимости</w:t>
      </w:r>
      <w:r w:rsidRPr="002A1D14">
        <w:rPr>
          <w:iCs/>
          <w:position w:val="6"/>
          <w:sz w:val="16"/>
        </w:rPr>
        <w:footnoteReference w:customMarkFollows="1" w:id="2"/>
        <w:t>1</w:t>
      </w:r>
      <w:r w:rsidRPr="002A1D14">
        <w:rPr>
          <w:iCs/>
        </w:rPr>
        <w:t xml:space="preserve"> в целях обеспечения защиты служб, которым данная полоса частот распределена на первичной основе, без наложения дополнительных регламентарных и технических ограничений на эти службы, а также в соответствующих случаях на службы в соседних полосах для следующих полос частот:</w:t>
      </w:r>
    </w:p>
    <w:p w14:paraId="0C985F20" w14:textId="3413DFBA" w:rsidR="008B6CCC" w:rsidRPr="002A1D14" w:rsidRDefault="001E6DDD" w:rsidP="002075A9">
      <w:pPr>
        <w:pStyle w:val="enumlev1"/>
        <w:rPr>
          <w:rFonts w:eastAsia="BatangChe"/>
        </w:rPr>
      </w:pPr>
      <w:r w:rsidRPr="002A1D14">
        <w:rPr>
          <w:rFonts w:eastAsia="BatangChe"/>
        </w:rPr>
        <w:t>–</w:t>
      </w:r>
      <w:r w:rsidRPr="002A1D14">
        <w:rPr>
          <w:rFonts w:eastAsia="BatangChe"/>
        </w:rPr>
        <w:tab/>
      </w:r>
      <w:r w:rsidR="00885F4B" w:rsidRPr="002A1D14">
        <w:rPr>
          <w:rFonts w:eastAsia="BatangChe"/>
        </w:rPr>
        <w:t>участки диапазона частот</w:t>
      </w:r>
      <w:r w:rsidR="008B6CCC" w:rsidRPr="002A1D14">
        <w:rPr>
          <w:rFonts w:eastAsia="BatangChe"/>
        </w:rPr>
        <w:t xml:space="preserve"> </w:t>
      </w:r>
      <w:proofErr w:type="gramStart"/>
      <w:r w:rsidR="008B6CCC" w:rsidRPr="002A1D14">
        <w:rPr>
          <w:rFonts w:eastAsia="BatangChe"/>
        </w:rPr>
        <w:t>7125</w:t>
      </w:r>
      <w:r w:rsidR="00EF7F40" w:rsidRPr="002A1D14">
        <w:rPr>
          <w:rFonts w:eastAsia="BatangChe"/>
        </w:rPr>
        <w:t>−</w:t>
      </w:r>
      <w:r w:rsidR="008B6CCC" w:rsidRPr="002A1D14">
        <w:rPr>
          <w:rFonts w:eastAsia="BatangChe"/>
        </w:rPr>
        <w:t>8500</w:t>
      </w:r>
      <w:proofErr w:type="gramEnd"/>
      <w:r w:rsidR="008B6CCC" w:rsidRPr="002A1D14">
        <w:rPr>
          <w:rFonts w:eastAsia="BatangChe"/>
        </w:rPr>
        <w:t xml:space="preserve"> МГц;</w:t>
      </w:r>
    </w:p>
    <w:p w14:paraId="4C860FE3" w14:textId="39158085" w:rsidR="001E6DDD" w:rsidRPr="002A1D14" w:rsidRDefault="008B6CCC" w:rsidP="002075A9">
      <w:pPr>
        <w:pStyle w:val="enumlev1"/>
        <w:rPr>
          <w:rFonts w:eastAsia="BatangChe"/>
        </w:rPr>
      </w:pPr>
      <w:r w:rsidRPr="002A1D14">
        <w:rPr>
          <w:rFonts w:eastAsia="BatangChe"/>
        </w:rPr>
        <w:t>–</w:t>
      </w:r>
      <w:r w:rsidRPr="002A1D14">
        <w:rPr>
          <w:rFonts w:eastAsia="BatangChe"/>
        </w:rPr>
        <w:tab/>
      </w:r>
      <w:r w:rsidR="00885F4B" w:rsidRPr="002A1D14">
        <w:rPr>
          <w:rFonts w:eastAsia="BatangChe"/>
        </w:rPr>
        <w:t>участки диапазона частот</w:t>
      </w:r>
      <w:r w:rsidRPr="002A1D14">
        <w:rPr>
          <w:rFonts w:eastAsia="BatangChe"/>
        </w:rPr>
        <w:t xml:space="preserve"> </w:t>
      </w:r>
      <w:proofErr w:type="gramStart"/>
      <w:r w:rsidRPr="002A1D14">
        <w:rPr>
          <w:rFonts w:eastAsia="BatangChe"/>
        </w:rPr>
        <w:t>8500</w:t>
      </w:r>
      <w:r w:rsidR="00EF7F40" w:rsidRPr="002A1D14">
        <w:rPr>
          <w:rFonts w:eastAsia="BatangChe"/>
        </w:rPr>
        <w:t>−</w:t>
      </w:r>
      <w:r w:rsidRPr="002A1D14">
        <w:rPr>
          <w:rFonts w:eastAsia="BatangChe"/>
        </w:rPr>
        <w:t>10 000</w:t>
      </w:r>
      <w:proofErr w:type="gramEnd"/>
      <w:r w:rsidRPr="002A1D14">
        <w:rPr>
          <w:rFonts w:eastAsia="BatangChe"/>
        </w:rPr>
        <w:t xml:space="preserve"> МГц, </w:t>
      </w:r>
      <w:r w:rsidR="00885F4B" w:rsidRPr="002A1D14">
        <w:rPr>
          <w:rFonts w:eastAsia="BatangChe"/>
        </w:rPr>
        <w:t>в некоторых из которых</w:t>
      </w:r>
      <w:r w:rsidR="001E6DDD" w:rsidRPr="002A1D14">
        <w:rPr>
          <w:rFonts w:eastAsia="BatangChe"/>
        </w:rPr>
        <w:t xml:space="preserve"> могут потребоваться дополнительные распределения подвижной службе на первичной основе;</w:t>
      </w:r>
    </w:p>
    <w:p w14:paraId="4E1C5952" w14:textId="77777777" w:rsidR="008B6CCC" w:rsidRPr="002A1D14" w:rsidRDefault="001E6DDD" w:rsidP="002075A9">
      <w:pPr>
        <w:pStyle w:val="enumlev1"/>
        <w:rPr>
          <w:rFonts w:eastAsia="BatangChe"/>
        </w:rPr>
      </w:pPr>
      <w:r w:rsidRPr="002A1D14">
        <w:rPr>
          <w:rFonts w:eastAsia="BatangChe"/>
        </w:rPr>
        <w:t>–</w:t>
      </w:r>
      <w:r w:rsidRPr="002A1D14">
        <w:rPr>
          <w:rFonts w:eastAsia="BatangChe"/>
        </w:rPr>
        <w:tab/>
      </w:r>
      <w:proofErr w:type="gramStart"/>
      <w:r w:rsidR="008B6CCC" w:rsidRPr="002A1D14">
        <w:rPr>
          <w:rFonts w:eastAsia="BatangChe"/>
        </w:rPr>
        <w:t>12,75</w:t>
      </w:r>
      <w:r w:rsidR="00EF7F40" w:rsidRPr="002A1D14">
        <w:rPr>
          <w:rFonts w:eastAsia="BatangChe"/>
        </w:rPr>
        <w:t>−</w:t>
      </w:r>
      <w:r w:rsidR="008B6CCC" w:rsidRPr="002A1D14">
        <w:rPr>
          <w:rFonts w:eastAsia="BatangChe"/>
        </w:rPr>
        <w:t>13,25</w:t>
      </w:r>
      <w:proofErr w:type="gramEnd"/>
      <w:r w:rsidR="008B6CCC" w:rsidRPr="002A1D14">
        <w:rPr>
          <w:rFonts w:eastAsia="BatangChe"/>
        </w:rPr>
        <w:t xml:space="preserve"> ГГц;</w:t>
      </w:r>
    </w:p>
    <w:p w14:paraId="309B812C" w14:textId="08F04A8F" w:rsidR="001E6DDD" w:rsidRPr="002A1D14" w:rsidRDefault="007D01A2" w:rsidP="002075A9">
      <w:pPr>
        <w:pStyle w:val="enumlev1"/>
        <w:rPr>
          <w:rFonts w:eastAsia="BatangChe"/>
        </w:rPr>
      </w:pPr>
      <w:r w:rsidRPr="002A1D14">
        <w:rPr>
          <w:rFonts w:eastAsia="BatangChe"/>
        </w:rPr>
        <w:t>–</w:t>
      </w:r>
      <w:r w:rsidR="008B6CCC" w:rsidRPr="002A1D14">
        <w:rPr>
          <w:rFonts w:eastAsia="BatangChe"/>
        </w:rPr>
        <w:tab/>
      </w:r>
      <w:proofErr w:type="gramStart"/>
      <w:r w:rsidRPr="002A1D14">
        <w:rPr>
          <w:rFonts w:eastAsia="BatangChe"/>
        </w:rPr>
        <w:t>13,25</w:t>
      </w:r>
      <w:r w:rsidR="00EF7F40" w:rsidRPr="002A1D14">
        <w:rPr>
          <w:rFonts w:eastAsia="BatangChe"/>
        </w:rPr>
        <w:t>−</w:t>
      </w:r>
      <w:r w:rsidRPr="002A1D14">
        <w:rPr>
          <w:rFonts w:eastAsia="BatangChe"/>
        </w:rPr>
        <w:t>14,3</w:t>
      </w:r>
      <w:proofErr w:type="gramEnd"/>
      <w:r w:rsidRPr="002A1D14">
        <w:rPr>
          <w:rFonts w:eastAsia="BatangChe"/>
        </w:rPr>
        <w:t xml:space="preserve"> </w:t>
      </w:r>
      <w:r w:rsidR="001E6DDD" w:rsidRPr="002A1D14">
        <w:rPr>
          <w:rFonts w:eastAsia="BatangChe"/>
        </w:rPr>
        <w:t xml:space="preserve">ГГц, в </w:t>
      </w:r>
      <w:r w:rsidR="00885F4B" w:rsidRPr="002A1D14">
        <w:rPr>
          <w:rFonts w:eastAsia="BatangChe"/>
        </w:rPr>
        <w:t>некоторых из которых</w:t>
      </w:r>
      <w:r w:rsidR="001E6DDD" w:rsidRPr="002A1D14">
        <w:rPr>
          <w:rFonts w:eastAsia="BatangChe"/>
        </w:rPr>
        <w:t xml:space="preserve"> могут потребоваться дополнительные распределения подвижной службе на первичной основе</w:t>
      </w:r>
      <w:r w:rsidR="00944F9E" w:rsidRPr="002A1D14">
        <w:rPr>
          <w:rFonts w:eastAsia="BatangChe"/>
        </w:rPr>
        <w:t>;</w:t>
      </w:r>
    </w:p>
    <w:p w14:paraId="58B73B6A" w14:textId="77777777" w:rsidR="001E6DDD" w:rsidRPr="002A1D14" w:rsidRDefault="007D01A2" w:rsidP="002075A9">
      <w:pPr>
        <w:pStyle w:val="enumlev1"/>
        <w:rPr>
          <w:rFonts w:eastAsia="BatangChe"/>
        </w:rPr>
      </w:pPr>
      <w:r w:rsidRPr="002A1D14">
        <w:rPr>
          <w:rFonts w:eastAsia="BatangChe"/>
        </w:rPr>
        <w:t>–</w:t>
      </w:r>
      <w:r w:rsidRPr="002A1D14">
        <w:rPr>
          <w:rFonts w:eastAsia="BatangChe"/>
        </w:rPr>
        <w:tab/>
      </w:r>
      <w:proofErr w:type="gramStart"/>
      <w:r w:rsidRPr="002A1D14">
        <w:rPr>
          <w:rFonts w:eastAsia="BatangChe"/>
        </w:rPr>
        <w:t>14,5</w:t>
      </w:r>
      <w:r w:rsidR="00EF7F40" w:rsidRPr="002A1D14">
        <w:rPr>
          <w:rFonts w:eastAsia="BatangChe"/>
        </w:rPr>
        <w:t>−</w:t>
      </w:r>
      <w:r w:rsidRPr="002A1D14">
        <w:rPr>
          <w:rFonts w:eastAsia="BatangChe"/>
        </w:rPr>
        <w:t>15,35</w:t>
      </w:r>
      <w:proofErr w:type="gramEnd"/>
      <w:r w:rsidRPr="002A1D14">
        <w:rPr>
          <w:rFonts w:eastAsia="BatangChe"/>
        </w:rPr>
        <w:t xml:space="preserve"> ГГц,</w:t>
      </w:r>
    </w:p>
    <w:p w14:paraId="086F47D3" w14:textId="77777777" w:rsidR="001E6DDD" w:rsidRPr="002A1D14" w:rsidRDefault="001E6DDD" w:rsidP="002075A9">
      <w:pPr>
        <w:pStyle w:val="Call"/>
      </w:pPr>
      <w:r w:rsidRPr="002A1D14">
        <w:t>решает</w:t>
      </w:r>
    </w:p>
    <w:p w14:paraId="302315DD" w14:textId="77777777" w:rsidR="001E6DDD" w:rsidRPr="002A1D14" w:rsidRDefault="001E6DDD" w:rsidP="001E6DDD">
      <w:r w:rsidRPr="002A1D14">
        <w:t>1</w:t>
      </w:r>
      <w:r w:rsidRPr="002A1D14">
        <w:tab/>
        <w:t xml:space="preserve">предложить </w:t>
      </w:r>
      <w:r w:rsidRPr="002A1D14">
        <w:rPr>
          <w:color w:val="000000"/>
        </w:rPr>
        <w:t>первой сессии Подготовительного собрания к конференции для ВКР-27</w:t>
      </w:r>
      <w:r w:rsidRPr="002A1D14">
        <w:t xml:space="preserve"> определить дату, к которой следует представить технические и эксплуатационные характеристики, необходимые для исследований совместного использования частот и совместимости, для обеспечения того, чтобы исследования, о которых говорится в разделе </w:t>
      </w:r>
      <w:r w:rsidRPr="002A1D14">
        <w:rPr>
          <w:i/>
          <w:iCs/>
        </w:rPr>
        <w:t>решает предложить Сектору радиосвязи МСЭ</w:t>
      </w:r>
      <w:r w:rsidRPr="002A1D14">
        <w:t>, могли быть завершены своевременно для рассмотрения на ВКР-27;</w:t>
      </w:r>
    </w:p>
    <w:p w14:paraId="4D0A7934" w14:textId="77777777" w:rsidR="001E6DDD" w:rsidRPr="002A1D14" w:rsidRDefault="001E6DDD" w:rsidP="001E6DDD">
      <w:r w:rsidRPr="002A1D14">
        <w:t>2</w:t>
      </w:r>
      <w:r w:rsidRPr="002A1D14">
        <w:tab/>
        <w:t>предложить ВКР-27 рассмотреть на основе результатов вышеупомянутых исследований вопрос о дополнительных распределениях спектра подвижной службе на первичной основе и вопрос об определении полос частот для наземного сегмента IMT, при условии ограничения полос частот, подлежащих рассмотрению, частью полосам частот, перечисленных в пункте 2</w:t>
      </w:r>
      <w:r w:rsidRPr="002A1D14">
        <w:rPr>
          <w:i/>
          <w:iCs/>
        </w:rPr>
        <w:t xml:space="preserve"> </w:t>
      </w:r>
      <w:r w:rsidRPr="002A1D14">
        <w:t xml:space="preserve">раздела </w:t>
      </w:r>
      <w:r w:rsidRPr="002A1D14">
        <w:rPr>
          <w:i/>
          <w:iCs/>
        </w:rPr>
        <w:t>решает предложить Сектору радиосвязи МСЭ</w:t>
      </w:r>
      <w:r w:rsidRPr="002A1D14">
        <w:t>, или всеми этими полосами,</w:t>
      </w:r>
    </w:p>
    <w:p w14:paraId="25D8A964" w14:textId="77777777" w:rsidR="001C7D34" w:rsidRPr="002A1D14" w:rsidRDefault="001C7D34" w:rsidP="001C7D34">
      <w:pPr>
        <w:pStyle w:val="Call"/>
      </w:pPr>
      <w:r w:rsidRPr="002A1D14">
        <w:t>предлагает администрациям</w:t>
      </w:r>
    </w:p>
    <w:p w14:paraId="03E73195" w14:textId="77777777" w:rsidR="001C7D34" w:rsidRPr="002A1D14" w:rsidRDefault="001C7D34" w:rsidP="001C7D34">
      <w:r w:rsidRPr="002A1D14">
        <w:t>принять активное участие в этих исследованиях, представляя вклады в Сектор радиосвязи МСЭ</w:t>
      </w:r>
      <w:r w:rsidR="00EF7F40" w:rsidRPr="002A1D14">
        <w:t>,</w:t>
      </w:r>
    </w:p>
    <w:p w14:paraId="5765C2D8" w14:textId="77777777" w:rsidR="001E6DDD" w:rsidRPr="002A1D14" w:rsidRDefault="001E6DDD" w:rsidP="002075A9">
      <w:pPr>
        <w:pStyle w:val="Call"/>
        <w:rPr>
          <w:rFonts w:eastAsia="BatangChe"/>
        </w:rPr>
      </w:pPr>
      <w:r w:rsidRPr="002A1D14">
        <w:rPr>
          <w:rFonts w:eastAsia="BatangChe"/>
        </w:rPr>
        <w:t>настоятельно рекомендует Государствам-Членам, Членам Сектора, Академическим организациям и Ассоциированным членам</w:t>
      </w:r>
    </w:p>
    <w:p w14:paraId="75F0CEA1" w14:textId="77777777" w:rsidR="001E6DDD" w:rsidRPr="002A1D14" w:rsidRDefault="001E6DDD" w:rsidP="001E6DDD">
      <w:r w:rsidRPr="002A1D14">
        <w:t>принять участие в этих исследованиях, представляя свои вклады в МСЭ-R.</w:t>
      </w:r>
    </w:p>
    <w:p w14:paraId="3233E17D" w14:textId="3DD476AD" w:rsidR="001E7232" w:rsidRPr="002A1D14" w:rsidRDefault="00365AE1" w:rsidP="00A540CD">
      <w:pPr>
        <w:pStyle w:val="Reasons"/>
      </w:pPr>
      <w:r w:rsidRPr="002A1D14">
        <w:rPr>
          <w:b/>
        </w:rPr>
        <w:t>Основания</w:t>
      </w:r>
      <w:proofErr w:type="gramStart"/>
      <w:r w:rsidRPr="002A1D14">
        <w:t>:</w:t>
      </w:r>
      <w:r w:rsidRPr="002A1D14">
        <w:tab/>
      </w:r>
      <w:r w:rsidR="00D9795E" w:rsidRPr="002A1D14">
        <w:t>Между</w:t>
      </w:r>
      <w:proofErr w:type="gramEnd"/>
      <w:r w:rsidR="00D9795E" w:rsidRPr="002A1D14">
        <w:t xml:space="preserve"> определением полос частот для наземного </w:t>
      </w:r>
      <w:r w:rsidR="005043D3" w:rsidRPr="002A1D14">
        <w:t xml:space="preserve">сегмента </w:t>
      </w:r>
      <w:r w:rsidR="00D9795E" w:rsidRPr="002A1D14">
        <w:t xml:space="preserve">IMT в Регламенте радиосвязи МСЭ и внедрением и развертыванием систем IMT в этих полосах частот имеется существенный временной разрыв. Существует большой спрос на доступ к новому спектру для наземного сегмента IMT. Наличие широкой и непрерывной полосы спектра важно для поддержки развития IMT, а также роста трафика в сетях IMT. </w:t>
      </w:r>
      <w:r w:rsidR="00D23658" w:rsidRPr="002A1D14">
        <w:t xml:space="preserve">Поэтому полосы частот, изученные в рамках Резолюции </w:t>
      </w:r>
      <w:r w:rsidR="00D23658" w:rsidRPr="002A1D14">
        <w:rPr>
          <w:b/>
        </w:rPr>
        <w:t>[</w:t>
      </w:r>
      <w:proofErr w:type="spellStart"/>
      <w:r w:rsidR="00D23658" w:rsidRPr="002A1D14">
        <w:rPr>
          <w:b/>
        </w:rPr>
        <w:t>AI</w:t>
      </w:r>
      <w:proofErr w:type="spellEnd"/>
      <w:r w:rsidR="00D23658" w:rsidRPr="002A1D14">
        <w:rPr>
          <w:b/>
        </w:rPr>
        <w:t xml:space="preserve"> 10</w:t>
      </w:r>
      <w:r w:rsidR="002A1D14" w:rsidRPr="002A1D14">
        <w:rPr>
          <w:b/>
        </w:rPr>
        <w:t>-</w:t>
      </w:r>
      <w:r w:rsidR="00D23658" w:rsidRPr="002A1D14">
        <w:rPr>
          <w:b/>
        </w:rPr>
        <w:t xml:space="preserve">IMT @ </w:t>
      </w:r>
      <w:proofErr w:type="gramStart"/>
      <w:r w:rsidR="00D23658" w:rsidRPr="002A1D14">
        <w:rPr>
          <w:b/>
        </w:rPr>
        <w:t>7.125-15</w:t>
      </w:r>
      <w:proofErr w:type="gramEnd"/>
      <w:r w:rsidR="00D23658" w:rsidRPr="002A1D14">
        <w:rPr>
          <w:b/>
        </w:rPr>
        <w:t>.35 GHz] (ВКР</w:t>
      </w:r>
      <w:r w:rsidR="00D23658" w:rsidRPr="002A1D14">
        <w:rPr>
          <w:b/>
        </w:rPr>
        <w:noBreakHyphen/>
        <w:t>23)</w:t>
      </w:r>
      <w:r w:rsidR="00D23658" w:rsidRPr="002A1D14">
        <w:t xml:space="preserve">, могли бы обеспечить потребности IMT-2030 в покрытии и пропускной способности при одновременном </w:t>
      </w:r>
      <w:r w:rsidR="00D9795E" w:rsidRPr="002A1D14">
        <w:t>учет</w:t>
      </w:r>
      <w:r w:rsidR="00D23658" w:rsidRPr="002A1D14">
        <w:t>е</w:t>
      </w:r>
      <w:r w:rsidR="00D9795E" w:rsidRPr="002A1D14">
        <w:t xml:space="preserve"> необходимости обеспечить защиту существующих служб и их постоянное развитие</w:t>
      </w:r>
      <w:r w:rsidR="00A540CD" w:rsidRPr="002A1D14">
        <w:t>.</w:t>
      </w:r>
    </w:p>
    <w:p w14:paraId="0B5E3A93" w14:textId="77777777" w:rsidR="00C56D74" w:rsidRPr="002A1D14" w:rsidRDefault="00C56D74" w:rsidP="00864988">
      <w:pPr>
        <w:pStyle w:val="AnnexNo"/>
        <w:rPr>
          <w:rFonts w:eastAsia="SimSun"/>
          <w:szCs w:val="24"/>
          <w:lang w:eastAsia="zh-CN"/>
        </w:rPr>
      </w:pPr>
      <w:r w:rsidRPr="002A1D14">
        <w:rPr>
          <w:rFonts w:eastAsia="Batang"/>
          <w:lang w:eastAsia="ko-KR"/>
        </w:rPr>
        <w:lastRenderedPageBreak/>
        <w:t>прилагаемый документ</w:t>
      </w:r>
    </w:p>
    <w:p w14:paraId="38F9DBCA" w14:textId="179A5CB6" w:rsidR="00C56D74" w:rsidRPr="002A1D14" w:rsidRDefault="0055484B" w:rsidP="00365AE1">
      <w:pPr>
        <w:pStyle w:val="Annextitle"/>
        <w:rPr>
          <w:rFonts w:eastAsia="SimSun"/>
        </w:rPr>
      </w:pPr>
      <w:r w:rsidRPr="002A1D14">
        <w:t xml:space="preserve">Предложение по повестке дня для ВКР-27 </w:t>
      </w:r>
      <w:r w:rsidRPr="002A1D14">
        <w:br/>
        <w:t>для определения новых полос частот для</w:t>
      </w:r>
      <w:r w:rsidR="00C56D74" w:rsidRPr="002A1D14">
        <w:t xml:space="preserve"> IMT</w:t>
      </w:r>
    </w:p>
    <w:tbl>
      <w:tblPr>
        <w:tblW w:w="9504" w:type="dxa"/>
        <w:tblInd w:w="99" w:type="dxa"/>
        <w:tblBorders>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5"/>
        <w:gridCol w:w="5299"/>
      </w:tblGrid>
      <w:tr w:rsidR="00C56D74" w:rsidRPr="002A1D14" w14:paraId="77D3D6C6" w14:textId="77777777" w:rsidTr="007F79C3">
        <w:tc>
          <w:tcPr>
            <w:tcW w:w="9504" w:type="dxa"/>
            <w:gridSpan w:val="2"/>
            <w:tcBorders>
              <w:top w:val="nil"/>
              <w:bottom w:val="nil"/>
            </w:tcBorders>
          </w:tcPr>
          <w:p w14:paraId="6471ABAC" w14:textId="2667F8C8" w:rsidR="00C56D74" w:rsidRPr="002A1D14" w:rsidRDefault="00C56D74" w:rsidP="002A1D14">
            <w:pPr>
              <w:spacing w:before="60" w:after="60"/>
              <w:rPr>
                <w:rFonts w:eastAsia="MS Gothic"/>
                <w:iCs/>
                <w:kern w:val="2"/>
                <w:szCs w:val="24"/>
              </w:rPr>
            </w:pPr>
            <w:r w:rsidRPr="002A1D14">
              <w:rPr>
                <w:rFonts w:eastAsia="MS Gothic"/>
                <w:b/>
                <w:bCs/>
                <w:i/>
                <w:iCs/>
                <w:kern w:val="2"/>
                <w:szCs w:val="24"/>
              </w:rPr>
              <w:t>Предмет</w:t>
            </w:r>
            <w:r w:rsidRPr="002A1D14">
              <w:rPr>
                <w:rFonts w:eastAsia="MS Gothic"/>
                <w:kern w:val="2"/>
                <w:szCs w:val="24"/>
              </w:rPr>
              <w:t>:</w:t>
            </w:r>
            <w:r w:rsidRPr="002A1D14">
              <w:rPr>
                <w:rFonts w:eastAsia="MS Gothic"/>
                <w:i/>
                <w:iCs/>
                <w:kern w:val="2"/>
                <w:szCs w:val="24"/>
              </w:rPr>
              <w:t xml:space="preserve"> </w:t>
            </w:r>
            <w:r w:rsidRPr="002A1D14">
              <w:rPr>
                <w:rFonts w:eastAsia="MS Gothic"/>
                <w:iCs/>
                <w:kern w:val="2"/>
                <w:szCs w:val="24"/>
              </w:rPr>
              <w:t>Предложение нового пункта повестки дня ВКР-27 для рассмотрения вопроса об определении конкретных полос частот в диапазон</w:t>
            </w:r>
            <w:r w:rsidR="0055484B" w:rsidRPr="002A1D14">
              <w:rPr>
                <w:rFonts w:eastAsia="MS Gothic"/>
                <w:iCs/>
                <w:kern w:val="2"/>
                <w:szCs w:val="24"/>
              </w:rPr>
              <w:t>е</w:t>
            </w:r>
            <w:r w:rsidRPr="002A1D14">
              <w:rPr>
                <w:rFonts w:eastAsia="MS Gothic"/>
                <w:iCs/>
                <w:kern w:val="2"/>
                <w:szCs w:val="24"/>
              </w:rPr>
              <w:t xml:space="preserve"> частот </w:t>
            </w:r>
            <w:proofErr w:type="gramStart"/>
            <w:r w:rsidR="001464BE" w:rsidRPr="002A1D14">
              <w:rPr>
                <w:rFonts w:eastAsia="MS Mincho"/>
                <w:kern w:val="2"/>
                <w:szCs w:val="24"/>
                <w:lang w:eastAsia="ja-JP"/>
              </w:rPr>
              <w:t>7,125−15,35</w:t>
            </w:r>
            <w:proofErr w:type="gramEnd"/>
            <w:r w:rsidRPr="002A1D14">
              <w:rPr>
                <w:rFonts w:eastAsia="MS Mincho"/>
                <w:kern w:val="2"/>
                <w:szCs w:val="24"/>
                <w:lang w:eastAsia="ja-JP"/>
              </w:rPr>
              <w:t xml:space="preserve"> ГГц для </w:t>
            </w:r>
            <w:r w:rsidRPr="002A1D14">
              <w:rPr>
                <w:rFonts w:eastAsia="BatangChe"/>
                <w:iCs/>
                <w:szCs w:val="24"/>
              </w:rPr>
              <w:t>Международной подвижной электросвязи (IMT).</w:t>
            </w:r>
          </w:p>
        </w:tc>
      </w:tr>
      <w:tr w:rsidR="00C56D74" w:rsidRPr="002A1D14" w14:paraId="715A83E4" w14:textId="77777777" w:rsidTr="007F79C3">
        <w:tc>
          <w:tcPr>
            <w:tcW w:w="9504" w:type="dxa"/>
            <w:gridSpan w:val="2"/>
            <w:tcBorders>
              <w:top w:val="nil"/>
            </w:tcBorders>
          </w:tcPr>
          <w:p w14:paraId="14E35C59" w14:textId="77777777" w:rsidR="00C56D74" w:rsidRPr="002A1D14" w:rsidRDefault="00C56D74" w:rsidP="002A1D14">
            <w:pPr>
              <w:spacing w:before="60" w:after="60"/>
              <w:rPr>
                <w:rFonts w:eastAsia="MS Gothic"/>
                <w:b/>
                <w:bCs/>
                <w:kern w:val="2"/>
                <w:szCs w:val="24"/>
              </w:rPr>
            </w:pPr>
            <w:r w:rsidRPr="002A1D14">
              <w:rPr>
                <w:rFonts w:eastAsia="MS Gothic"/>
                <w:b/>
                <w:bCs/>
                <w:i/>
                <w:kern w:val="2"/>
                <w:szCs w:val="24"/>
              </w:rPr>
              <w:t>Источник</w:t>
            </w:r>
            <w:r w:rsidRPr="002A1D14">
              <w:rPr>
                <w:rFonts w:eastAsia="MS Gothic"/>
                <w:iCs/>
                <w:kern w:val="2"/>
                <w:szCs w:val="24"/>
              </w:rPr>
              <w:t>:</w:t>
            </w:r>
            <w:r w:rsidRPr="002A1D14">
              <w:rPr>
                <w:rFonts w:eastAsia="MS Gothic"/>
                <w:i/>
                <w:kern w:val="2"/>
                <w:szCs w:val="24"/>
              </w:rPr>
              <w:t xml:space="preserve"> </w:t>
            </w:r>
            <w:r w:rsidRPr="002A1D14">
              <w:rPr>
                <w:rFonts w:eastAsia="MS Mincho"/>
                <w:kern w:val="2"/>
                <w:szCs w:val="24"/>
                <w:lang w:eastAsia="ja-JP"/>
              </w:rPr>
              <w:t>Лаосская Народно-Демократическая Республика и Вьетнам (Социалистическая Республика)</w:t>
            </w:r>
          </w:p>
        </w:tc>
      </w:tr>
      <w:tr w:rsidR="00C56D74" w:rsidRPr="002A1D14" w14:paraId="72A8E680" w14:textId="77777777" w:rsidTr="007F79C3">
        <w:tc>
          <w:tcPr>
            <w:tcW w:w="9504" w:type="dxa"/>
            <w:gridSpan w:val="2"/>
          </w:tcPr>
          <w:p w14:paraId="3882BF8F" w14:textId="77777777" w:rsidR="00C56D74" w:rsidRPr="002A1D14" w:rsidRDefault="00C56D74" w:rsidP="002A1D14">
            <w:pPr>
              <w:spacing w:before="60" w:after="60"/>
              <w:rPr>
                <w:rFonts w:eastAsia="MS Gothic"/>
                <w:b/>
                <w:bCs/>
                <w:i/>
                <w:iCs/>
                <w:kern w:val="2"/>
                <w:szCs w:val="24"/>
                <w:lang w:eastAsia="ja-JP"/>
              </w:rPr>
            </w:pPr>
            <w:r w:rsidRPr="002A1D14">
              <w:rPr>
                <w:rFonts w:eastAsia="MS Gothic"/>
                <w:b/>
                <w:bCs/>
                <w:i/>
                <w:iCs/>
                <w:kern w:val="2"/>
                <w:szCs w:val="24"/>
              </w:rPr>
              <w:t>Предложение</w:t>
            </w:r>
            <w:r w:rsidRPr="002A1D14">
              <w:rPr>
                <w:rFonts w:eastAsia="MS Gothic"/>
                <w:kern w:val="2"/>
                <w:szCs w:val="24"/>
              </w:rPr>
              <w:t>:</w:t>
            </w:r>
          </w:p>
          <w:p w14:paraId="0AFBA300" w14:textId="27008E9C" w:rsidR="00C56D74" w:rsidRPr="002A1D14" w:rsidRDefault="00C56D74" w:rsidP="002A1D14">
            <w:pPr>
              <w:spacing w:before="60" w:after="60"/>
              <w:rPr>
                <w:rFonts w:eastAsia="MS Gothic"/>
                <w:i/>
                <w:iCs/>
                <w:kern w:val="2"/>
                <w:szCs w:val="24"/>
              </w:rPr>
            </w:pPr>
            <w:r w:rsidRPr="002A1D14">
              <w:rPr>
                <w:rFonts w:eastAsia="MS Gothic"/>
                <w:iCs/>
                <w:kern w:val="2"/>
                <w:szCs w:val="24"/>
              </w:rPr>
              <w:t xml:space="preserve">В соответствии с Резолюцией </w:t>
            </w:r>
            <w:r w:rsidR="00D23658" w:rsidRPr="002A1D14">
              <w:rPr>
                <w:b/>
              </w:rPr>
              <w:t>[</w:t>
            </w:r>
            <w:proofErr w:type="spellStart"/>
            <w:r w:rsidR="00D23658" w:rsidRPr="002A1D14">
              <w:rPr>
                <w:b/>
              </w:rPr>
              <w:t>AI</w:t>
            </w:r>
            <w:proofErr w:type="spellEnd"/>
            <w:r w:rsidR="00D23658" w:rsidRPr="002A1D14">
              <w:rPr>
                <w:b/>
              </w:rPr>
              <w:t xml:space="preserve"> 10</w:t>
            </w:r>
            <w:r w:rsidR="002A1D14" w:rsidRPr="002A1D14">
              <w:rPr>
                <w:b/>
              </w:rPr>
              <w:t>-</w:t>
            </w:r>
            <w:r w:rsidR="00D23658" w:rsidRPr="002A1D14">
              <w:rPr>
                <w:b/>
              </w:rPr>
              <w:t xml:space="preserve">IMT @ </w:t>
            </w:r>
            <w:proofErr w:type="gramStart"/>
            <w:r w:rsidR="00D23658" w:rsidRPr="002A1D14">
              <w:rPr>
                <w:b/>
              </w:rPr>
              <w:t>7.125-15</w:t>
            </w:r>
            <w:proofErr w:type="gramEnd"/>
            <w:r w:rsidR="00D23658" w:rsidRPr="002A1D14">
              <w:rPr>
                <w:b/>
              </w:rPr>
              <w:t>.35 GHz] (ВКР</w:t>
            </w:r>
            <w:r w:rsidR="00D23658" w:rsidRPr="002A1D14">
              <w:rPr>
                <w:b/>
              </w:rPr>
              <w:noBreakHyphen/>
              <w:t>23)</w:t>
            </w:r>
            <w:r w:rsidRPr="002A1D14">
              <w:rPr>
                <w:rFonts w:eastAsia="MS Mincho"/>
                <w:kern w:val="2"/>
                <w:szCs w:val="24"/>
                <w:lang w:eastAsia="ja-JP"/>
              </w:rPr>
              <w:t xml:space="preserve"> </w:t>
            </w:r>
            <w:r w:rsidRPr="002A1D14">
              <w:rPr>
                <w:rFonts w:eastAsia="MS Gothic"/>
                <w:iCs/>
                <w:kern w:val="2"/>
                <w:szCs w:val="24"/>
              </w:rPr>
              <w:t xml:space="preserve">рассмотреть вопрос об определении конкретных полос частот в диапазонах частот </w:t>
            </w:r>
            <w:r w:rsidR="001464BE" w:rsidRPr="002A1D14">
              <w:rPr>
                <w:rFonts w:eastAsia="MS Mincho"/>
                <w:kern w:val="2"/>
                <w:szCs w:val="24"/>
                <w:lang w:eastAsia="ja-JP"/>
              </w:rPr>
              <w:t xml:space="preserve">7,125−15,35 </w:t>
            </w:r>
            <w:r w:rsidRPr="002A1D14">
              <w:rPr>
                <w:rFonts w:eastAsia="MS Mincho"/>
                <w:kern w:val="2"/>
                <w:szCs w:val="24"/>
                <w:lang w:eastAsia="ja-JP"/>
              </w:rPr>
              <w:t xml:space="preserve">ГГц для </w:t>
            </w:r>
            <w:r w:rsidRPr="002A1D14">
              <w:rPr>
                <w:rFonts w:eastAsia="BatangChe"/>
                <w:iCs/>
                <w:szCs w:val="24"/>
              </w:rPr>
              <w:t>Международной подвижной электросвязи (IMT)</w:t>
            </w:r>
            <w:r w:rsidR="00294A9E" w:rsidRPr="002A1D14">
              <w:rPr>
                <w:rFonts w:eastAsia="MS Mincho"/>
                <w:kern w:val="2"/>
                <w:szCs w:val="24"/>
                <w:lang w:eastAsia="ja-JP"/>
              </w:rPr>
              <w:t>.</w:t>
            </w:r>
          </w:p>
        </w:tc>
      </w:tr>
      <w:tr w:rsidR="00C56D74" w:rsidRPr="002A1D14" w14:paraId="5B6403DD" w14:textId="77777777" w:rsidTr="007F79C3">
        <w:tc>
          <w:tcPr>
            <w:tcW w:w="9504" w:type="dxa"/>
            <w:gridSpan w:val="2"/>
          </w:tcPr>
          <w:p w14:paraId="549FC2D8" w14:textId="77777777" w:rsidR="00C56D74" w:rsidRPr="002A1D14" w:rsidRDefault="00C56D74" w:rsidP="002A1D14">
            <w:pPr>
              <w:spacing w:before="60" w:after="60"/>
              <w:rPr>
                <w:rFonts w:eastAsia="SimSun"/>
                <w:kern w:val="2"/>
                <w:szCs w:val="24"/>
                <w:lang w:eastAsia="ko-KR"/>
              </w:rPr>
            </w:pPr>
            <w:r w:rsidRPr="002A1D14">
              <w:rPr>
                <w:rFonts w:eastAsia="MS Gothic"/>
                <w:b/>
                <w:bCs/>
                <w:i/>
                <w:iCs/>
                <w:kern w:val="2"/>
                <w:szCs w:val="24"/>
                <w:lang w:eastAsia="ko-KR"/>
              </w:rPr>
              <w:t>Основание</w:t>
            </w:r>
            <w:r w:rsidRPr="002A1D14">
              <w:rPr>
                <w:rFonts w:eastAsia="MS Gothic"/>
                <w:b/>
                <w:bCs/>
                <w:kern w:val="2"/>
                <w:szCs w:val="24"/>
                <w:lang w:eastAsia="ko-KR"/>
              </w:rPr>
              <w:t>/</w:t>
            </w:r>
            <w:r w:rsidRPr="002A1D14">
              <w:rPr>
                <w:rFonts w:eastAsia="MS Gothic"/>
                <w:b/>
                <w:bCs/>
                <w:i/>
                <w:iCs/>
                <w:kern w:val="2"/>
                <w:szCs w:val="24"/>
                <w:lang w:eastAsia="ko-KR"/>
              </w:rPr>
              <w:t>причина</w:t>
            </w:r>
            <w:r w:rsidRPr="002A1D14">
              <w:rPr>
                <w:rFonts w:eastAsia="MS Gothic"/>
                <w:kern w:val="2"/>
                <w:szCs w:val="24"/>
                <w:lang w:eastAsia="ko-KR"/>
              </w:rPr>
              <w:t>:</w:t>
            </w:r>
          </w:p>
          <w:p w14:paraId="1002CC89" w14:textId="77777777" w:rsidR="00C56D74" w:rsidRPr="002A1D14" w:rsidRDefault="00C56D74" w:rsidP="002A1D14">
            <w:pPr>
              <w:spacing w:before="60" w:after="60"/>
              <w:rPr>
                <w:rFonts w:eastAsia="MS Mincho"/>
                <w:kern w:val="2"/>
                <w:lang w:eastAsia="ja-JP"/>
              </w:rPr>
            </w:pPr>
            <w:r w:rsidRPr="002A1D14">
              <w:rPr>
                <w:rFonts w:eastAsia="MS Mincho"/>
                <w:kern w:val="2"/>
                <w:lang w:eastAsia="ja-JP"/>
              </w:rPr>
              <w:t>C тех пор как в 1985 году МСЭ начал исследования в области IMT, IMT претерпела существенные изменения, став не только средством обеспечения международной подвижной электросвязи, но и инструментом поддержки развития различных отраслей. Кроме того, IMT предстоит сыграть важную роль в достижении Целей в области устойчивого развития (ЦУР), а также в социальном, экономическом, экологическом и культурном развитии.</w:t>
            </w:r>
          </w:p>
          <w:p w14:paraId="566D651B" w14:textId="77777777" w:rsidR="00C56D74" w:rsidRPr="002A1D14" w:rsidRDefault="00C56D74" w:rsidP="002A1D14">
            <w:pPr>
              <w:spacing w:before="60" w:after="60"/>
              <w:rPr>
                <w:rFonts w:eastAsia="MS Mincho"/>
                <w:kern w:val="2"/>
                <w:lang w:eastAsia="ja-JP"/>
              </w:rPr>
            </w:pPr>
            <w:r w:rsidRPr="002A1D14">
              <w:rPr>
                <w:rFonts w:eastAsia="MS Mincho"/>
                <w:kern w:val="2"/>
                <w:lang w:eastAsia="ja-JP"/>
              </w:rPr>
              <w:t>Эволюция IMT стала возможной благодаря определению для IMT полос частот в Регламенте радиосвязи (РР) МСЭ. На начальном этапе процесса определения спектра для IMT главной задачей было обеспечить согласованность использования IMT на глобальном уровне. Однако сегодня широко признается, что определение спектра для IMT также связано с предоставлением информации о надлежащих условиях, необходимых для совместного использования полос частот IMT и другими действующими службами, в рамках положений РР.</w:t>
            </w:r>
          </w:p>
          <w:p w14:paraId="3DCCA5A2" w14:textId="77777777" w:rsidR="00C56D74" w:rsidRPr="002A1D14" w:rsidRDefault="00C56D74" w:rsidP="002A1D14">
            <w:pPr>
              <w:spacing w:before="60" w:after="60"/>
              <w:rPr>
                <w:rFonts w:eastAsia="SimSun"/>
                <w:kern w:val="2"/>
                <w:lang w:eastAsia="ko-KR"/>
              </w:rPr>
            </w:pPr>
            <w:r w:rsidRPr="002A1D14">
              <w:rPr>
                <w:rFonts w:eastAsia="SimSun"/>
                <w:kern w:val="2"/>
                <w:lang w:eastAsia="ko-KR"/>
              </w:rPr>
              <w:t xml:space="preserve">Соответствующие положения РР предоставляют Членам гибкие возможности в плане использования определенных для IMT полос частот в соответствии с их собственной национальной политикой в области использования спектра. </w:t>
            </w:r>
          </w:p>
          <w:p w14:paraId="6EFB161C" w14:textId="77777777" w:rsidR="00C56D74" w:rsidRPr="002A1D14" w:rsidRDefault="00C56D74" w:rsidP="002A1D14">
            <w:pPr>
              <w:spacing w:before="60" w:after="60"/>
              <w:rPr>
                <w:rFonts w:eastAsia="SimSun"/>
                <w:kern w:val="2"/>
                <w:lang w:eastAsia="ko-KR"/>
              </w:rPr>
            </w:pPr>
            <w:r w:rsidRPr="002A1D14">
              <w:rPr>
                <w:rFonts w:eastAsia="SimSun"/>
                <w:kern w:val="2"/>
                <w:lang w:eastAsia="ko-KR"/>
              </w:rPr>
              <w:t xml:space="preserve">С учетом расширения сценариев использования IMT, развития технологий, позволяющих, помимо прочего, использовать одну частоту совместно с другими действующими службами, и распределения спектра для надлежащего использования IMT, МСЭ (от имени его Членов) следует продолжать изучать возможности нового определения спектра для IMT, чтобы, с одной стороны, продолжать обеспечивать эффективность использования спектра, а с другой – предоставлять Членам возможность использовать/выбирать те из определенных для IMT полос частот, которые согласуются с их национальной политикой в области использования спектра. </w:t>
            </w:r>
          </w:p>
          <w:p w14:paraId="318C1D58" w14:textId="77777777" w:rsidR="00C56D74" w:rsidRPr="002A1D14" w:rsidRDefault="00C56D74" w:rsidP="002A1D14">
            <w:pPr>
              <w:spacing w:before="60" w:after="60"/>
              <w:rPr>
                <w:rFonts w:eastAsia="SimSun"/>
                <w:kern w:val="2"/>
                <w:lang w:eastAsia="ko-KR"/>
              </w:rPr>
            </w:pPr>
            <w:r w:rsidRPr="002A1D14">
              <w:rPr>
                <w:rFonts w:eastAsia="SimSun"/>
                <w:kern w:val="2"/>
                <w:lang w:eastAsia="ko-KR"/>
              </w:rPr>
              <w:t>В то время как на прошлых ВКР в контексте IMT подробно рассматривались полосы частот ниже 7,125 ГГц, а также между 24,25 ГГц и 86 ГГц, другие полосы частот полноценно не исследовались. Поэтому было бы полезно изучить возможность использования для IMT некоторых конкретных полос частот в диапазонах, которые еще не были полноценно исследованы ранее, с учетом предъявляемых к IMT требований по обеспечению широкополосной связи с определенным уровнем покрытия. Например, одна из стран начала исследование полосы частот 12,7 ГГц применительно к услугам беспроводной связи последующих поколений, включая 5G (IMT-2020), 6G (IMT-2030) и далее. В таком исследовании необходимо принимать во внимание, что некоторые из диапазонов частот не рассматривались для IMT на прошлых ВКР в силу определенных причин, таких как активное использование спектра действующими службами и существование требований по обеспечению их защиты и будущего развития.</w:t>
            </w:r>
          </w:p>
          <w:p w14:paraId="674E8578" w14:textId="77777777" w:rsidR="00C56D74" w:rsidRPr="002A1D14" w:rsidRDefault="00C56D74" w:rsidP="002A1D14">
            <w:pPr>
              <w:spacing w:before="60" w:after="60"/>
              <w:rPr>
                <w:rFonts w:eastAsia="MS Mincho"/>
                <w:kern w:val="2"/>
                <w:lang w:eastAsia="ja-JP"/>
              </w:rPr>
            </w:pPr>
            <w:r w:rsidRPr="002A1D14">
              <w:rPr>
                <w:rFonts w:eastAsia="MS Mincho"/>
                <w:kern w:val="2"/>
                <w:lang w:eastAsia="ja-JP"/>
              </w:rPr>
              <w:t xml:space="preserve">Кроме того, потребуются новые исследования спектра, в частности в суб-ТГц диапазоне, для того чтобы обеспечить поддержку очень высоких скоростей передачи данных на уровне до 100 Гбит/с или 1 </w:t>
            </w:r>
            <w:proofErr w:type="spellStart"/>
            <w:r w:rsidRPr="002A1D14">
              <w:rPr>
                <w:rFonts w:eastAsia="MS Mincho"/>
                <w:kern w:val="2"/>
                <w:lang w:eastAsia="ja-JP"/>
              </w:rPr>
              <w:t>ТБит</w:t>
            </w:r>
            <w:proofErr w:type="spellEnd"/>
            <w:r w:rsidRPr="002A1D14">
              <w:rPr>
                <w:rFonts w:eastAsia="MS Mincho"/>
                <w:kern w:val="2"/>
                <w:lang w:eastAsia="ja-JP"/>
              </w:rPr>
              <w:t>/с в зонах точек доступа IMT в период до 2030 года и далее.</w:t>
            </w:r>
          </w:p>
          <w:p w14:paraId="4A6337E4" w14:textId="77777777" w:rsidR="00C56D74" w:rsidRPr="002A1D14" w:rsidRDefault="00C56D74" w:rsidP="002A1D14">
            <w:pPr>
              <w:spacing w:before="60" w:after="60"/>
              <w:rPr>
                <w:rFonts w:eastAsia="MS Mincho"/>
                <w:kern w:val="2"/>
                <w:lang w:eastAsia="ja-JP"/>
              </w:rPr>
            </w:pPr>
            <w:r w:rsidRPr="002A1D14">
              <w:rPr>
                <w:rFonts w:eastAsia="MS Mincho"/>
                <w:kern w:val="2"/>
                <w:lang w:eastAsia="ja-JP"/>
              </w:rPr>
              <w:lastRenderedPageBreak/>
              <w:t>Между определением полос частот для IMT в Регламенте радиосвязи МСЭ и внедрением и развертыванием систем IMT в этих полосах частот имеется значительный временной разрыв. Соответственно, большое значение для развития IMT имеет своевременное определение спектра для IMT в Регламенте радиосвязи с учетом необходимости обеспечить защиту существующих служб и их постоянное развитие.</w:t>
            </w:r>
          </w:p>
        </w:tc>
      </w:tr>
      <w:tr w:rsidR="00C56D74" w:rsidRPr="002A1D14" w14:paraId="58F7BF33" w14:textId="77777777" w:rsidTr="007F79C3">
        <w:tc>
          <w:tcPr>
            <w:tcW w:w="9504" w:type="dxa"/>
            <w:gridSpan w:val="2"/>
          </w:tcPr>
          <w:p w14:paraId="26F50D8D" w14:textId="77777777" w:rsidR="00C56D74" w:rsidRPr="002A1D14" w:rsidRDefault="00C56D74" w:rsidP="002A1D14">
            <w:pPr>
              <w:spacing w:before="60" w:after="60"/>
              <w:rPr>
                <w:rFonts w:eastAsia="SimSun"/>
                <w:kern w:val="2"/>
                <w:szCs w:val="24"/>
                <w:lang w:eastAsia="zh-CN"/>
              </w:rPr>
            </w:pPr>
            <w:r w:rsidRPr="002A1D14">
              <w:rPr>
                <w:rFonts w:eastAsia="MS Gothic"/>
                <w:b/>
                <w:bCs/>
                <w:i/>
                <w:iCs/>
                <w:kern w:val="2"/>
                <w:szCs w:val="24"/>
              </w:rPr>
              <w:lastRenderedPageBreak/>
              <w:t>Затрагиваемые службы радиосвязи</w:t>
            </w:r>
            <w:r w:rsidRPr="002A1D14">
              <w:rPr>
                <w:rFonts w:eastAsia="MS Gothic"/>
                <w:kern w:val="2"/>
                <w:szCs w:val="24"/>
              </w:rPr>
              <w:t>:</w:t>
            </w:r>
          </w:p>
          <w:p w14:paraId="2215B304" w14:textId="45B47E1E" w:rsidR="0047095A" w:rsidRPr="002A1D14" w:rsidRDefault="001E6DDD" w:rsidP="002A1D14">
            <w:pPr>
              <w:pStyle w:val="enumlev1"/>
              <w:spacing w:before="60" w:after="60"/>
              <w:rPr>
                <w:rFonts w:eastAsia="SimSun"/>
                <w:lang w:eastAsia="ko-KR"/>
              </w:rPr>
            </w:pPr>
            <w:r w:rsidRPr="002A1D14">
              <w:rPr>
                <w:rFonts w:eastAsia="SimSun"/>
                <w:lang w:eastAsia="ko-KR"/>
              </w:rPr>
              <w:t>–</w:t>
            </w:r>
            <w:r w:rsidRPr="002A1D14">
              <w:rPr>
                <w:rFonts w:eastAsia="SimSun"/>
                <w:lang w:eastAsia="ko-KR"/>
              </w:rPr>
              <w:tab/>
            </w:r>
            <w:r w:rsidR="00FF03EB" w:rsidRPr="002A1D14">
              <w:rPr>
                <w:rFonts w:eastAsia="SimSun"/>
                <w:lang w:eastAsia="ko-KR"/>
              </w:rPr>
              <w:t>участки диапазона частот</w:t>
            </w:r>
            <w:r w:rsidR="0047095A" w:rsidRPr="002A1D14">
              <w:rPr>
                <w:rFonts w:eastAsia="SimSun"/>
                <w:lang w:eastAsia="ko-KR"/>
              </w:rPr>
              <w:t xml:space="preserve"> </w:t>
            </w:r>
            <w:proofErr w:type="gramStart"/>
            <w:r w:rsidR="0047095A" w:rsidRPr="002A1D14">
              <w:rPr>
                <w:rFonts w:eastAsia="SimSun"/>
                <w:lang w:eastAsia="ko-KR"/>
              </w:rPr>
              <w:t>7125</w:t>
            </w:r>
            <w:r w:rsidR="00334737" w:rsidRPr="002A1D14">
              <w:rPr>
                <w:rFonts w:eastAsia="SimSun"/>
                <w:lang w:eastAsia="ko-KR"/>
              </w:rPr>
              <w:t>−</w:t>
            </w:r>
            <w:r w:rsidR="0047095A" w:rsidRPr="002A1D14">
              <w:rPr>
                <w:rFonts w:eastAsia="SimSun"/>
                <w:lang w:eastAsia="ko-KR"/>
              </w:rPr>
              <w:t>8500</w:t>
            </w:r>
            <w:proofErr w:type="gramEnd"/>
            <w:r w:rsidR="0047095A" w:rsidRPr="002A1D14">
              <w:rPr>
                <w:rFonts w:eastAsia="SimSun"/>
                <w:lang w:eastAsia="ko-KR"/>
              </w:rPr>
              <w:t xml:space="preserve"> МГц;</w:t>
            </w:r>
          </w:p>
          <w:p w14:paraId="35815D4C" w14:textId="46A23B29" w:rsidR="001E6DDD" w:rsidRPr="002A1D14" w:rsidRDefault="001E6DDD" w:rsidP="002A1D14">
            <w:pPr>
              <w:pStyle w:val="enumlev1"/>
              <w:spacing w:before="60" w:after="60"/>
              <w:rPr>
                <w:rFonts w:eastAsia="SimSun"/>
                <w:lang w:eastAsia="ko-KR"/>
              </w:rPr>
            </w:pPr>
            <w:r w:rsidRPr="002A1D14">
              <w:rPr>
                <w:rFonts w:eastAsia="SimSun"/>
                <w:lang w:eastAsia="ko-KR"/>
              </w:rPr>
              <w:t>–</w:t>
            </w:r>
            <w:r w:rsidR="0047095A" w:rsidRPr="002A1D14">
              <w:rPr>
                <w:rFonts w:eastAsia="SimSun"/>
                <w:lang w:eastAsia="ko-KR"/>
              </w:rPr>
              <w:tab/>
            </w:r>
            <w:r w:rsidR="00FF03EB" w:rsidRPr="002A1D14">
              <w:rPr>
                <w:rFonts w:eastAsia="SimSun"/>
                <w:lang w:eastAsia="ko-KR"/>
              </w:rPr>
              <w:t>участки диапазона частот</w:t>
            </w:r>
            <w:r w:rsidR="0047095A" w:rsidRPr="002A1D14">
              <w:rPr>
                <w:rFonts w:eastAsia="SimSun"/>
                <w:lang w:eastAsia="ko-KR"/>
              </w:rPr>
              <w:t xml:space="preserve"> </w:t>
            </w:r>
            <w:proofErr w:type="gramStart"/>
            <w:r w:rsidR="0047095A" w:rsidRPr="002A1D14">
              <w:rPr>
                <w:rFonts w:eastAsia="SimSun"/>
                <w:lang w:eastAsia="ko-KR"/>
              </w:rPr>
              <w:t>8500</w:t>
            </w:r>
            <w:r w:rsidR="00334737" w:rsidRPr="002A1D14">
              <w:rPr>
                <w:rFonts w:eastAsia="SimSun"/>
                <w:lang w:eastAsia="ko-KR"/>
              </w:rPr>
              <w:t>−</w:t>
            </w:r>
            <w:r w:rsidR="0047095A" w:rsidRPr="002A1D14">
              <w:rPr>
                <w:rFonts w:eastAsia="SimSun"/>
                <w:lang w:eastAsia="ko-KR"/>
              </w:rPr>
              <w:t>10 000</w:t>
            </w:r>
            <w:proofErr w:type="gramEnd"/>
            <w:r w:rsidR="0047095A" w:rsidRPr="002A1D14">
              <w:rPr>
                <w:rFonts w:eastAsia="SimSun"/>
                <w:lang w:eastAsia="ko-KR"/>
              </w:rPr>
              <w:t xml:space="preserve"> МГц, </w:t>
            </w:r>
            <w:r w:rsidR="00FF03EB" w:rsidRPr="002A1D14">
              <w:rPr>
                <w:rFonts w:eastAsia="SimSun"/>
                <w:lang w:eastAsia="ko-KR"/>
              </w:rPr>
              <w:t>в некоторых из которых могут</w:t>
            </w:r>
            <w:r w:rsidRPr="002A1D14">
              <w:rPr>
                <w:rFonts w:eastAsia="SimSun"/>
                <w:lang w:eastAsia="ko-KR"/>
              </w:rPr>
              <w:t xml:space="preserve"> потребоваться дополнительные распределения подвижной службе на первичной основе;</w:t>
            </w:r>
          </w:p>
          <w:p w14:paraId="3EE4F2F8" w14:textId="77777777" w:rsidR="0047095A" w:rsidRPr="002A1D14" w:rsidRDefault="001E6DDD" w:rsidP="002A1D14">
            <w:pPr>
              <w:pStyle w:val="enumlev1"/>
              <w:spacing w:before="60" w:after="60"/>
              <w:rPr>
                <w:rFonts w:eastAsia="SimSun"/>
                <w:lang w:eastAsia="ko-KR"/>
              </w:rPr>
            </w:pPr>
            <w:r w:rsidRPr="002A1D14">
              <w:rPr>
                <w:rFonts w:eastAsia="SimSun"/>
                <w:lang w:eastAsia="ko-KR"/>
              </w:rPr>
              <w:t>–</w:t>
            </w:r>
            <w:r w:rsidRPr="002A1D14">
              <w:rPr>
                <w:rFonts w:eastAsia="SimSun"/>
                <w:lang w:eastAsia="ko-KR"/>
              </w:rPr>
              <w:tab/>
            </w:r>
            <w:proofErr w:type="gramStart"/>
            <w:r w:rsidR="0047095A" w:rsidRPr="002A1D14">
              <w:rPr>
                <w:rFonts w:eastAsia="SimSun"/>
                <w:lang w:eastAsia="ko-KR"/>
              </w:rPr>
              <w:t>12,75</w:t>
            </w:r>
            <w:r w:rsidR="00334737" w:rsidRPr="002A1D14">
              <w:rPr>
                <w:rFonts w:eastAsia="SimSun"/>
                <w:lang w:eastAsia="ko-KR"/>
              </w:rPr>
              <w:t>−</w:t>
            </w:r>
            <w:r w:rsidR="0047095A" w:rsidRPr="002A1D14">
              <w:rPr>
                <w:rFonts w:eastAsia="SimSun"/>
                <w:lang w:eastAsia="ko-KR"/>
              </w:rPr>
              <w:t>13,25</w:t>
            </w:r>
            <w:proofErr w:type="gramEnd"/>
            <w:r w:rsidR="0047095A" w:rsidRPr="002A1D14">
              <w:rPr>
                <w:rFonts w:eastAsia="SimSun"/>
                <w:lang w:eastAsia="ko-KR"/>
              </w:rPr>
              <w:t xml:space="preserve"> ГГц;</w:t>
            </w:r>
          </w:p>
          <w:p w14:paraId="7049DD12" w14:textId="58C47F1E" w:rsidR="001E6DDD" w:rsidRPr="002A1D14" w:rsidRDefault="001E6DDD" w:rsidP="002A1D14">
            <w:pPr>
              <w:pStyle w:val="enumlev1"/>
              <w:spacing w:before="60" w:after="60"/>
              <w:rPr>
                <w:rFonts w:eastAsia="SimSun"/>
                <w:lang w:eastAsia="ko-KR"/>
              </w:rPr>
            </w:pPr>
            <w:r w:rsidRPr="002A1D14">
              <w:rPr>
                <w:rFonts w:eastAsia="SimSun"/>
                <w:lang w:eastAsia="ko-KR"/>
              </w:rPr>
              <w:t>–</w:t>
            </w:r>
            <w:r w:rsidR="0047095A" w:rsidRPr="002A1D14">
              <w:rPr>
                <w:rFonts w:eastAsia="SimSun"/>
                <w:lang w:eastAsia="ko-KR"/>
              </w:rPr>
              <w:tab/>
            </w:r>
            <w:proofErr w:type="gramStart"/>
            <w:r w:rsidR="0047095A" w:rsidRPr="002A1D14">
              <w:rPr>
                <w:rFonts w:eastAsia="SimSun"/>
                <w:lang w:eastAsia="ko-KR"/>
              </w:rPr>
              <w:t>13,25</w:t>
            </w:r>
            <w:r w:rsidR="00334737" w:rsidRPr="002A1D14">
              <w:rPr>
                <w:rFonts w:eastAsia="SimSun"/>
                <w:lang w:eastAsia="ko-KR"/>
              </w:rPr>
              <w:t>−</w:t>
            </w:r>
            <w:r w:rsidR="0047095A" w:rsidRPr="002A1D14">
              <w:rPr>
                <w:rFonts w:eastAsia="SimSun"/>
                <w:lang w:eastAsia="ko-KR"/>
              </w:rPr>
              <w:t>14,3</w:t>
            </w:r>
            <w:proofErr w:type="gramEnd"/>
            <w:r w:rsidR="0047095A" w:rsidRPr="002A1D14">
              <w:rPr>
                <w:rFonts w:eastAsia="SimSun"/>
                <w:lang w:eastAsia="ko-KR"/>
              </w:rPr>
              <w:t xml:space="preserve"> </w:t>
            </w:r>
            <w:r w:rsidRPr="002A1D14">
              <w:rPr>
                <w:rFonts w:eastAsia="SimSun"/>
                <w:lang w:eastAsia="ko-KR"/>
              </w:rPr>
              <w:t>ГГц</w:t>
            </w:r>
            <w:r w:rsidR="00944F9E" w:rsidRPr="002A1D14">
              <w:rPr>
                <w:rFonts w:eastAsia="SimSun"/>
                <w:lang w:eastAsia="ko-KR"/>
              </w:rPr>
              <w:t>;</w:t>
            </w:r>
          </w:p>
          <w:p w14:paraId="5CB2F898" w14:textId="77777777" w:rsidR="00C56D74" w:rsidRPr="002A1D14" w:rsidRDefault="0047095A" w:rsidP="002A1D14">
            <w:pPr>
              <w:pStyle w:val="enumlev1"/>
              <w:spacing w:before="60" w:after="60"/>
              <w:rPr>
                <w:rFonts w:eastAsia="SimSun"/>
                <w:lang w:eastAsia="ko-KR"/>
              </w:rPr>
            </w:pPr>
            <w:r w:rsidRPr="002A1D14">
              <w:rPr>
                <w:rFonts w:eastAsia="SimSun"/>
                <w:lang w:eastAsia="ko-KR"/>
              </w:rPr>
              <w:t>–</w:t>
            </w:r>
            <w:r w:rsidRPr="002A1D14">
              <w:rPr>
                <w:rFonts w:eastAsia="SimSun"/>
                <w:lang w:eastAsia="ko-KR"/>
              </w:rPr>
              <w:tab/>
            </w:r>
            <w:proofErr w:type="gramStart"/>
            <w:r w:rsidRPr="002A1D14">
              <w:rPr>
                <w:rFonts w:eastAsia="SimSun"/>
                <w:lang w:eastAsia="ko-KR"/>
              </w:rPr>
              <w:t>14,5</w:t>
            </w:r>
            <w:r w:rsidR="00334737" w:rsidRPr="002A1D14">
              <w:rPr>
                <w:rFonts w:eastAsia="SimSun"/>
                <w:lang w:eastAsia="ko-KR"/>
              </w:rPr>
              <w:t>−</w:t>
            </w:r>
            <w:r w:rsidRPr="002A1D14">
              <w:rPr>
                <w:rFonts w:eastAsia="SimSun"/>
                <w:lang w:eastAsia="ko-KR"/>
              </w:rPr>
              <w:t>15,35</w:t>
            </w:r>
            <w:proofErr w:type="gramEnd"/>
            <w:r w:rsidRPr="002A1D14">
              <w:rPr>
                <w:rFonts w:eastAsia="SimSun"/>
                <w:lang w:eastAsia="ko-KR"/>
              </w:rPr>
              <w:t xml:space="preserve"> ГГц,</w:t>
            </w:r>
          </w:p>
        </w:tc>
      </w:tr>
      <w:tr w:rsidR="00C56D74" w:rsidRPr="002A1D14" w14:paraId="65664185" w14:textId="77777777" w:rsidTr="007F79C3">
        <w:trPr>
          <w:trHeight w:val="941"/>
        </w:trPr>
        <w:tc>
          <w:tcPr>
            <w:tcW w:w="9504" w:type="dxa"/>
            <w:gridSpan w:val="2"/>
          </w:tcPr>
          <w:p w14:paraId="336EFB84" w14:textId="77777777" w:rsidR="00C56D74" w:rsidRPr="002A1D14" w:rsidRDefault="00C56D74" w:rsidP="002A1D14">
            <w:pPr>
              <w:spacing w:before="60" w:after="60"/>
              <w:rPr>
                <w:rFonts w:eastAsia="MS Gothic"/>
                <w:b/>
                <w:bCs/>
                <w:i/>
                <w:iCs/>
                <w:kern w:val="2"/>
                <w:szCs w:val="24"/>
              </w:rPr>
            </w:pPr>
            <w:r w:rsidRPr="002A1D14">
              <w:rPr>
                <w:rFonts w:eastAsia="MS Gothic"/>
                <w:b/>
                <w:bCs/>
                <w:i/>
                <w:iCs/>
                <w:kern w:val="2"/>
                <w:szCs w:val="24"/>
              </w:rPr>
              <w:t>Указание возможных трудностей</w:t>
            </w:r>
            <w:r w:rsidRPr="002A1D14">
              <w:rPr>
                <w:rFonts w:eastAsia="MS Gothic"/>
                <w:kern w:val="2"/>
                <w:szCs w:val="24"/>
              </w:rPr>
              <w:t>:</w:t>
            </w:r>
            <w:r w:rsidRPr="002A1D14">
              <w:rPr>
                <w:rFonts w:eastAsia="MS Gothic"/>
                <w:i/>
                <w:iCs/>
                <w:kern w:val="2"/>
                <w:szCs w:val="24"/>
              </w:rPr>
              <w:t xml:space="preserve"> </w:t>
            </w:r>
          </w:p>
          <w:p w14:paraId="43B3D7B0" w14:textId="054D78F8" w:rsidR="00C56D74" w:rsidRPr="002A1D14" w:rsidRDefault="00C56D74" w:rsidP="002A1D14">
            <w:pPr>
              <w:spacing w:before="60" w:after="60"/>
              <w:rPr>
                <w:rFonts w:eastAsia="SimSun"/>
                <w:kern w:val="2"/>
                <w:szCs w:val="24"/>
                <w:lang w:eastAsia="ko-KR"/>
              </w:rPr>
            </w:pPr>
            <w:r w:rsidRPr="002A1D14">
              <w:rPr>
                <w:rFonts w:eastAsia="SimSun"/>
                <w:kern w:val="2"/>
                <w:szCs w:val="24"/>
                <w:lang w:eastAsia="ko-KR"/>
              </w:rPr>
              <w:t xml:space="preserve">Предлагаемые полосы частот широко используются </w:t>
            </w:r>
            <w:r w:rsidR="00FF03EB" w:rsidRPr="002A1D14">
              <w:rPr>
                <w:rFonts w:eastAsia="SimSun"/>
                <w:kern w:val="2"/>
                <w:szCs w:val="24"/>
                <w:lang w:eastAsia="ko-KR"/>
              </w:rPr>
              <w:t xml:space="preserve">для других служб </w:t>
            </w:r>
            <w:r w:rsidRPr="002A1D14">
              <w:rPr>
                <w:rFonts w:eastAsia="SimSun"/>
                <w:kern w:val="2"/>
                <w:szCs w:val="24"/>
                <w:lang w:eastAsia="ko-KR"/>
              </w:rPr>
              <w:t>на равной первичной основе.</w:t>
            </w:r>
          </w:p>
        </w:tc>
      </w:tr>
      <w:tr w:rsidR="00C56D74" w:rsidRPr="002A1D14" w14:paraId="5AF64A26" w14:textId="77777777" w:rsidTr="007F79C3">
        <w:tc>
          <w:tcPr>
            <w:tcW w:w="9504" w:type="dxa"/>
            <w:gridSpan w:val="2"/>
          </w:tcPr>
          <w:p w14:paraId="1EEC6934" w14:textId="77777777" w:rsidR="00C56D74" w:rsidRPr="002A1D14" w:rsidRDefault="00C56D74" w:rsidP="002A1D14">
            <w:pPr>
              <w:spacing w:before="60" w:after="60"/>
              <w:rPr>
                <w:rFonts w:eastAsia="MS Gothic"/>
                <w:kern w:val="2"/>
                <w:szCs w:val="24"/>
                <w:lang w:eastAsia="ja-JP"/>
              </w:rPr>
            </w:pPr>
            <w:r w:rsidRPr="002A1D14">
              <w:rPr>
                <w:rFonts w:eastAsia="MS Gothic"/>
                <w:b/>
                <w:bCs/>
                <w:i/>
                <w:iCs/>
                <w:kern w:val="2"/>
                <w:szCs w:val="24"/>
              </w:rPr>
              <w:t>Ранее проведенные</w:t>
            </w:r>
            <w:r w:rsidRPr="002A1D14">
              <w:rPr>
                <w:rFonts w:eastAsia="MS Gothic"/>
                <w:b/>
                <w:bCs/>
                <w:kern w:val="2"/>
                <w:szCs w:val="24"/>
              </w:rPr>
              <w:t>/</w:t>
            </w:r>
            <w:r w:rsidRPr="002A1D14">
              <w:rPr>
                <w:rFonts w:eastAsia="MS Gothic"/>
                <w:b/>
                <w:bCs/>
                <w:i/>
                <w:iCs/>
                <w:kern w:val="2"/>
                <w:szCs w:val="24"/>
              </w:rPr>
              <w:t>текущие исследования по данному вопросу</w:t>
            </w:r>
            <w:r w:rsidRPr="002A1D14">
              <w:rPr>
                <w:rFonts w:eastAsia="MS Gothic"/>
                <w:kern w:val="2"/>
                <w:szCs w:val="24"/>
              </w:rPr>
              <w:t>:</w:t>
            </w:r>
          </w:p>
          <w:p w14:paraId="6E8CBA38" w14:textId="77777777" w:rsidR="00C56D74" w:rsidRPr="002A1D14" w:rsidRDefault="00C56D74" w:rsidP="002A1D14">
            <w:pPr>
              <w:spacing w:before="60" w:after="60"/>
              <w:rPr>
                <w:rFonts w:eastAsia="Malgun Gothic"/>
                <w:szCs w:val="24"/>
                <w:lang w:eastAsia="ko-KR"/>
              </w:rPr>
            </w:pPr>
            <w:r w:rsidRPr="002A1D14">
              <w:rPr>
                <w:rFonts w:eastAsia="Malgun Gothic"/>
                <w:szCs w:val="24"/>
                <w:lang w:eastAsia="ko-KR"/>
              </w:rPr>
              <w:t xml:space="preserve">В рамках Рабочей группы 5D МСЭ-R были начаты и в настоящее время ведутся следующие исследования: </w:t>
            </w:r>
          </w:p>
          <w:p w14:paraId="27D0D761" w14:textId="77777777" w:rsidR="00C56D74" w:rsidRPr="002A1D14" w:rsidRDefault="00C56D74" w:rsidP="002A1D14">
            <w:pPr>
              <w:tabs>
                <w:tab w:val="clear" w:pos="1134"/>
                <w:tab w:val="clear" w:pos="1871"/>
                <w:tab w:val="clear" w:pos="2268"/>
              </w:tabs>
              <w:overflowPunct/>
              <w:autoSpaceDE/>
              <w:autoSpaceDN/>
              <w:adjustRightInd/>
              <w:spacing w:before="60" w:after="60"/>
              <w:ind w:left="720" w:hanging="720"/>
              <w:textAlignment w:val="auto"/>
              <w:rPr>
                <w:rFonts w:eastAsia="MS PMincho"/>
                <w:kern w:val="2"/>
                <w:szCs w:val="24"/>
                <w:lang w:eastAsia="ja-JP"/>
              </w:rPr>
            </w:pPr>
            <w:r w:rsidRPr="002A1D14">
              <w:rPr>
                <w:rFonts w:eastAsia="SimSun"/>
                <w:kern w:val="2"/>
                <w:szCs w:val="24"/>
                <w:lang w:eastAsia="ko-KR"/>
              </w:rPr>
              <w:t>−</w:t>
            </w:r>
            <w:r w:rsidRPr="002A1D14">
              <w:rPr>
                <w:rFonts w:eastAsia="SimSun"/>
                <w:kern w:val="2"/>
                <w:szCs w:val="24"/>
                <w:lang w:eastAsia="ko-KR"/>
              </w:rPr>
              <w:tab/>
              <w:t>Отчет МСЭ</w:t>
            </w:r>
            <w:r w:rsidR="00944F9E" w:rsidRPr="002A1D14">
              <w:rPr>
                <w:rFonts w:eastAsia="Malgun Gothic"/>
                <w:szCs w:val="24"/>
                <w:lang w:eastAsia="ko-KR"/>
              </w:rPr>
              <w:t xml:space="preserve">-R </w:t>
            </w:r>
            <w:proofErr w:type="spellStart"/>
            <w:r w:rsidR="00944F9E" w:rsidRPr="002A1D14">
              <w:rPr>
                <w:rFonts w:eastAsia="Malgun Gothic"/>
                <w:szCs w:val="24"/>
                <w:lang w:eastAsia="ko-KR"/>
              </w:rPr>
              <w:t>M.2516</w:t>
            </w:r>
            <w:proofErr w:type="spellEnd"/>
            <w:r w:rsidR="00944F9E" w:rsidRPr="002A1D14">
              <w:rPr>
                <w:rFonts w:eastAsia="Malgun Gothic"/>
                <w:szCs w:val="24"/>
                <w:lang w:eastAsia="ko-KR"/>
              </w:rPr>
              <w:t>;</w:t>
            </w:r>
          </w:p>
          <w:p w14:paraId="11E36069" w14:textId="581BB6CA" w:rsidR="00C56D74" w:rsidRPr="002A1D14" w:rsidRDefault="00C56D74" w:rsidP="002A1D14">
            <w:pPr>
              <w:tabs>
                <w:tab w:val="clear" w:pos="1134"/>
                <w:tab w:val="clear" w:pos="1871"/>
                <w:tab w:val="clear" w:pos="2268"/>
              </w:tabs>
              <w:overflowPunct/>
              <w:autoSpaceDE/>
              <w:autoSpaceDN/>
              <w:adjustRightInd/>
              <w:spacing w:before="60" w:after="60"/>
              <w:ind w:left="720" w:hanging="720"/>
              <w:textAlignment w:val="auto"/>
              <w:rPr>
                <w:rFonts w:eastAsia="MS PMincho"/>
                <w:kern w:val="2"/>
                <w:szCs w:val="24"/>
                <w:lang w:eastAsia="ja-JP"/>
              </w:rPr>
            </w:pPr>
            <w:r w:rsidRPr="002A1D14">
              <w:rPr>
                <w:rFonts w:eastAsia="Malgun Gothic"/>
                <w:szCs w:val="24"/>
                <w:lang w:eastAsia="ko-KR"/>
              </w:rPr>
              <w:t>−</w:t>
            </w:r>
            <w:r w:rsidRPr="002A1D14">
              <w:rPr>
                <w:rFonts w:eastAsia="Malgun Gothic"/>
                <w:szCs w:val="24"/>
                <w:lang w:eastAsia="ko-KR"/>
              </w:rPr>
              <w:tab/>
            </w:r>
            <w:r w:rsidR="00FF03EB" w:rsidRPr="002A1D14">
              <w:rPr>
                <w:rFonts w:eastAsia="Malgun Gothic"/>
                <w:szCs w:val="24"/>
                <w:lang w:eastAsia="ko-KR"/>
              </w:rPr>
              <w:t>проект новой</w:t>
            </w:r>
            <w:r w:rsidRPr="002A1D14">
              <w:rPr>
                <w:rFonts w:eastAsia="Malgun Gothic"/>
                <w:szCs w:val="24"/>
                <w:lang w:eastAsia="ko-KR"/>
              </w:rPr>
              <w:t xml:space="preserve"> Рекомендации МСЭ-R </w:t>
            </w:r>
            <w:proofErr w:type="gramStart"/>
            <w:r w:rsidRPr="002A1D14">
              <w:rPr>
                <w:rFonts w:eastAsia="Malgun Gothic"/>
                <w:szCs w:val="24"/>
                <w:lang w:eastAsia="ko-KR"/>
              </w:rPr>
              <w:t>M.[</w:t>
            </w:r>
            <w:proofErr w:type="spellStart"/>
            <w:proofErr w:type="gramEnd"/>
            <w:r w:rsidRPr="002A1D14">
              <w:rPr>
                <w:rFonts w:eastAsia="Malgun Gothic"/>
                <w:szCs w:val="24"/>
                <w:lang w:eastAsia="ko-KR"/>
              </w:rPr>
              <w:t>IMT.FRAMEWORK</w:t>
            </w:r>
            <w:proofErr w:type="spellEnd"/>
            <w:r w:rsidRPr="002A1D14">
              <w:rPr>
                <w:rFonts w:eastAsia="Malgun Gothic"/>
                <w:szCs w:val="24"/>
                <w:lang w:eastAsia="ko-KR"/>
              </w:rPr>
              <w:t xml:space="preserve"> FOR 2030 AND </w:t>
            </w:r>
            <w:proofErr w:type="spellStart"/>
            <w:r w:rsidRPr="002A1D14">
              <w:rPr>
                <w:rFonts w:eastAsia="Malgun Gothic"/>
                <w:szCs w:val="24"/>
                <w:lang w:eastAsia="ko-KR"/>
              </w:rPr>
              <w:t>BEYOND</w:t>
            </w:r>
            <w:proofErr w:type="spellEnd"/>
            <w:r w:rsidR="00944F9E" w:rsidRPr="002A1D14">
              <w:rPr>
                <w:rFonts w:eastAsia="Malgun Gothic"/>
                <w:szCs w:val="24"/>
                <w:lang w:eastAsia="ko-KR"/>
              </w:rPr>
              <w:t>],</w:t>
            </w:r>
          </w:p>
        </w:tc>
      </w:tr>
      <w:tr w:rsidR="00C56D74" w:rsidRPr="002A1D14" w14:paraId="4DC55B08" w14:textId="77777777" w:rsidTr="007F79C3">
        <w:tc>
          <w:tcPr>
            <w:tcW w:w="4205" w:type="dxa"/>
          </w:tcPr>
          <w:p w14:paraId="358781E0" w14:textId="77777777" w:rsidR="00C56D74" w:rsidRPr="002A1D14" w:rsidRDefault="00C56D74" w:rsidP="002A1D14">
            <w:pPr>
              <w:spacing w:before="60" w:after="60"/>
              <w:rPr>
                <w:rFonts w:eastAsia="MS Gothic"/>
                <w:b/>
                <w:bCs/>
                <w:i/>
                <w:iCs/>
                <w:kern w:val="2"/>
                <w:szCs w:val="24"/>
                <w:lang w:eastAsia="ja-JP"/>
              </w:rPr>
            </w:pPr>
            <w:r w:rsidRPr="002A1D14">
              <w:rPr>
                <w:rFonts w:eastAsia="MS Gothic"/>
                <w:b/>
                <w:bCs/>
                <w:i/>
                <w:iCs/>
                <w:kern w:val="2"/>
                <w:szCs w:val="24"/>
              </w:rPr>
              <w:t>Кем будут проводиться исследования</w:t>
            </w:r>
            <w:r w:rsidRPr="002A1D14">
              <w:rPr>
                <w:rFonts w:eastAsia="MS Gothic"/>
                <w:kern w:val="2"/>
                <w:szCs w:val="24"/>
              </w:rPr>
              <w:t>:</w:t>
            </w:r>
          </w:p>
          <w:p w14:paraId="2A8E41B2" w14:textId="197EE23F" w:rsidR="00C56D74" w:rsidRPr="002A1D14" w:rsidRDefault="00C56D74" w:rsidP="002A1D14">
            <w:pPr>
              <w:spacing w:before="60" w:after="60"/>
              <w:rPr>
                <w:rFonts w:eastAsia="SimSun"/>
                <w:bCs/>
                <w:iCs/>
                <w:kern w:val="2"/>
                <w:szCs w:val="24"/>
                <w:lang w:eastAsia="ko-KR"/>
              </w:rPr>
            </w:pPr>
            <w:r w:rsidRPr="002A1D14">
              <w:rPr>
                <w:rFonts w:eastAsia="SimSun"/>
                <w:bCs/>
                <w:iCs/>
                <w:kern w:val="2"/>
                <w:szCs w:val="24"/>
                <w:lang w:eastAsia="ko-KR"/>
              </w:rPr>
              <w:t>ИК5/РГ 5D МСЭ-R</w:t>
            </w:r>
          </w:p>
        </w:tc>
        <w:tc>
          <w:tcPr>
            <w:tcW w:w="5299" w:type="dxa"/>
          </w:tcPr>
          <w:p w14:paraId="2E7B22E8" w14:textId="77777777" w:rsidR="00C56D74" w:rsidRPr="002A1D14" w:rsidRDefault="00C56D74" w:rsidP="002A1D14">
            <w:pPr>
              <w:spacing w:before="60" w:after="60"/>
              <w:rPr>
                <w:rFonts w:eastAsia="MS Gothic"/>
                <w:b/>
                <w:bCs/>
                <w:i/>
                <w:iCs/>
                <w:kern w:val="2"/>
                <w:szCs w:val="24"/>
                <w:lang w:eastAsia="ja-JP"/>
              </w:rPr>
            </w:pPr>
            <w:r w:rsidRPr="002A1D14">
              <w:rPr>
                <w:rFonts w:eastAsia="MS Gothic"/>
                <w:b/>
                <w:bCs/>
                <w:i/>
                <w:iCs/>
                <w:kern w:val="2"/>
                <w:szCs w:val="24"/>
              </w:rPr>
              <w:t>с участием</w:t>
            </w:r>
            <w:r w:rsidRPr="002A1D14">
              <w:rPr>
                <w:rFonts w:eastAsia="MS Gothic"/>
                <w:kern w:val="2"/>
                <w:szCs w:val="24"/>
              </w:rPr>
              <w:t>:</w:t>
            </w:r>
          </w:p>
          <w:p w14:paraId="44F6DE92" w14:textId="0525B015" w:rsidR="00C56D74" w:rsidRPr="002A1D14" w:rsidRDefault="002A1D14" w:rsidP="002A1D14">
            <w:pPr>
              <w:spacing w:before="60" w:after="60"/>
              <w:rPr>
                <w:rFonts w:eastAsia="MS Gothic"/>
                <w:kern w:val="2"/>
                <w:szCs w:val="24"/>
                <w:lang w:eastAsia="ja-JP"/>
              </w:rPr>
            </w:pPr>
            <w:r w:rsidRPr="002A1D14">
              <w:rPr>
                <w:rFonts w:eastAsia="MS Gothic"/>
                <w:kern w:val="2"/>
                <w:szCs w:val="24"/>
                <w:lang w:eastAsia="ja-JP"/>
              </w:rPr>
              <w:t>Администраци</w:t>
            </w:r>
            <w:r>
              <w:rPr>
                <w:rFonts w:eastAsia="MS Gothic"/>
                <w:kern w:val="2"/>
                <w:szCs w:val="24"/>
                <w:lang w:eastAsia="ja-JP"/>
              </w:rPr>
              <w:t>и</w:t>
            </w:r>
            <w:r w:rsidRPr="002A1D14">
              <w:rPr>
                <w:rFonts w:eastAsia="MS Gothic"/>
                <w:kern w:val="2"/>
                <w:szCs w:val="24"/>
                <w:lang w:eastAsia="ja-JP"/>
              </w:rPr>
              <w:t xml:space="preserve"> </w:t>
            </w:r>
            <w:r w:rsidR="00C56D74" w:rsidRPr="002A1D14">
              <w:rPr>
                <w:rFonts w:eastAsia="MS Gothic"/>
                <w:kern w:val="2"/>
                <w:szCs w:val="24"/>
                <w:lang w:eastAsia="ja-JP"/>
              </w:rPr>
              <w:t>и член</w:t>
            </w:r>
            <w:r>
              <w:rPr>
                <w:rFonts w:eastAsia="MS Gothic"/>
                <w:kern w:val="2"/>
                <w:szCs w:val="24"/>
                <w:lang w:eastAsia="ja-JP"/>
              </w:rPr>
              <w:t>ы</w:t>
            </w:r>
            <w:r w:rsidR="00C56D74" w:rsidRPr="002A1D14">
              <w:rPr>
                <w:rFonts w:eastAsia="MS Gothic"/>
                <w:kern w:val="2"/>
                <w:szCs w:val="24"/>
                <w:lang w:eastAsia="ja-JP"/>
              </w:rPr>
              <w:t xml:space="preserve"> Сектора МСЭ-</w:t>
            </w:r>
            <w:r w:rsidR="00C56D74" w:rsidRPr="002A1D14">
              <w:rPr>
                <w:rFonts w:eastAsia="SimSun"/>
                <w:kern w:val="2"/>
                <w:szCs w:val="24"/>
                <w:lang w:eastAsia="ko-KR"/>
              </w:rPr>
              <w:t>R</w:t>
            </w:r>
          </w:p>
        </w:tc>
      </w:tr>
      <w:tr w:rsidR="00C56D74" w:rsidRPr="002A1D14" w14:paraId="72EA782D" w14:textId="77777777" w:rsidTr="007F79C3">
        <w:tc>
          <w:tcPr>
            <w:tcW w:w="9504" w:type="dxa"/>
            <w:gridSpan w:val="2"/>
          </w:tcPr>
          <w:p w14:paraId="27423380" w14:textId="77777777" w:rsidR="00C56D74" w:rsidRPr="002A1D14" w:rsidRDefault="00C56D74" w:rsidP="002A1D14">
            <w:pPr>
              <w:spacing w:before="60" w:after="60"/>
              <w:rPr>
                <w:rFonts w:eastAsia="MS Gothic"/>
                <w:b/>
                <w:bCs/>
                <w:i/>
                <w:iCs/>
                <w:kern w:val="2"/>
                <w:szCs w:val="24"/>
                <w:lang w:eastAsia="ja-JP"/>
              </w:rPr>
            </w:pPr>
            <w:r w:rsidRPr="002A1D14">
              <w:rPr>
                <w:rFonts w:eastAsia="MS Gothic"/>
                <w:b/>
                <w:bCs/>
                <w:i/>
                <w:iCs/>
                <w:kern w:val="2"/>
                <w:szCs w:val="24"/>
              </w:rPr>
              <w:t>Затрагиваемые исследовательские комиссии МСЭ-R</w:t>
            </w:r>
            <w:r w:rsidRPr="002A1D14">
              <w:rPr>
                <w:rFonts w:eastAsia="MS Gothic"/>
                <w:kern w:val="2"/>
                <w:szCs w:val="24"/>
              </w:rPr>
              <w:t>:</w:t>
            </w:r>
          </w:p>
          <w:p w14:paraId="31BE7710" w14:textId="0DDAD649" w:rsidR="00F0439B" w:rsidRPr="002A1D14" w:rsidRDefault="00C56D74" w:rsidP="002A1D14">
            <w:pPr>
              <w:spacing w:before="60" w:after="60"/>
              <w:rPr>
                <w:rFonts w:eastAsia="MS Gothic"/>
                <w:bCs/>
                <w:iCs/>
                <w:kern w:val="2"/>
                <w:szCs w:val="24"/>
                <w:lang w:eastAsia="ja-JP"/>
              </w:rPr>
            </w:pPr>
            <w:r w:rsidRPr="002A1D14">
              <w:rPr>
                <w:rFonts w:eastAsia="MS Gothic"/>
                <w:bCs/>
                <w:iCs/>
                <w:kern w:val="2"/>
                <w:szCs w:val="24"/>
                <w:lang w:eastAsia="ja-JP"/>
              </w:rPr>
              <w:t xml:space="preserve">ИК5/РГ 5A, 5B, 5C, </w:t>
            </w:r>
            <w:proofErr w:type="spellStart"/>
            <w:r w:rsidRPr="002A1D14">
              <w:rPr>
                <w:rFonts w:eastAsia="MS Gothic"/>
                <w:bCs/>
                <w:iCs/>
                <w:kern w:val="2"/>
                <w:szCs w:val="24"/>
                <w:lang w:eastAsia="ja-JP"/>
              </w:rPr>
              <w:t>ИК4</w:t>
            </w:r>
            <w:proofErr w:type="spellEnd"/>
            <w:r w:rsidRPr="002A1D14">
              <w:rPr>
                <w:rFonts w:eastAsia="MS Gothic"/>
                <w:bCs/>
                <w:iCs/>
                <w:kern w:val="2"/>
                <w:szCs w:val="24"/>
                <w:lang w:eastAsia="ja-JP"/>
              </w:rPr>
              <w:t xml:space="preserve">/РГ 4A, </w:t>
            </w:r>
            <w:proofErr w:type="spellStart"/>
            <w:r w:rsidR="00F0439B" w:rsidRPr="002A1D14">
              <w:rPr>
                <w:rFonts w:eastAsia="MS Gothic"/>
                <w:bCs/>
                <w:iCs/>
                <w:kern w:val="2"/>
                <w:szCs w:val="24"/>
                <w:lang w:eastAsia="ja-JP"/>
              </w:rPr>
              <w:t>ИК7</w:t>
            </w:r>
            <w:proofErr w:type="spellEnd"/>
            <w:r w:rsidR="00F0439B" w:rsidRPr="002A1D14">
              <w:rPr>
                <w:rFonts w:eastAsia="MS Gothic"/>
                <w:bCs/>
                <w:iCs/>
                <w:kern w:val="2"/>
                <w:szCs w:val="24"/>
                <w:lang w:eastAsia="ja-JP"/>
              </w:rPr>
              <w:t>/</w:t>
            </w:r>
            <w:r w:rsidR="00294A9E" w:rsidRPr="002A1D14">
              <w:rPr>
                <w:rFonts w:eastAsia="MS Gothic"/>
                <w:bCs/>
                <w:iCs/>
                <w:kern w:val="2"/>
                <w:szCs w:val="24"/>
                <w:lang w:eastAsia="ja-JP"/>
              </w:rPr>
              <w:t>РГ</w:t>
            </w:r>
            <w:r w:rsidR="00F0439B" w:rsidRPr="002A1D14">
              <w:rPr>
                <w:rFonts w:eastAsia="MS Gothic"/>
                <w:bCs/>
                <w:iCs/>
                <w:kern w:val="2"/>
                <w:szCs w:val="24"/>
                <w:lang w:eastAsia="ja-JP"/>
              </w:rPr>
              <w:t xml:space="preserve"> 7B</w:t>
            </w:r>
          </w:p>
        </w:tc>
      </w:tr>
      <w:tr w:rsidR="00C56D74" w:rsidRPr="002A1D14" w14:paraId="4365A20B" w14:textId="77777777" w:rsidTr="007F79C3">
        <w:trPr>
          <w:trHeight w:val="56"/>
        </w:trPr>
        <w:tc>
          <w:tcPr>
            <w:tcW w:w="9504" w:type="dxa"/>
            <w:gridSpan w:val="2"/>
          </w:tcPr>
          <w:p w14:paraId="28114E9C" w14:textId="77777777" w:rsidR="00C56D74" w:rsidRPr="002A1D14" w:rsidRDefault="00C56D74" w:rsidP="002A1D14">
            <w:pPr>
              <w:spacing w:before="60" w:after="60"/>
              <w:rPr>
                <w:rFonts w:eastAsia="MS Gothic"/>
                <w:kern w:val="2"/>
                <w:szCs w:val="24"/>
                <w:lang w:eastAsia="ja-JP"/>
              </w:rPr>
            </w:pPr>
            <w:r w:rsidRPr="002A1D14">
              <w:rPr>
                <w:b/>
                <w:bCs/>
                <w:i/>
                <w:iCs/>
                <w:szCs w:val="22"/>
              </w:rPr>
              <w:t xml:space="preserve">Влияние на ресурсы МСЭ, включая финансовые последствия (см. </w:t>
            </w:r>
            <w:proofErr w:type="spellStart"/>
            <w:r w:rsidRPr="002A1D14">
              <w:rPr>
                <w:b/>
                <w:bCs/>
                <w:i/>
                <w:iCs/>
                <w:szCs w:val="22"/>
              </w:rPr>
              <w:t>K126</w:t>
            </w:r>
            <w:proofErr w:type="spellEnd"/>
            <w:r w:rsidRPr="002A1D14">
              <w:rPr>
                <w:b/>
                <w:bCs/>
                <w:i/>
                <w:iCs/>
                <w:szCs w:val="22"/>
              </w:rPr>
              <w:t>)</w:t>
            </w:r>
            <w:r w:rsidRPr="002A1D14">
              <w:rPr>
                <w:bCs/>
                <w:iCs/>
                <w:szCs w:val="22"/>
              </w:rPr>
              <w:t>:</w:t>
            </w:r>
          </w:p>
          <w:p w14:paraId="3B017EAE" w14:textId="77777777" w:rsidR="00C56D74" w:rsidRPr="002A1D14" w:rsidRDefault="00C56D74" w:rsidP="002A1D14">
            <w:pPr>
              <w:spacing w:before="60" w:after="60"/>
              <w:rPr>
                <w:rFonts w:eastAsia="SimSun"/>
                <w:kern w:val="2"/>
                <w:szCs w:val="24"/>
                <w:lang w:eastAsia="zh-CN"/>
              </w:rPr>
            </w:pPr>
            <w:r w:rsidRPr="002A1D14">
              <w:rPr>
                <w:rFonts w:eastAsia="SimSun"/>
                <w:kern w:val="2"/>
                <w:szCs w:val="24"/>
                <w:lang w:eastAsia="zh-CN"/>
              </w:rPr>
              <w:t xml:space="preserve">Исследования по данному предлагаемому пункту повестки дня будут проводиться в соответствии с обычными процедурами и запланированным бюджетом МСЭ-R. Будучи ответственной группой по вопросам IMT, РГ 5D МСЭ-R обычно проводит три собрания в год, каждое из которых длится около 10 дней. </w:t>
            </w:r>
          </w:p>
        </w:tc>
      </w:tr>
      <w:tr w:rsidR="00C56D74" w:rsidRPr="002A1D14" w14:paraId="3F28F047" w14:textId="77777777" w:rsidTr="007F79C3">
        <w:trPr>
          <w:trHeight w:val="612"/>
        </w:trPr>
        <w:tc>
          <w:tcPr>
            <w:tcW w:w="4205" w:type="dxa"/>
          </w:tcPr>
          <w:p w14:paraId="6521D5E6" w14:textId="7614738C" w:rsidR="00C56D74" w:rsidRPr="002A1D14" w:rsidRDefault="00C56D74" w:rsidP="002A1D14">
            <w:pPr>
              <w:spacing w:before="60" w:after="60"/>
              <w:rPr>
                <w:rFonts w:eastAsia="SimSun"/>
                <w:kern w:val="2"/>
                <w:szCs w:val="24"/>
                <w:lang w:eastAsia="ko-KR"/>
              </w:rPr>
            </w:pPr>
            <w:r w:rsidRPr="002A1D14">
              <w:rPr>
                <w:b/>
                <w:i/>
                <w:color w:val="000000"/>
                <w:szCs w:val="22"/>
              </w:rPr>
              <w:t>Общее региональное предложение</w:t>
            </w:r>
            <w:proofErr w:type="gramStart"/>
            <w:r w:rsidRPr="002A1D14">
              <w:rPr>
                <w:bCs/>
                <w:iCs/>
                <w:color w:val="000000"/>
                <w:szCs w:val="22"/>
              </w:rPr>
              <w:t>:</w:t>
            </w:r>
            <w:r w:rsidR="002A1D14">
              <w:rPr>
                <w:bCs/>
                <w:iCs/>
                <w:color w:val="000000"/>
                <w:szCs w:val="22"/>
              </w:rPr>
              <w:t xml:space="preserve"> </w:t>
            </w:r>
            <w:r w:rsidRPr="002A1D14">
              <w:rPr>
                <w:rFonts w:eastAsia="MS Gothic"/>
                <w:bCs/>
                <w:iCs/>
                <w:kern w:val="2"/>
                <w:szCs w:val="24"/>
                <w:lang w:eastAsia="ja-JP"/>
              </w:rPr>
              <w:t>Да</w:t>
            </w:r>
            <w:proofErr w:type="gramEnd"/>
          </w:p>
        </w:tc>
        <w:tc>
          <w:tcPr>
            <w:tcW w:w="5299" w:type="dxa"/>
          </w:tcPr>
          <w:p w14:paraId="5E17C4D3" w14:textId="77777777" w:rsidR="00C56D74" w:rsidRPr="002A1D14" w:rsidRDefault="00C56D74" w:rsidP="002A1D14">
            <w:pPr>
              <w:spacing w:before="60" w:after="60"/>
              <w:rPr>
                <w:rFonts w:eastAsia="SimSun"/>
                <w:kern w:val="2"/>
                <w:szCs w:val="24"/>
                <w:lang w:eastAsia="ko-KR"/>
              </w:rPr>
            </w:pPr>
            <w:r w:rsidRPr="002A1D14">
              <w:rPr>
                <w:rFonts w:eastAsia="MS Gothic"/>
                <w:b/>
                <w:bCs/>
                <w:i/>
                <w:iCs/>
                <w:kern w:val="2"/>
                <w:szCs w:val="24"/>
              </w:rPr>
              <w:t>Предложение группы стран</w:t>
            </w:r>
            <w:r w:rsidRPr="002A1D14">
              <w:rPr>
                <w:rFonts w:eastAsia="MS Gothic"/>
                <w:kern w:val="2"/>
                <w:szCs w:val="24"/>
              </w:rPr>
              <w:t>:</w:t>
            </w:r>
            <w:r w:rsidRPr="002A1D14">
              <w:rPr>
                <w:rFonts w:eastAsia="MS Gothic"/>
                <w:i/>
                <w:iCs/>
                <w:kern w:val="2"/>
                <w:szCs w:val="24"/>
              </w:rPr>
              <w:t xml:space="preserve"> </w:t>
            </w:r>
            <w:r w:rsidRPr="002A1D14">
              <w:rPr>
                <w:rFonts w:eastAsia="SimSun"/>
                <w:bCs/>
                <w:iCs/>
                <w:kern w:val="2"/>
                <w:szCs w:val="24"/>
                <w:lang w:eastAsia="ko-KR"/>
              </w:rPr>
              <w:t>Да</w:t>
            </w:r>
          </w:p>
          <w:p w14:paraId="50E6BE8C" w14:textId="77777777" w:rsidR="00C56D74" w:rsidRPr="002A1D14" w:rsidRDefault="00C56D74" w:rsidP="002A1D14">
            <w:pPr>
              <w:spacing w:before="60" w:after="60"/>
              <w:rPr>
                <w:rFonts w:eastAsia="Malgun Gothic"/>
                <w:kern w:val="2"/>
                <w:szCs w:val="24"/>
                <w:lang w:eastAsia="ko-KR"/>
              </w:rPr>
            </w:pPr>
            <w:r w:rsidRPr="002A1D14">
              <w:rPr>
                <w:rFonts w:eastAsia="MS Gothic"/>
                <w:b/>
                <w:bCs/>
                <w:i/>
                <w:iCs/>
                <w:kern w:val="2"/>
                <w:szCs w:val="24"/>
                <w:lang w:eastAsia="ja-JP"/>
              </w:rPr>
              <w:t>Количество стран</w:t>
            </w:r>
            <w:r w:rsidRPr="002A1D14">
              <w:rPr>
                <w:rFonts w:eastAsia="MS Gothic"/>
                <w:kern w:val="2"/>
                <w:szCs w:val="24"/>
              </w:rPr>
              <w:t>:</w:t>
            </w:r>
            <w:r w:rsidR="00A71302" w:rsidRPr="002A1D14">
              <w:rPr>
                <w:rFonts w:eastAsia="MS Gothic"/>
                <w:kern w:val="2"/>
                <w:szCs w:val="24"/>
              </w:rPr>
              <w:t xml:space="preserve"> 2</w:t>
            </w:r>
          </w:p>
        </w:tc>
      </w:tr>
      <w:tr w:rsidR="00C56D74" w:rsidRPr="002A1D14" w14:paraId="50228AED" w14:textId="77777777" w:rsidTr="007F79C3">
        <w:trPr>
          <w:trHeight w:val="70"/>
        </w:trPr>
        <w:tc>
          <w:tcPr>
            <w:tcW w:w="9504" w:type="dxa"/>
            <w:gridSpan w:val="2"/>
          </w:tcPr>
          <w:p w14:paraId="2096B175" w14:textId="77777777" w:rsidR="00C56D74" w:rsidRPr="002A1D14" w:rsidRDefault="00C56D74" w:rsidP="002A1D14">
            <w:pPr>
              <w:spacing w:before="60" w:after="60"/>
              <w:rPr>
                <w:rFonts w:eastAsia="SimSun"/>
                <w:b/>
                <w:bCs/>
                <w:i/>
                <w:iCs/>
                <w:kern w:val="2"/>
                <w:szCs w:val="24"/>
                <w:lang w:eastAsia="ko-KR"/>
              </w:rPr>
            </w:pPr>
            <w:r w:rsidRPr="002A1D14">
              <w:rPr>
                <w:b/>
                <w:bCs/>
                <w:i/>
                <w:iCs/>
                <w:szCs w:val="22"/>
              </w:rPr>
              <w:t>Примечания</w:t>
            </w:r>
          </w:p>
        </w:tc>
      </w:tr>
    </w:tbl>
    <w:p w14:paraId="779B7DC7" w14:textId="77777777" w:rsidR="00294A9E" w:rsidRPr="002A1D14" w:rsidRDefault="00294A9E" w:rsidP="002A1D14">
      <w:pPr>
        <w:spacing w:before="480"/>
        <w:jc w:val="center"/>
      </w:pPr>
      <w:r w:rsidRPr="002A1D14">
        <w:t>______________</w:t>
      </w:r>
    </w:p>
    <w:sectPr w:rsidR="00294A9E" w:rsidRPr="002A1D14">
      <w:headerReference w:type="default" r:id="rId13"/>
      <w:footerReference w:type="even" r:id="rId14"/>
      <w:footerReference w:type="default" r:id="rId15"/>
      <w:footerReference w:type="first" r:id="rId16"/>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C6364" w14:textId="77777777" w:rsidR="004475CA" w:rsidRDefault="004475CA">
      <w:r>
        <w:separator/>
      </w:r>
    </w:p>
  </w:endnote>
  <w:endnote w:type="continuationSeparator" w:id="0">
    <w:p w14:paraId="72691063" w14:textId="77777777" w:rsidR="004475CA" w:rsidRDefault="00447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BatangChe">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D691" w14:textId="77777777" w:rsidR="00567276" w:rsidRDefault="00567276">
    <w:pPr>
      <w:framePr w:wrap="around" w:vAnchor="text" w:hAnchor="margin" w:xAlign="right" w:y="1"/>
    </w:pPr>
    <w:r>
      <w:fldChar w:fldCharType="begin"/>
    </w:r>
    <w:r>
      <w:instrText xml:space="preserve">PAGE  </w:instrText>
    </w:r>
    <w:r>
      <w:fldChar w:fldCharType="end"/>
    </w:r>
  </w:p>
  <w:p w14:paraId="7CCE5702" w14:textId="1500A824" w:rsidR="00567276" w:rsidRPr="00294A9E" w:rsidRDefault="00567276">
    <w:pPr>
      <w:ind w:right="360"/>
      <w:rPr>
        <w:lang w:val="pt-BR"/>
      </w:rPr>
    </w:pPr>
    <w:r>
      <w:fldChar w:fldCharType="begin"/>
    </w:r>
    <w:r w:rsidRPr="00294A9E">
      <w:rPr>
        <w:lang w:val="pt-BR"/>
      </w:rPr>
      <w:instrText xml:space="preserve"> FILENAME \p  \* MERGEFORMAT </w:instrText>
    </w:r>
    <w:r>
      <w:fldChar w:fldCharType="separate"/>
    </w:r>
    <w:r w:rsidR="00365AE1" w:rsidRPr="00294A9E">
      <w:rPr>
        <w:noProof/>
        <w:lang w:val="pt-BR"/>
      </w:rPr>
      <w:t>P:\RUS\ITU-R\CONF-R\CMR23\100\122R.docx</w:t>
    </w:r>
    <w:r>
      <w:fldChar w:fldCharType="end"/>
    </w:r>
    <w:r w:rsidRPr="00294A9E">
      <w:rPr>
        <w:lang w:val="pt-BR"/>
      </w:rPr>
      <w:tab/>
    </w:r>
    <w:r>
      <w:fldChar w:fldCharType="begin"/>
    </w:r>
    <w:r>
      <w:instrText xml:space="preserve"> SAVEDATE \@ DD.MM.YY </w:instrText>
    </w:r>
    <w:r>
      <w:fldChar w:fldCharType="separate"/>
    </w:r>
    <w:r w:rsidR="00760805">
      <w:rPr>
        <w:noProof/>
      </w:rPr>
      <w:t>17.11.23</w:t>
    </w:r>
    <w:r>
      <w:fldChar w:fldCharType="end"/>
    </w:r>
    <w:r w:rsidRPr="00294A9E">
      <w:rPr>
        <w:lang w:val="pt-BR"/>
      </w:rPr>
      <w:tab/>
    </w:r>
    <w:r>
      <w:fldChar w:fldCharType="begin"/>
    </w:r>
    <w:r>
      <w:instrText xml:space="preserve"> PRINTDATE \@ DD.MM.YY </w:instrText>
    </w:r>
    <w:r>
      <w:fldChar w:fldCharType="separate"/>
    </w:r>
    <w:r w:rsidR="00365AE1">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9C1B" w14:textId="77777777" w:rsidR="00567276" w:rsidRPr="00294A9E" w:rsidRDefault="00E11099" w:rsidP="00F33B22">
    <w:pPr>
      <w:pStyle w:val="Footer"/>
      <w:rPr>
        <w:lang w:val="pt-BR"/>
      </w:rPr>
    </w:pPr>
    <w:r>
      <w:fldChar w:fldCharType="begin"/>
    </w:r>
    <w:r w:rsidRPr="00147DF8">
      <w:rPr>
        <w:lang w:val="pt-BR"/>
      </w:rPr>
      <w:instrText xml:space="preserve"> FILENAME \p  \* MERGEFORMAT </w:instrText>
    </w:r>
    <w:r>
      <w:fldChar w:fldCharType="separate"/>
    </w:r>
    <w:r w:rsidR="00365AE1">
      <w:rPr>
        <w:lang w:val="pt-BR"/>
      </w:rPr>
      <w:t>P:\RUS\ITU-R\CONF-R\CMR23\100\122R.docx</w:t>
    </w:r>
    <w:r>
      <w:fldChar w:fldCharType="end"/>
    </w:r>
    <w:r w:rsidRPr="00147DF8">
      <w:rPr>
        <w:lang w:val="pt-BR"/>
      </w:rPr>
      <w:t xml:space="preserve"> (5</w:t>
    </w:r>
    <w:r>
      <w:rPr>
        <w:lang w:val="pt-BR"/>
      </w:rPr>
      <w:t>30279</w:t>
    </w:r>
    <w:r w:rsidRPr="00147DF8">
      <w:rPr>
        <w:lang w:val="pt-B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81662" w14:textId="77777777" w:rsidR="00567276" w:rsidRPr="00E11099" w:rsidRDefault="00E11099" w:rsidP="00FB67E5">
    <w:pPr>
      <w:pStyle w:val="Footer"/>
      <w:rPr>
        <w:lang w:val="pt-BR"/>
      </w:rPr>
    </w:pPr>
    <w:r>
      <w:fldChar w:fldCharType="begin"/>
    </w:r>
    <w:r w:rsidRPr="00147DF8">
      <w:rPr>
        <w:lang w:val="pt-BR"/>
      </w:rPr>
      <w:instrText xml:space="preserve"> FILENAME \p  \* MERGEFORMAT </w:instrText>
    </w:r>
    <w:r>
      <w:fldChar w:fldCharType="separate"/>
    </w:r>
    <w:r w:rsidR="00365AE1">
      <w:rPr>
        <w:lang w:val="pt-BR"/>
      </w:rPr>
      <w:t>P:\RUS\ITU-R\CONF-R\CMR23\100\122R.docx</w:t>
    </w:r>
    <w:r>
      <w:fldChar w:fldCharType="end"/>
    </w:r>
    <w:r w:rsidRPr="00147DF8">
      <w:rPr>
        <w:lang w:val="pt-BR"/>
      </w:rPr>
      <w:t xml:space="preserve"> (5</w:t>
    </w:r>
    <w:r>
      <w:rPr>
        <w:lang w:val="pt-BR"/>
      </w:rPr>
      <w:t>30279</w:t>
    </w:r>
    <w:r w:rsidRPr="00147DF8">
      <w:rPr>
        <w:lang w:val="pt-B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5ABE0" w14:textId="77777777" w:rsidR="004475CA" w:rsidRDefault="004475CA">
      <w:r>
        <w:rPr>
          <w:b/>
        </w:rPr>
        <w:t>_______________</w:t>
      </w:r>
    </w:p>
  </w:footnote>
  <w:footnote w:type="continuationSeparator" w:id="0">
    <w:p w14:paraId="00D20829" w14:textId="77777777" w:rsidR="004475CA" w:rsidRDefault="004475CA">
      <w:r>
        <w:continuationSeparator/>
      </w:r>
    </w:p>
  </w:footnote>
  <w:footnote w:id="1">
    <w:p w14:paraId="3F132553" w14:textId="3DE503D5" w:rsidR="0021797F" w:rsidRPr="00294A9E" w:rsidRDefault="0021797F" w:rsidP="0021797F">
      <w:pPr>
        <w:pStyle w:val="FootnoteText"/>
        <w:rPr>
          <w:rFonts w:eastAsia="Malgun Gothic"/>
          <w:lang w:val="ru-RU" w:eastAsia="ja-JP"/>
        </w:rPr>
      </w:pPr>
      <w:r w:rsidRPr="0021797F">
        <w:rPr>
          <w:rStyle w:val="FootnoteReference"/>
        </w:rPr>
        <w:footnoteRef/>
      </w:r>
      <w:r>
        <w:tab/>
      </w:r>
      <w:hyperlink r:id="rId1" w:history="1">
        <w:r w:rsidRPr="00E92560">
          <w:rPr>
            <w:rStyle w:val="Hyperlink"/>
          </w:rPr>
          <w:t>https://www.fcc.gov/document/fcc-examine-127-ghz-band-next-gen-wireless</w:t>
        </w:r>
      </w:hyperlink>
      <w:r w:rsidR="00294A9E" w:rsidRPr="00091B43">
        <w:t>.</w:t>
      </w:r>
    </w:p>
  </w:footnote>
  <w:footnote w:id="2">
    <w:p w14:paraId="5C8BB5E5" w14:textId="77777777" w:rsidR="001E6DDD" w:rsidRPr="00D64367" w:rsidRDefault="001E6DDD" w:rsidP="001E6DDD">
      <w:pPr>
        <w:pStyle w:val="FootnoteText"/>
        <w:rPr>
          <w:lang w:val="ru-RU"/>
        </w:rPr>
      </w:pPr>
      <w:r w:rsidRPr="00FC6AEB">
        <w:rPr>
          <w:rStyle w:val="FootnoteReference"/>
          <w:lang w:val="ru-RU"/>
        </w:rPr>
        <w:t>1</w:t>
      </w:r>
      <w:r>
        <w:rPr>
          <w:lang w:val="ru-RU"/>
        </w:rPr>
        <w:tab/>
      </w:r>
      <w:r w:rsidRPr="00E43CF0">
        <w:rPr>
          <w:rFonts w:eastAsia="SimSun"/>
          <w:lang w:val="ru-RU"/>
        </w:rPr>
        <w:t>Включая исследования в отношении служб в соседних полосах частот, в зависимости от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9F9D" w14:textId="77777777" w:rsidR="00567276" w:rsidRPr="00434A7C" w:rsidRDefault="00567276" w:rsidP="00DE2EBA">
    <w:pPr>
      <w:pStyle w:val="Header"/>
      <w:rPr>
        <w:lang w:val="en-US"/>
      </w:rPr>
    </w:pPr>
    <w:r>
      <w:fldChar w:fldCharType="begin"/>
    </w:r>
    <w:r>
      <w:instrText xml:space="preserve"> PAGE </w:instrText>
    </w:r>
    <w:r>
      <w:fldChar w:fldCharType="separate"/>
    </w:r>
    <w:r w:rsidR="00365AE1">
      <w:rPr>
        <w:noProof/>
      </w:rPr>
      <w:t>3</w:t>
    </w:r>
    <w:r>
      <w:fldChar w:fldCharType="end"/>
    </w:r>
  </w:p>
  <w:p w14:paraId="02632A2C" w14:textId="77777777" w:rsidR="00567276" w:rsidRDefault="002C0AAB" w:rsidP="00F65316">
    <w:pPr>
      <w:pStyle w:val="Header"/>
      <w:rPr>
        <w:lang w:val="en-US"/>
      </w:rPr>
    </w:pPr>
    <w:r>
      <w:t>WRC</w:t>
    </w:r>
    <w:r w:rsidR="001D46DF">
      <w:rPr>
        <w:lang w:val="en-US"/>
      </w:rPr>
      <w:t>23</w:t>
    </w:r>
    <w:r w:rsidR="00567276">
      <w:t>/</w:t>
    </w:r>
    <w:r w:rsidR="00F761D2">
      <w:t>122-</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562301004">
    <w:abstractNumId w:val="0"/>
  </w:num>
  <w:num w:numId="2" w16cid:durableId="121681896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81735"/>
    <w:rsid w:val="00091B43"/>
    <w:rsid w:val="000A0EF3"/>
    <w:rsid w:val="000C3F55"/>
    <w:rsid w:val="000D2349"/>
    <w:rsid w:val="000F33D8"/>
    <w:rsid w:val="000F39B4"/>
    <w:rsid w:val="00113D0B"/>
    <w:rsid w:val="001153D7"/>
    <w:rsid w:val="001226EC"/>
    <w:rsid w:val="00123B68"/>
    <w:rsid w:val="00124C09"/>
    <w:rsid w:val="00126F2E"/>
    <w:rsid w:val="001464BE"/>
    <w:rsid w:val="00146961"/>
    <w:rsid w:val="001521AE"/>
    <w:rsid w:val="001A5585"/>
    <w:rsid w:val="001C7D34"/>
    <w:rsid w:val="001D06C3"/>
    <w:rsid w:val="001D46DF"/>
    <w:rsid w:val="001E5FB4"/>
    <w:rsid w:val="001E6DDD"/>
    <w:rsid w:val="001E7232"/>
    <w:rsid w:val="001F5BA9"/>
    <w:rsid w:val="001F78E5"/>
    <w:rsid w:val="00202CA0"/>
    <w:rsid w:val="002075A9"/>
    <w:rsid w:val="0021797F"/>
    <w:rsid w:val="00230582"/>
    <w:rsid w:val="002449AA"/>
    <w:rsid w:val="00245A1F"/>
    <w:rsid w:val="0026607F"/>
    <w:rsid w:val="00290A3B"/>
    <w:rsid w:val="00290C74"/>
    <w:rsid w:val="00294A9E"/>
    <w:rsid w:val="002A1D14"/>
    <w:rsid w:val="002A2D3F"/>
    <w:rsid w:val="002C0AAB"/>
    <w:rsid w:val="00300F84"/>
    <w:rsid w:val="003258F2"/>
    <w:rsid w:val="00334737"/>
    <w:rsid w:val="00344EB8"/>
    <w:rsid w:val="00346BEC"/>
    <w:rsid w:val="00365AE1"/>
    <w:rsid w:val="00371E4B"/>
    <w:rsid w:val="00373759"/>
    <w:rsid w:val="00377DFE"/>
    <w:rsid w:val="003C583C"/>
    <w:rsid w:val="003F0078"/>
    <w:rsid w:val="00434A7C"/>
    <w:rsid w:val="004475CA"/>
    <w:rsid w:val="0045143A"/>
    <w:rsid w:val="0047095A"/>
    <w:rsid w:val="004A58F4"/>
    <w:rsid w:val="004B716F"/>
    <w:rsid w:val="004C1369"/>
    <w:rsid w:val="004C47ED"/>
    <w:rsid w:val="004C6D0B"/>
    <w:rsid w:val="004F3B0D"/>
    <w:rsid w:val="00500392"/>
    <w:rsid w:val="005043D3"/>
    <w:rsid w:val="0051315E"/>
    <w:rsid w:val="005144A9"/>
    <w:rsid w:val="00514E1F"/>
    <w:rsid w:val="00521B1D"/>
    <w:rsid w:val="005305D5"/>
    <w:rsid w:val="00537929"/>
    <w:rsid w:val="00540D1E"/>
    <w:rsid w:val="0055484B"/>
    <w:rsid w:val="005651C9"/>
    <w:rsid w:val="00567276"/>
    <w:rsid w:val="00575515"/>
    <w:rsid w:val="005755E2"/>
    <w:rsid w:val="00582FFA"/>
    <w:rsid w:val="00597005"/>
    <w:rsid w:val="005A0D40"/>
    <w:rsid w:val="005A295E"/>
    <w:rsid w:val="005C6F98"/>
    <w:rsid w:val="005D1879"/>
    <w:rsid w:val="005D79A3"/>
    <w:rsid w:val="005E61DD"/>
    <w:rsid w:val="006023DF"/>
    <w:rsid w:val="006115BE"/>
    <w:rsid w:val="00614771"/>
    <w:rsid w:val="006200DD"/>
    <w:rsid w:val="00620DD7"/>
    <w:rsid w:val="00657DE0"/>
    <w:rsid w:val="00692C06"/>
    <w:rsid w:val="006A6E9B"/>
    <w:rsid w:val="006E51A5"/>
    <w:rsid w:val="007274F8"/>
    <w:rsid w:val="00760805"/>
    <w:rsid w:val="00763F4F"/>
    <w:rsid w:val="00775720"/>
    <w:rsid w:val="007917AE"/>
    <w:rsid w:val="007A08B5"/>
    <w:rsid w:val="007B0DCB"/>
    <w:rsid w:val="007D01A2"/>
    <w:rsid w:val="007E03EA"/>
    <w:rsid w:val="00806E54"/>
    <w:rsid w:val="00811633"/>
    <w:rsid w:val="00812452"/>
    <w:rsid w:val="00815749"/>
    <w:rsid w:val="00864988"/>
    <w:rsid w:val="00872245"/>
    <w:rsid w:val="00872FC8"/>
    <w:rsid w:val="00885F4B"/>
    <w:rsid w:val="008B43F2"/>
    <w:rsid w:val="008B6CCC"/>
    <w:rsid w:val="008C3257"/>
    <w:rsid w:val="008C401C"/>
    <w:rsid w:val="009119CC"/>
    <w:rsid w:val="00917C0A"/>
    <w:rsid w:val="00937B21"/>
    <w:rsid w:val="00941A02"/>
    <w:rsid w:val="00941BCB"/>
    <w:rsid w:val="00944F9E"/>
    <w:rsid w:val="00966C93"/>
    <w:rsid w:val="00971D5B"/>
    <w:rsid w:val="00987FA4"/>
    <w:rsid w:val="009954AD"/>
    <w:rsid w:val="009B5CC2"/>
    <w:rsid w:val="009D3D63"/>
    <w:rsid w:val="009E5FC8"/>
    <w:rsid w:val="00A117A3"/>
    <w:rsid w:val="00A138D0"/>
    <w:rsid w:val="00A141AF"/>
    <w:rsid w:val="00A2044F"/>
    <w:rsid w:val="00A40F20"/>
    <w:rsid w:val="00A4600A"/>
    <w:rsid w:val="00A540CD"/>
    <w:rsid w:val="00A57C04"/>
    <w:rsid w:val="00A61057"/>
    <w:rsid w:val="00A710E7"/>
    <w:rsid w:val="00A71302"/>
    <w:rsid w:val="00A803F2"/>
    <w:rsid w:val="00A81026"/>
    <w:rsid w:val="00A97EC0"/>
    <w:rsid w:val="00AC0C2A"/>
    <w:rsid w:val="00AC66E6"/>
    <w:rsid w:val="00AD2B51"/>
    <w:rsid w:val="00B24E60"/>
    <w:rsid w:val="00B31DC8"/>
    <w:rsid w:val="00B468A6"/>
    <w:rsid w:val="00B53C35"/>
    <w:rsid w:val="00B61813"/>
    <w:rsid w:val="00B75113"/>
    <w:rsid w:val="00B958BD"/>
    <w:rsid w:val="00B97848"/>
    <w:rsid w:val="00BA0757"/>
    <w:rsid w:val="00BA13A4"/>
    <w:rsid w:val="00BA1AA1"/>
    <w:rsid w:val="00BA35DC"/>
    <w:rsid w:val="00BA6AE9"/>
    <w:rsid w:val="00BC5313"/>
    <w:rsid w:val="00BD0D2F"/>
    <w:rsid w:val="00BD1129"/>
    <w:rsid w:val="00BE6EF0"/>
    <w:rsid w:val="00C0572C"/>
    <w:rsid w:val="00C20466"/>
    <w:rsid w:val="00C2049B"/>
    <w:rsid w:val="00C266F4"/>
    <w:rsid w:val="00C324A8"/>
    <w:rsid w:val="00C56D74"/>
    <w:rsid w:val="00C56E7A"/>
    <w:rsid w:val="00C779CE"/>
    <w:rsid w:val="00C916AF"/>
    <w:rsid w:val="00CC47C6"/>
    <w:rsid w:val="00CC4DE6"/>
    <w:rsid w:val="00CE5E47"/>
    <w:rsid w:val="00CF020F"/>
    <w:rsid w:val="00D23658"/>
    <w:rsid w:val="00D53715"/>
    <w:rsid w:val="00D7331A"/>
    <w:rsid w:val="00D9795E"/>
    <w:rsid w:val="00DD5408"/>
    <w:rsid w:val="00DE2EBA"/>
    <w:rsid w:val="00E11099"/>
    <w:rsid w:val="00E2253F"/>
    <w:rsid w:val="00E43E99"/>
    <w:rsid w:val="00E5155F"/>
    <w:rsid w:val="00E65919"/>
    <w:rsid w:val="00E71C66"/>
    <w:rsid w:val="00E80F85"/>
    <w:rsid w:val="00E976C1"/>
    <w:rsid w:val="00EA0C0C"/>
    <w:rsid w:val="00EB5319"/>
    <w:rsid w:val="00EB66F7"/>
    <w:rsid w:val="00EF43E7"/>
    <w:rsid w:val="00EF7F40"/>
    <w:rsid w:val="00F0439B"/>
    <w:rsid w:val="00F1578A"/>
    <w:rsid w:val="00F21A03"/>
    <w:rsid w:val="00F33B22"/>
    <w:rsid w:val="00F60A5F"/>
    <w:rsid w:val="00F65316"/>
    <w:rsid w:val="00F65C19"/>
    <w:rsid w:val="00F761D2"/>
    <w:rsid w:val="00F97203"/>
    <w:rsid w:val="00FB67E5"/>
    <w:rsid w:val="00FC63FD"/>
    <w:rsid w:val="00FD18DB"/>
    <w:rsid w:val="00FD51E3"/>
    <w:rsid w:val="00FE344F"/>
    <w:rsid w:val="00FF03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304D8"/>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941A02"/>
    <w:pPr>
      <w:keepNext/>
      <w:keepLines/>
      <w:spacing w:before="160"/>
      <w:ind w:left="1134"/>
    </w:pPr>
    <w:rPr>
      <w:i/>
    </w:rPr>
  </w:style>
  <w:style w:type="character" w:customStyle="1" w:styleId="CallChar">
    <w:name w:val="Call Char"/>
    <w:basedOn w:val="DefaultParagraphFont"/>
    <w:link w:val="Call"/>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rsid w:val="00941A02"/>
    <w:rPr>
      <w:position w:val="6"/>
      <w:sz w:val="16"/>
    </w:rPr>
  </w:style>
  <w:style w:type="paragraph" w:styleId="FootnoteText">
    <w:name w:val="footnote text"/>
    <w:basedOn w:val="Normal"/>
    <w:link w:val="FootnoteTextChar"/>
    <w:rsid w:val="00941A02"/>
    <w:pPr>
      <w:keepLines/>
      <w:tabs>
        <w:tab w:val="left" w:pos="284"/>
      </w:tabs>
      <w:spacing w:before="60"/>
    </w:pPr>
    <w:rPr>
      <w:lang w:val="en-GB"/>
    </w:rPr>
  </w:style>
  <w:style w:type="character" w:customStyle="1" w:styleId="FootnoteTextChar">
    <w:name w:val="Footnote Text Char"/>
    <w:basedOn w:val="DefaultParagraphFont"/>
    <w:link w:val="FootnoteTex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rsid w:val="00941A02"/>
  </w:style>
  <w:style w:type="character" w:customStyle="1" w:styleId="RestitleChar">
    <w:name w:val="Res_title Char"/>
    <w:basedOn w:val="DefaultParagraphFont"/>
    <w:link w:val="Restitle"/>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9954AD"/>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cc.gov/document/fcc-examine-127-ghz-band-next-gen-wire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R23-WRC23-C-0122!!MSW-R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2.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BE6497-6B9E-4312-A06F-4333AF82DA04}">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2.xml><?xml version="1.0" encoding="utf-8"?>
<ds:datastoreItem xmlns:ds="http://schemas.openxmlformats.org/officeDocument/2006/customXml" ds:itemID="{516862A3-D1B8-45C7-8A98-3B38CAF0FB6D}">
  <ds:schemaRefs>
    <ds:schemaRef ds:uri="http://schemas.microsoft.com/sharepoint/events"/>
  </ds:schemaRefs>
</ds:datastoreItem>
</file>

<file path=customXml/itemProps3.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4.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8</Pages>
  <Words>2629</Words>
  <Characters>17507</Characters>
  <Application>Microsoft Office Word</Application>
  <DocSecurity>0</DocSecurity>
  <Lines>145</Lines>
  <Paragraphs>40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R23-WRC23-C-0122!!MSW-R</vt:lpstr>
      <vt:lpstr>R23-WRC23-C-0122!!MSW-R</vt:lpstr>
    </vt:vector>
  </TitlesOfParts>
  <Manager>General Secretariat - Pool</Manager>
  <Company>International Telecommunication Union (ITU)</Company>
  <LinksUpToDate>false</LinksUpToDate>
  <CharactersWithSpaces>20096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R23-WRC23-C-0122!!MSW-R</dc:title>
  <dc:subject>World Radiocommunication Conference - 2019</dc:subject>
  <dc:creator>Documents Proposals Manager (DPM)</dc:creator>
  <cp:keywords>DPM_v2023.8.1.1_prod</cp:keywords>
  <dc:description/>
  <cp:lastModifiedBy>Antipina, Nadezda</cp:lastModifiedBy>
  <cp:revision>60</cp:revision>
  <cp:lastPrinted>2003-06-17T08:22:00Z</cp:lastPrinted>
  <dcterms:created xsi:type="dcterms:W3CDTF">2023-11-02T06:13:00Z</dcterms:created>
  <dcterms:modified xsi:type="dcterms:W3CDTF">2023-11-17T06:11:00Z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