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4A0" w:firstRow="1" w:lastRow="0" w:firstColumn="1" w:lastColumn="0" w:noHBand="0" w:noVBand="1"/>
      </w:tblPr>
      <w:tblGrid>
        <w:gridCol w:w="1560"/>
        <w:gridCol w:w="5351"/>
        <w:gridCol w:w="886"/>
        <w:gridCol w:w="2234"/>
      </w:tblGrid>
      <w:tr w:rsidR="00714A63" w14:paraId="7B68102F" w14:textId="77777777">
        <w:trPr>
          <w:cantSplit/>
        </w:trPr>
        <w:tc>
          <w:tcPr>
            <w:tcW w:w="1560" w:type="dxa"/>
            <w:vAlign w:val="center"/>
          </w:tcPr>
          <w:p w14:paraId="4E2C1F61" w14:textId="77777777" w:rsidR="00714A63" w:rsidRDefault="002B6272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68010A2" wp14:editId="2A0B0AB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DBCA39C" w14:textId="77777777" w:rsidR="00714A63" w:rsidRDefault="002B6272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WRC-23</w:t>
            </w:r>
            <w:r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8DD4335" w14:textId="77777777" w:rsidR="00714A63" w:rsidRDefault="002B6272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04A5FB40" wp14:editId="6EA47CA5">
                  <wp:extent cx="1033145" cy="10331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A63" w14:paraId="3F64A57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241C34C" w14:textId="77777777" w:rsidR="00714A63" w:rsidRDefault="00714A63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FEE2DED" w14:textId="77777777" w:rsidR="00714A63" w:rsidRDefault="00714A63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714A63" w14:paraId="496B4F0B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32D24FF" w14:textId="77777777" w:rsidR="00714A63" w:rsidRDefault="00714A63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5F0FEC9" w14:textId="77777777" w:rsidR="00714A63" w:rsidRDefault="00714A63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14A63" w14:paraId="761901B1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34C433A9" w14:textId="77777777" w:rsidR="00714A63" w:rsidRDefault="002B6272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5FEABFD" w14:textId="77777777" w:rsidR="00714A63" w:rsidRDefault="002B627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119-C</w:t>
            </w:r>
          </w:p>
        </w:tc>
      </w:tr>
      <w:bookmarkEnd w:id="0"/>
      <w:bookmarkEnd w:id="3"/>
      <w:tr w:rsidR="00714A63" w14:paraId="4C2FECF7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3862DC03" w14:textId="77777777" w:rsidR="00714A63" w:rsidRDefault="00714A6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439F2A8B" w14:textId="77777777" w:rsidR="00714A63" w:rsidRDefault="002B6272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2023</w:t>
            </w:r>
            <w:r>
              <w:rPr>
                <w:rFonts w:ascii="Verdana" w:hAnsi="Verdana"/>
                <w:b/>
                <w:bCs/>
                <w:sz w:val="20"/>
              </w:rPr>
              <w:t>年</w:t>
            </w:r>
            <w:r>
              <w:rPr>
                <w:rFonts w:ascii="Verdana" w:hAnsi="Verdana"/>
                <w:b/>
                <w:bCs/>
                <w:sz w:val="20"/>
              </w:rPr>
              <w:t>10</w:t>
            </w:r>
            <w:r>
              <w:rPr>
                <w:rFonts w:ascii="Verdana" w:hAnsi="Verdana"/>
                <w:b/>
                <w:bCs/>
                <w:sz w:val="20"/>
              </w:rPr>
              <w:t>月</w:t>
            </w:r>
            <w:r>
              <w:rPr>
                <w:rFonts w:ascii="Verdana" w:hAnsi="Verdana"/>
                <w:b/>
                <w:bCs/>
                <w:sz w:val="20"/>
              </w:rPr>
              <w:t>29</w:t>
            </w:r>
            <w:r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714A63" w14:paraId="51580428" w14:textId="77777777">
        <w:trPr>
          <w:cantSplit/>
          <w:trHeight w:val="23"/>
        </w:trPr>
        <w:tc>
          <w:tcPr>
            <w:tcW w:w="6911" w:type="dxa"/>
            <w:gridSpan w:val="2"/>
          </w:tcPr>
          <w:p w14:paraId="65A28ABB" w14:textId="77777777" w:rsidR="00714A63" w:rsidRDefault="00714A6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7B12152" w14:textId="77777777" w:rsidR="00714A63" w:rsidRDefault="002B627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714A63" w14:paraId="10B6D9D6" w14:textId="77777777">
        <w:trPr>
          <w:cantSplit/>
          <w:trHeight w:val="23"/>
        </w:trPr>
        <w:tc>
          <w:tcPr>
            <w:tcW w:w="10031" w:type="dxa"/>
            <w:gridSpan w:val="4"/>
          </w:tcPr>
          <w:p w14:paraId="38A4434E" w14:textId="77777777" w:rsidR="00714A63" w:rsidRDefault="00714A63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714A63" w14:paraId="244808EC" w14:textId="77777777">
        <w:trPr>
          <w:cantSplit/>
        </w:trPr>
        <w:tc>
          <w:tcPr>
            <w:tcW w:w="10031" w:type="dxa"/>
            <w:gridSpan w:val="4"/>
          </w:tcPr>
          <w:p w14:paraId="51CF99B1" w14:textId="77777777" w:rsidR="00714A63" w:rsidRDefault="002B6272">
            <w:pPr>
              <w:pStyle w:val="Source"/>
              <w:rPr>
                <w:lang w:eastAsia="zh-CN"/>
              </w:rPr>
            </w:pPr>
            <w:bookmarkStart w:id="4" w:name="dsource" w:colFirst="0" w:colLast="0"/>
            <w:r>
              <w:rPr>
                <w:lang w:eastAsia="zh-CN"/>
              </w:rPr>
              <w:t>阿根廷共和国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加拿大</w:t>
            </w:r>
            <w:r>
              <w:rPr>
                <w:lang w:eastAsia="zh-CN"/>
              </w:rPr>
              <w:t>/</w:t>
            </w:r>
            <w:r>
              <w:rPr>
                <w:lang w:eastAsia="zh-CN"/>
              </w:rPr>
              <w:t>美利坚合众国</w:t>
            </w:r>
          </w:p>
        </w:tc>
      </w:tr>
      <w:tr w:rsidR="00714A63" w14:paraId="44C8CD46" w14:textId="77777777">
        <w:trPr>
          <w:cantSplit/>
        </w:trPr>
        <w:tc>
          <w:tcPr>
            <w:tcW w:w="10031" w:type="dxa"/>
            <w:gridSpan w:val="4"/>
          </w:tcPr>
          <w:p w14:paraId="7A8B159B" w14:textId="77777777" w:rsidR="00714A63" w:rsidRDefault="002B6272">
            <w:pPr>
              <w:pStyle w:val="Title1"/>
            </w:pPr>
            <w:bookmarkStart w:id="5" w:name="dtitle1" w:colFirst="0" w:colLast="0"/>
            <w:bookmarkEnd w:id="4"/>
            <w:proofErr w:type="spellStart"/>
            <w:r>
              <w:rPr>
                <w:rFonts w:hint="eastAsia"/>
              </w:rPr>
              <w:t>有关大会工作的提案</w:t>
            </w:r>
            <w:proofErr w:type="spellEnd"/>
          </w:p>
        </w:tc>
      </w:tr>
      <w:tr w:rsidR="00714A63" w14:paraId="1F15E660" w14:textId="77777777">
        <w:trPr>
          <w:cantSplit/>
        </w:trPr>
        <w:tc>
          <w:tcPr>
            <w:tcW w:w="10031" w:type="dxa"/>
            <w:gridSpan w:val="4"/>
          </w:tcPr>
          <w:p w14:paraId="6677DAE8" w14:textId="77777777" w:rsidR="00714A63" w:rsidRDefault="00714A63">
            <w:pPr>
              <w:pStyle w:val="Title2"/>
            </w:pPr>
            <w:bookmarkStart w:id="6" w:name="dtitle2" w:colFirst="0" w:colLast="0"/>
            <w:bookmarkEnd w:id="5"/>
          </w:p>
        </w:tc>
      </w:tr>
      <w:tr w:rsidR="00714A63" w14:paraId="2A6DB1BE" w14:textId="77777777">
        <w:trPr>
          <w:cantSplit/>
        </w:trPr>
        <w:tc>
          <w:tcPr>
            <w:tcW w:w="10031" w:type="dxa"/>
            <w:gridSpan w:val="4"/>
          </w:tcPr>
          <w:p w14:paraId="2633C087" w14:textId="77777777" w:rsidR="00714A63" w:rsidRDefault="002B6272">
            <w:pPr>
              <w:pStyle w:val="Agendaitem"/>
            </w:pPr>
            <w:bookmarkStart w:id="7" w:name="dtitle3" w:colFirst="0" w:colLast="0"/>
            <w:bookmarkEnd w:id="6"/>
            <w:r>
              <w:t>议项</w:t>
            </w:r>
            <w:r>
              <w:t>1.2</w:t>
            </w:r>
          </w:p>
        </w:tc>
      </w:tr>
    </w:tbl>
    <w:bookmarkEnd w:id="7"/>
    <w:p w14:paraId="4D48906D" w14:textId="77777777" w:rsidR="00714A63" w:rsidRDefault="002B6272">
      <w:pPr>
        <w:rPr>
          <w:lang w:eastAsia="zh-CN"/>
        </w:rPr>
      </w:pPr>
      <w:r>
        <w:rPr>
          <w:lang w:val="en-US" w:eastAsia="zh-CN"/>
        </w:rPr>
        <w:t>1.2</w:t>
      </w:r>
      <w:r>
        <w:rPr>
          <w:lang w:val="en-US" w:eastAsia="zh-CN"/>
        </w:rPr>
        <w:tab/>
      </w:r>
      <w:r>
        <w:rPr>
          <w:lang w:eastAsia="zh-CN"/>
        </w:rPr>
        <w:t>根据第</w:t>
      </w:r>
      <w:r>
        <w:rPr>
          <w:rFonts w:cs="Traditional Arabic"/>
          <w:b/>
          <w:bCs/>
          <w:lang w:eastAsia="zh-CN"/>
        </w:rPr>
        <w:t>245</w:t>
      </w:r>
      <w:r>
        <w:rPr>
          <w:lang w:eastAsia="zh-CN"/>
        </w:rPr>
        <w:t>号决议</w:t>
      </w:r>
      <w:r>
        <w:rPr>
          <w:b/>
          <w:bCs/>
          <w:lang w:eastAsia="zh-CN"/>
        </w:rPr>
        <w:t>（</w:t>
      </w:r>
      <w:r>
        <w:rPr>
          <w:b/>
          <w:bCs/>
          <w:lang w:eastAsia="zh-CN"/>
        </w:rPr>
        <w:t>WRC-19</w:t>
      </w:r>
      <w:r>
        <w:rPr>
          <w:b/>
          <w:bCs/>
          <w:lang w:eastAsia="zh-CN"/>
        </w:rPr>
        <w:t>）</w:t>
      </w:r>
      <w:r>
        <w:rPr>
          <w:lang w:eastAsia="zh-CN"/>
        </w:rPr>
        <w:t>，审议确定将</w:t>
      </w:r>
      <w:r>
        <w:rPr>
          <w:lang w:val="en-US" w:eastAsia="zh-CN"/>
        </w:rPr>
        <w:t>3 300-3 400 MHz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3 600</w:t>
      </w:r>
      <w:r>
        <w:rPr>
          <w:lang w:val="en-US" w:eastAsia="zh-CN"/>
        </w:rPr>
        <w:noBreakHyphen/>
        <w:t>3 800 MHz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6 425-7 025 MHz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7 025-7 125 MHz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10.0-10.5 GHz</w:t>
      </w:r>
      <w:r>
        <w:rPr>
          <w:lang w:eastAsia="zh-CN"/>
        </w:rPr>
        <w:t>频段</w:t>
      </w:r>
      <w:r>
        <w:rPr>
          <w:bCs/>
          <w:lang w:eastAsia="zh-CN"/>
        </w:rPr>
        <w:t>用于</w:t>
      </w:r>
      <w:r>
        <w:rPr>
          <w:lang w:eastAsia="zh-CN"/>
        </w:rPr>
        <w:t>国际移动通信</w:t>
      </w:r>
      <w:r>
        <w:rPr>
          <w:lang w:val="nb-NO" w:eastAsia="zh-CN"/>
        </w:rPr>
        <w:t>（</w:t>
      </w:r>
      <w:r>
        <w:rPr>
          <w:lang w:val="nb-NO" w:eastAsia="zh-CN"/>
        </w:rPr>
        <w:t>IMT</w:t>
      </w:r>
      <w:r>
        <w:rPr>
          <w:lang w:val="nb-NO" w:eastAsia="zh-CN"/>
        </w:rPr>
        <w:t>），</w:t>
      </w:r>
      <w:proofErr w:type="gramStart"/>
      <w:r>
        <w:rPr>
          <w:bCs/>
          <w:lang w:eastAsia="zh-CN"/>
        </w:rPr>
        <w:t>包括为作为主要业务的</w:t>
      </w:r>
      <w:r>
        <w:rPr>
          <w:rFonts w:hint="eastAsia"/>
          <w:lang w:eastAsia="zh-CN"/>
        </w:rPr>
        <w:t>移动业务做出附加划分的可能性；</w:t>
      </w:r>
      <w:proofErr w:type="gramEnd"/>
    </w:p>
    <w:p w14:paraId="73D98D98" w14:textId="77777777" w:rsidR="00714A63" w:rsidRDefault="002B6272">
      <w:pPr>
        <w:pStyle w:val="Headingb"/>
        <w:rPr>
          <w:lang w:val="en-US" w:eastAsia="zh-CN"/>
        </w:rPr>
      </w:pPr>
      <w:bookmarkStart w:id="8" w:name="_Toc45109475"/>
      <w:r>
        <w:rPr>
          <w:rFonts w:hint="eastAsia"/>
          <w:lang w:val="en-US" w:eastAsia="zh-CN"/>
        </w:rPr>
        <w:t>背景</w:t>
      </w:r>
    </w:p>
    <w:p w14:paraId="7C1A04EA" w14:textId="77777777" w:rsidR="00714A63" w:rsidRDefault="002B6272" w:rsidP="002275D4">
      <w:pPr>
        <w:ind w:firstLineChars="200" w:firstLine="480"/>
        <w:rPr>
          <w:lang w:val="en-CA" w:eastAsia="es-UY"/>
        </w:rPr>
      </w:pPr>
      <w:r>
        <w:rPr>
          <w:lang w:val="en-CA" w:eastAsia="es-UY"/>
        </w:rPr>
        <w:t>第</w:t>
      </w:r>
      <w:r>
        <w:rPr>
          <w:b/>
          <w:bCs/>
          <w:lang w:val="en-CA" w:eastAsia="es-UY"/>
        </w:rPr>
        <w:t>245</w:t>
      </w:r>
      <w:r>
        <w:rPr>
          <w:lang w:val="en-CA" w:eastAsia="es-UY"/>
        </w:rPr>
        <w:t>号决议</w:t>
      </w:r>
      <w:r>
        <w:rPr>
          <w:b/>
          <w:bCs/>
          <w:lang w:val="en-CA" w:eastAsia="zh-CN"/>
        </w:rPr>
        <w:t>（</w:t>
      </w:r>
      <w:r>
        <w:rPr>
          <w:b/>
          <w:bCs/>
          <w:lang w:val="en-CA" w:eastAsia="es-UY"/>
        </w:rPr>
        <w:t>WRC-19</w:t>
      </w:r>
      <w:r>
        <w:rPr>
          <w:b/>
          <w:bCs/>
          <w:lang w:val="en-CA" w:eastAsia="zh-CN"/>
        </w:rPr>
        <w:t>）</w:t>
      </w:r>
      <w:r>
        <w:rPr>
          <w:rFonts w:hint="eastAsia"/>
          <w:lang w:val="en-US" w:eastAsia="zh-CN"/>
        </w:rPr>
        <w:t>呼吁就</w:t>
      </w:r>
      <w:r>
        <w:rPr>
          <w:rFonts w:hint="eastAsia"/>
          <w:lang w:val="en-CA" w:eastAsia="zh-CN"/>
        </w:rPr>
        <w:t>确定</w:t>
      </w:r>
      <w:r>
        <w:rPr>
          <w:rFonts w:hint="eastAsia"/>
          <w:lang w:val="en-US" w:eastAsia="zh-CN"/>
        </w:rPr>
        <w:t>5</w:t>
      </w:r>
      <w:r>
        <w:rPr>
          <w:lang w:val="en-CA" w:eastAsia="es-UY"/>
        </w:rPr>
        <w:t>个</w:t>
      </w:r>
      <w:r>
        <w:rPr>
          <w:lang w:val="en-CA" w:eastAsia="zh-CN"/>
        </w:rPr>
        <w:t>频段</w:t>
      </w:r>
      <w:r>
        <w:rPr>
          <w:lang w:val="en-CA" w:eastAsia="es-UY"/>
        </w:rPr>
        <w:t>用于国际</w:t>
      </w:r>
      <w:r>
        <w:rPr>
          <w:rFonts w:hint="eastAsia"/>
          <w:lang w:val="en-CA" w:eastAsia="zh-CN"/>
        </w:rPr>
        <w:t>移动通信</w:t>
      </w:r>
      <w:r>
        <w:rPr>
          <w:lang w:val="en-CA" w:eastAsia="zh-CN"/>
        </w:rPr>
        <w:t>（</w:t>
      </w:r>
      <w:r>
        <w:rPr>
          <w:lang w:val="en-CA" w:eastAsia="es-UY"/>
        </w:rPr>
        <w:t>IMT</w:t>
      </w:r>
      <w:r>
        <w:rPr>
          <w:lang w:val="en-CA" w:eastAsia="zh-CN"/>
        </w:rPr>
        <w:t>）</w:t>
      </w:r>
      <w:r>
        <w:rPr>
          <w:rFonts w:hint="eastAsia"/>
          <w:lang w:val="en-US" w:eastAsia="zh-CN"/>
        </w:rPr>
        <w:t>展开</w:t>
      </w:r>
      <w:r>
        <w:rPr>
          <w:lang w:val="en-CA" w:eastAsia="es-UY"/>
        </w:rPr>
        <w:t>研究，</w:t>
      </w:r>
      <w:r>
        <w:rPr>
          <w:rFonts w:hint="eastAsia"/>
          <w:lang w:val="en-US" w:eastAsia="zh-CN"/>
        </w:rPr>
        <w:t>其中</w:t>
      </w:r>
      <w:r>
        <w:rPr>
          <w:lang w:val="en-CA" w:eastAsia="es-UY"/>
        </w:rPr>
        <w:t>包括</w:t>
      </w:r>
      <w:r>
        <w:rPr>
          <w:lang w:val="en-CA" w:eastAsia="es-UY"/>
        </w:rPr>
        <w:t>10-10.5 GHz</w:t>
      </w:r>
      <w:r>
        <w:rPr>
          <w:lang w:val="en-CA" w:eastAsia="zh-CN"/>
        </w:rPr>
        <w:t>频段</w:t>
      </w:r>
      <w:r>
        <w:rPr>
          <w:lang w:val="en-CA" w:eastAsia="es-UY"/>
        </w:rPr>
        <w:t>。第</w:t>
      </w:r>
      <w:r>
        <w:rPr>
          <w:b/>
          <w:bCs/>
          <w:lang w:val="en-CA" w:eastAsia="es-UY"/>
        </w:rPr>
        <w:t>245</w:t>
      </w:r>
      <w:r>
        <w:rPr>
          <w:lang w:val="en-CA" w:eastAsia="es-UY"/>
        </w:rPr>
        <w:t>号决议</w:t>
      </w:r>
      <w:r>
        <w:rPr>
          <w:b/>
          <w:bCs/>
          <w:lang w:val="en-CA" w:eastAsia="zh-CN"/>
        </w:rPr>
        <w:t>（</w:t>
      </w:r>
      <w:r>
        <w:rPr>
          <w:b/>
          <w:bCs/>
          <w:lang w:val="en-CA" w:eastAsia="es-UY"/>
        </w:rPr>
        <w:t>WRC-19</w:t>
      </w:r>
      <w:r>
        <w:rPr>
          <w:b/>
          <w:bCs/>
          <w:lang w:val="en-CA" w:eastAsia="zh-CN"/>
        </w:rPr>
        <w:t>）</w:t>
      </w:r>
      <w:r>
        <w:rPr>
          <w:lang w:val="en-CA" w:eastAsia="es-UY"/>
        </w:rPr>
        <w:t>还认识到，为</w:t>
      </w:r>
      <w:r>
        <w:rPr>
          <w:lang w:val="en-CA" w:eastAsia="es-UY"/>
        </w:rPr>
        <w:t>IMT</w:t>
      </w:r>
      <w:r>
        <w:rPr>
          <w:lang w:val="en-CA" w:eastAsia="es-UY"/>
        </w:rPr>
        <w:t>确定任何</w:t>
      </w:r>
      <w:r>
        <w:rPr>
          <w:lang w:val="en-CA" w:eastAsia="zh-CN"/>
        </w:rPr>
        <w:t>频段</w:t>
      </w:r>
      <w:r>
        <w:rPr>
          <w:rFonts w:hint="eastAsia"/>
          <w:lang w:val="en-US" w:eastAsia="zh-CN"/>
        </w:rPr>
        <w:t>均</w:t>
      </w:r>
      <w:r>
        <w:rPr>
          <w:lang w:val="en-CA" w:eastAsia="es-UY"/>
        </w:rPr>
        <w:t>需要考虑到其他</w:t>
      </w:r>
      <w:r>
        <w:rPr>
          <w:lang w:val="en-CA" w:eastAsia="zh-CN"/>
        </w:rPr>
        <w:t>业务</w:t>
      </w:r>
      <w:r>
        <w:rPr>
          <w:lang w:val="en-CA" w:eastAsia="es-UY"/>
        </w:rPr>
        <w:t>对</w:t>
      </w:r>
      <w:r>
        <w:rPr>
          <w:lang w:val="en-CA" w:eastAsia="zh-CN"/>
        </w:rPr>
        <w:t>频段</w:t>
      </w:r>
      <w:r>
        <w:rPr>
          <w:lang w:val="en-CA" w:eastAsia="es-UY"/>
        </w:rPr>
        <w:t>的使用以及</w:t>
      </w:r>
      <w:r>
        <w:rPr>
          <w:rFonts w:hint="eastAsia"/>
          <w:lang w:val="en-US" w:eastAsia="zh-CN"/>
        </w:rPr>
        <w:t>此类</w:t>
      </w:r>
      <w:r>
        <w:rPr>
          <w:lang w:val="en-CA" w:eastAsia="zh-CN"/>
        </w:rPr>
        <w:t>业务</w:t>
      </w:r>
      <w:r>
        <w:rPr>
          <w:lang w:val="en-CA" w:eastAsia="es-UY"/>
        </w:rPr>
        <w:t>不断变化的需求。</w:t>
      </w:r>
      <w:r>
        <w:rPr>
          <w:rFonts w:hint="eastAsia"/>
          <w:lang w:val="en-US" w:eastAsia="zh-CN"/>
        </w:rPr>
        <w:t>共用</w:t>
      </w:r>
      <w:r>
        <w:rPr>
          <w:lang w:val="en-CA" w:eastAsia="es-UY"/>
        </w:rPr>
        <w:t>和兼容性研究包括</w:t>
      </w:r>
      <w:r>
        <w:rPr>
          <w:rFonts w:hint="eastAsia"/>
          <w:lang w:val="en-US" w:eastAsia="zh-CN"/>
        </w:rPr>
        <w:t>对</w:t>
      </w:r>
      <w:r>
        <w:rPr>
          <w:lang w:val="en-CA" w:eastAsia="es-UY"/>
        </w:rPr>
        <w:t>在相关</w:t>
      </w:r>
      <w:r>
        <w:rPr>
          <w:lang w:val="en-CA" w:eastAsia="zh-CN"/>
        </w:rPr>
        <w:t>频段</w:t>
      </w:r>
      <w:r>
        <w:rPr>
          <w:lang w:val="en-CA" w:eastAsia="es-UY"/>
        </w:rPr>
        <w:t>和相邻</w:t>
      </w:r>
      <w:r>
        <w:rPr>
          <w:lang w:val="en-CA" w:eastAsia="zh-CN"/>
        </w:rPr>
        <w:t>频段（</w:t>
      </w:r>
      <w:r>
        <w:rPr>
          <w:lang w:val="en-CA" w:eastAsia="es-UY"/>
        </w:rPr>
        <w:t>视情况而定</w:t>
      </w:r>
      <w:r>
        <w:rPr>
          <w:lang w:val="en-CA" w:eastAsia="zh-CN"/>
        </w:rPr>
        <w:t>）</w:t>
      </w:r>
      <w:r>
        <w:rPr>
          <w:rFonts w:hint="eastAsia"/>
          <w:lang w:val="en-US" w:eastAsia="zh-CN"/>
        </w:rPr>
        <w:t>内以</w:t>
      </w:r>
      <w:r>
        <w:rPr>
          <w:lang w:val="en-CA" w:eastAsia="es-UY"/>
        </w:rPr>
        <w:t>主要</w:t>
      </w:r>
      <w:r>
        <w:rPr>
          <w:rFonts w:hint="eastAsia"/>
          <w:lang w:val="en-US" w:eastAsia="zh-CN"/>
        </w:rPr>
        <w:t>使用条件获得</w:t>
      </w:r>
      <w:r>
        <w:rPr>
          <w:rFonts w:hint="eastAsia"/>
          <w:lang w:val="en-CA" w:eastAsia="zh-CN"/>
        </w:rPr>
        <w:t>划分</w:t>
      </w:r>
      <w:r>
        <w:rPr>
          <w:lang w:val="en-CA" w:eastAsia="es-UY"/>
        </w:rPr>
        <w:t>的</w:t>
      </w:r>
      <w:r>
        <w:rPr>
          <w:lang w:val="en-CA" w:eastAsia="zh-CN"/>
        </w:rPr>
        <w:t>业务</w:t>
      </w:r>
      <w:r>
        <w:rPr>
          <w:lang w:val="en-CA" w:eastAsia="es-UY"/>
        </w:rPr>
        <w:t>的研究。第</w:t>
      </w:r>
      <w:r>
        <w:rPr>
          <w:b/>
          <w:bCs/>
          <w:lang w:val="en-CA" w:eastAsia="es-UY"/>
        </w:rPr>
        <w:t>245</w:t>
      </w:r>
      <w:r>
        <w:rPr>
          <w:lang w:val="en-CA" w:eastAsia="es-UY"/>
        </w:rPr>
        <w:t>号决议</w:t>
      </w:r>
      <w:r>
        <w:rPr>
          <w:b/>
          <w:bCs/>
          <w:lang w:val="en-CA" w:eastAsia="zh-CN"/>
        </w:rPr>
        <w:t>（</w:t>
      </w:r>
      <w:r>
        <w:rPr>
          <w:b/>
          <w:bCs/>
          <w:lang w:val="en-CA" w:eastAsia="es-UY"/>
        </w:rPr>
        <w:t>WRC-19</w:t>
      </w:r>
      <w:r>
        <w:rPr>
          <w:b/>
          <w:bCs/>
          <w:lang w:val="en-CA" w:eastAsia="zh-CN"/>
        </w:rPr>
        <w:t>）</w:t>
      </w:r>
      <w:r>
        <w:rPr>
          <w:lang w:val="en-CA" w:eastAsia="es-UY"/>
        </w:rPr>
        <w:t>还要求</w:t>
      </w:r>
      <w:r>
        <w:rPr>
          <w:lang w:val="en-CA" w:eastAsia="es-UY"/>
        </w:rPr>
        <w:t>ITU-R</w:t>
      </w:r>
      <w:r>
        <w:rPr>
          <w:lang w:val="en-CA" w:eastAsia="es-UY"/>
        </w:rPr>
        <w:t>在</w:t>
      </w:r>
      <w:r>
        <w:rPr>
          <w:lang w:val="en-CA" w:eastAsia="es-UY"/>
        </w:rPr>
        <w:t>WRC-23</w:t>
      </w:r>
      <w:r>
        <w:rPr>
          <w:lang w:val="en-CA" w:eastAsia="es-UY"/>
        </w:rPr>
        <w:t>之前及时完成这些研究，以确保</w:t>
      </w:r>
      <w:r>
        <w:rPr>
          <w:rFonts w:hint="eastAsia"/>
          <w:lang w:val="en-US" w:eastAsia="zh-CN"/>
        </w:rPr>
        <w:t>为以</w:t>
      </w:r>
      <w:r>
        <w:rPr>
          <w:lang w:val="en-CA" w:eastAsia="es-UY"/>
        </w:rPr>
        <w:t>主要</w:t>
      </w:r>
      <w:r>
        <w:rPr>
          <w:rFonts w:hint="eastAsia"/>
          <w:lang w:val="en-US" w:eastAsia="zh-CN"/>
        </w:rPr>
        <w:t>使用条件在所涉</w:t>
      </w:r>
      <w:r>
        <w:rPr>
          <w:lang w:val="en-CA" w:eastAsia="zh-CN"/>
        </w:rPr>
        <w:t>频段</w:t>
      </w:r>
      <w:r>
        <w:rPr>
          <w:rFonts w:hint="eastAsia"/>
          <w:lang w:val="en-US" w:eastAsia="zh-CN"/>
        </w:rPr>
        <w:t>获得</w:t>
      </w:r>
      <w:r>
        <w:rPr>
          <w:rFonts w:hint="eastAsia"/>
          <w:lang w:val="en-CA" w:eastAsia="zh-CN"/>
        </w:rPr>
        <w:t>划分</w:t>
      </w:r>
      <w:r>
        <w:rPr>
          <w:lang w:val="en-CA" w:eastAsia="es-UY"/>
        </w:rPr>
        <w:t>的</w:t>
      </w:r>
      <w:r>
        <w:rPr>
          <w:lang w:val="en-CA" w:eastAsia="zh-CN"/>
        </w:rPr>
        <w:t>业务</w:t>
      </w:r>
      <w:r>
        <w:rPr>
          <w:rFonts w:hint="eastAsia"/>
          <w:lang w:val="en-US" w:eastAsia="zh-CN"/>
        </w:rPr>
        <w:t>提供</w:t>
      </w:r>
      <w:r>
        <w:rPr>
          <w:lang w:val="en-CA" w:eastAsia="es-UY"/>
        </w:rPr>
        <w:t>保护，</w:t>
      </w:r>
      <w:r>
        <w:rPr>
          <w:rFonts w:hint="eastAsia"/>
          <w:lang w:val="en-US" w:eastAsia="zh-CN"/>
        </w:rPr>
        <w:t>且</w:t>
      </w:r>
      <w:r>
        <w:rPr>
          <w:lang w:val="en-CA" w:eastAsia="es-UY"/>
        </w:rPr>
        <w:t>不对</w:t>
      </w:r>
      <w:r>
        <w:rPr>
          <w:rFonts w:hint="eastAsia"/>
          <w:lang w:val="en-US" w:eastAsia="zh-CN"/>
        </w:rPr>
        <w:t>此类</w:t>
      </w:r>
      <w:r>
        <w:rPr>
          <w:lang w:val="en-CA" w:eastAsia="zh-CN"/>
        </w:rPr>
        <w:t>业务</w:t>
      </w:r>
      <w:r>
        <w:rPr>
          <w:lang w:val="en-CA" w:eastAsia="es-UY"/>
        </w:rPr>
        <w:t>以及适当时对相邻</w:t>
      </w:r>
      <w:r>
        <w:rPr>
          <w:lang w:val="en-CA" w:eastAsia="zh-CN"/>
        </w:rPr>
        <w:t>频段</w:t>
      </w:r>
      <w:r>
        <w:rPr>
          <w:rFonts w:hint="eastAsia"/>
          <w:lang w:val="en-US" w:eastAsia="zh-CN"/>
        </w:rPr>
        <w:t>内</w:t>
      </w:r>
      <w:r>
        <w:rPr>
          <w:lang w:val="en-CA" w:eastAsia="es-UY"/>
        </w:rPr>
        <w:t>的</w:t>
      </w:r>
      <w:r>
        <w:rPr>
          <w:lang w:val="en-CA" w:eastAsia="zh-CN"/>
        </w:rPr>
        <w:t>业务</w:t>
      </w:r>
      <w:r>
        <w:rPr>
          <w:lang w:val="en-CA" w:eastAsia="es-UY"/>
        </w:rPr>
        <w:t>施加额外的</w:t>
      </w:r>
      <w:r>
        <w:rPr>
          <w:rFonts w:hint="eastAsia"/>
          <w:lang w:val="en-US" w:eastAsia="zh-CN"/>
        </w:rPr>
        <w:t>规则</w:t>
      </w:r>
      <w:r>
        <w:rPr>
          <w:lang w:val="en-CA" w:eastAsia="es-UY"/>
        </w:rPr>
        <w:t>或技术限制。</w:t>
      </w:r>
    </w:p>
    <w:p w14:paraId="0D3B793A" w14:textId="77777777" w:rsidR="00714A63" w:rsidRDefault="002B6272" w:rsidP="00FD38B2">
      <w:pPr>
        <w:ind w:firstLineChars="200" w:firstLine="480"/>
        <w:rPr>
          <w:lang w:val="en-CA" w:eastAsia="es-UY"/>
        </w:rPr>
      </w:pPr>
      <w:r>
        <w:rPr>
          <w:lang w:val="en-CA" w:eastAsia="es-UY"/>
        </w:rPr>
        <w:t>在</w:t>
      </w:r>
      <w:r>
        <w:rPr>
          <w:rFonts w:hint="eastAsia"/>
          <w:lang w:val="en-CA" w:eastAsia="zh-CN"/>
        </w:rPr>
        <w:t>2</w:t>
      </w:r>
      <w:r>
        <w:rPr>
          <w:rFonts w:hint="eastAsia"/>
          <w:lang w:val="en-CA" w:eastAsia="zh-CN"/>
        </w:rPr>
        <w:t>区</w:t>
      </w:r>
      <w:r>
        <w:rPr>
          <w:lang w:val="en-CA" w:eastAsia="es-UY"/>
        </w:rPr>
        <w:t>，</w:t>
      </w:r>
      <w:r>
        <w:rPr>
          <w:lang w:val="en-CA" w:eastAsia="es-UY"/>
        </w:rPr>
        <w:t>10-10.4 GHz</w:t>
      </w:r>
      <w:r>
        <w:rPr>
          <w:lang w:val="en-CA" w:eastAsia="zh-CN"/>
        </w:rPr>
        <w:t>频段</w:t>
      </w:r>
      <w:r>
        <w:rPr>
          <w:rFonts w:hint="eastAsia"/>
          <w:lang w:val="en-US" w:eastAsia="zh-CN"/>
        </w:rPr>
        <w:t>以</w:t>
      </w:r>
      <w:r>
        <w:rPr>
          <w:lang w:val="en-CA" w:eastAsia="es-UY"/>
        </w:rPr>
        <w:t>主要</w:t>
      </w:r>
      <w:r>
        <w:rPr>
          <w:rFonts w:hint="eastAsia"/>
          <w:lang w:val="en-US" w:eastAsia="zh-CN"/>
        </w:rPr>
        <w:t>使用条件</w:t>
      </w:r>
      <w:r>
        <w:rPr>
          <w:rFonts w:hint="eastAsia"/>
          <w:lang w:val="en-CA" w:eastAsia="zh-CN"/>
        </w:rPr>
        <w:t>划分</w:t>
      </w:r>
      <w:r>
        <w:rPr>
          <w:lang w:val="en-CA" w:eastAsia="es-UY"/>
        </w:rPr>
        <w:t>给</w:t>
      </w:r>
      <w:r>
        <w:rPr>
          <w:rFonts w:hint="eastAsia"/>
          <w:lang w:val="en-CA" w:eastAsia="zh-CN"/>
        </w:rPr>
        <w:t>卫星地球探测</w:t>
      </w:r>
      <w:r>
        <w:rPr>
          <w:lang w:val="en-CA" w:eastAsia="zh-CN"/>
        </w:rPr>
        <w:t>业务（</w:t>
      </w:r>
      <w:r>
        <w:rPr>
          <w:lang w:val="en-CA" w:eastAsia="es-UY"/>
        </w:rPr>
        <w:t>EESS</w:t>
      </w:r>
      <w:r>
        <w:rPr>
          <w:lang w:val="en-CA" w:eastAsia="zh-CN"/>
        </w:rPr>
        <w:t>）（</w:t>
      </w:r>
      <w:r>
        <w:rPr>
          <w:rFonts w:hint="eastAsia"/>
          <w:lang w:val="en-CA" w:eastAsia="zh-CN"/>
        </w:rPr>
        <w:t>有源</w:t>
      </w:r>
      <w:r>
        <w:rPr>
          <w:lang w:val="en-CA" w:eastAsia="zh-CN"/>
        </w:rPr>
        <w:t>）</w:t>
      </w:r>
      <w:r>
        <w:rPr>
          <w:lang w:val="en-CA" w:eastAsia="es-UY"/>
        </w:rPr>
        <w:t>。此外，整个</w:t>
      </w:r>
      <w:r>
        <w:rPr>
          <w:lang w:val="en-CA" w:eastAsia="es-UY"/>
        </w:rPr>
        <w:t>10-10.5 GHz</w:t>
      </w:r>
      <w:r>
        <w:rPr>
          <w:rFonts w:hint="eastAsia"/>
          <w:lang w:val="en-US" w:eastAsia="zh-CN"/>
        </w:rPr>
        <w:t>频段以</w:t>
      </w:r>
      <w:r>
        <w:rPr>
          <w:lang w:val="en-CA" w:eastAsia="es-UY"/>
        </w:rPr>
        <w:t>主要</w:t>
      </w:r>
      <w:r>
        <w:rPr>
          <w:rFonts w:hint="eastAsia"/>
          <w:lang w:val="en-US" w:eastAsia="zh-CN"/>
        </w:rPr>
        <w:t>使用条件</w:t>
      </w:r>
      <w:r>
        <w:rPr>
          <w:rFonts w:hint="eastAsia"/>
          <w:lang w:val="en-CA" w:eastAsia="zh-CN"/>
        </w:rPr>
        <w:t>划分</w:t>
      </w:r>
      <w:r>
        <w:rPr>
          <w:lang w:val="en-CA" w:eastAsia="es-UY"/>
        </w:rPr>
        <w:t>给无线电定位</w:t>
      </w:r>
      <w:r>
        <w:rPr>
          <w:lang w:val="en-CA" w:eastAsia="zh-CN"/>
        </w:rPr>
        <w:t>业务</w:t>
      </w:r>
      <w:r>
        <w:rPr>
          <w:lang w:val="en-CA" w:eastAsia="es-UY"/>
        </w:rPr>
        <w:t>，</w:t>
      </w:r>
      <w:r>
        <w:rPr>
          <w:rFonts w:hint="eastAsia"/>
          <w:lang w:val="en-US" w:eastAsia="zh-CN"/>
        </w:rPr>
        <w:t>并以次要使用条件</w:t>
      </w:r>
      <w:r>
        <w:rPr>
          <w:rFonts w:hint="eastAsia"/>
          <w:lang w:val="en-CA" w:eastAsia="zh-CN"/>
        </w:rPr>
        <w:t>划分</w:t>
      </w:r>
      <w:r>
        <w:rPr>
          <w:lang w:val="en-CA" w:eastAsia="es-UY"/>
        </w:rPr>
        <w:t>给业余</w:t>
      </w:r>
      <w:r>
        <w:rPr>
          <w:lang w:val="en-CA" w:eastAsia="zh-CN"/>
        </w:rPr>
        <w:t>业务</w:t>
      </w:r>
      <w:r>
        <w:rPr>
          <w:lang w:val="en-CA" w:eastAsia="es-UY"/>
        </w:rPr>
        <w:t>。重要的是，</w:t>
      </w:r>
      <w:r>
        <w:rPr>
          <w:lang w:val="en-CA" w:eastAsia="es-UY"/>
        </w:rPr>
        <w:t>10-10.5 GHz</w:t>
      </w:r>
      <w:r>
        <w:rPr>
          <w:lang w:val="en-CA" w:eastAsia="zh-CN"/>
        </w:rPr>
        <w:t>频段</w:t>
      </w:r>
      <w:r>
        <w:rPr>
          <w:lang w:val="en-CA" w:eastAsia="es-UY"/>
        </w:rPr>
        <w:t>在</w:t>
      </w:r>
      <w:r>
        <w:rPr>
          <w:rFonts w:hint="eastAsia"/>
          <w:lang w:val="en-CA" w:eastAsia="zh-CN"/>
        </w:rPr>
        <w:t>2</w:t>
      </w:r>
      <w:r>
        <w:rPr>
          <w:rFonts w:hint="eastAsia"/>
          <w:lang w:val="en-CA" w:eastAsia="zh-CN"/>
        </w:rPr>
        <w:t>区</w:t>
      </w:r>
      <w:r>
        <w:rPr>
          <w:rFonts w:hint="eastAsia"/>
          <w:lang w:val="en-US" w:eastAsia="zh-CN"/>
        </w:rPr>
        <w:t>并未针对</w:t>
      </w:r>
      <w:r>
        <w:rPr>
          <w:lang w:val="en-CA" w:eastAsia="es-UY"/>
        </w:rPr>
        <w:t>移动</w:t>
      </w:r>
      <w:r>
        <w:rPr>
          <w:lang w:val="en-CA" w:eastAsia="zh-CN"/>
        </w:rPr>
        <w:t>业务</w:t>
      </w:r>
      <w:r>
        <w:rPr>
          <w:rFonts w:hint="eastAsia"/>
          <w:lang w:val="en-US" w:eastAsia="zh-CN"/>
        </w:rPr>
        <w:t>进行</w:t>
      </w:r>
      <w:r>
        <w:rPr>
          <w:lang w:val="en-CA" w:eastAsia="es-UY"/>
        </w:rPr>
        <w:t>区域</w:t>
      </w:r>
      <w:r>
        <w:rPr>
          <w:rFonts w:hint="eastAsia"/>
          <w:lang w:val="en-US" w:eastAsia="zh-CN"/>
        </w:rPr>
        <w:t>性</w:t>
      </w:r>
      <w:r>
        <w:rPr>
          <w:rFonts w:hint="eastAsia"/>
          <w:lang w:val="en-CA" w:eastAsia="zh-CN"/>
        </w:rPr>
        <w:t>划分，</w:t>
      </w:r>
      <w:r>
        <w:rPr>
          <w:rFonts w:hint="eastAsia"/>
          <w:lang w:val="en-US" w:eastAsia="zh-CN"/>
        </w:rPr>
        <w:t>不过</w:t>
      </w:r>
      <w:r>
        <w:rPr>
          <w:lang w:val="en-CA" w:eastAsia="es-UY"/>
        </w:rPr>
        <w:t>一些国家通过</w:t>
      </w:r>
      <w:r>
        <w:rPr>
          <w:rFonts w:hint="eastAsia"/>
          <w:lang w:val="en-US" w:eastAsia="zh-CN"/>
        </w:rPr>
        <w:t>应用</w:t>
      </w:r>
      <w:r>
        <w:rPr>
          <w:rFonts w:hint="eastAsia"/>
          <w:lang w:val="en-CA" w:eastAsia="zh-CN"/>
        </w:rPr>
        <w:t>《</w:t>
      </w:r>
      <w:r>
        <w:rPr>
          <w:lang w:val="en-CA" w:eastAsia="es-UY"/>
        </w:rPr>
        <w:t>无线电规则</w:t>
      </w:r>
      <w:r>
        <w:rPr>
          <w:rFonts w:hint="eastAsia"/>
          <w:lang w:val="en-CA" w:eastAsia="zh-CN"/>
        </w:rPr>
        <w:t>》（</w:t>
      </w:r>
      <w:r>
        <w:rPr>
          <w:rFonts w:hint="eastAsia"/>
          <w:lang w:val="en-US" w:eastAsia="zh-CN"/>
        </w:rPr>
        <w:t>RR</w:t>
      </w:r>
      <w:r>
        <w:rPr>
          <w:rFonts w:hint="eastAsia"/>
          <w:lang w:val="en-CA" w:eastAsia="zh-CN"/>
        </w:rPr>
        <w:t>）</w:t>
      </w:r>
      <w:r>
        <w:rPr>
          <w:rFonts w:hint="eastAsia"/>
          <w:lang w:val="en-US" w:eastAsia="zh-CN"/>
        </w:rPr>
        <w:t>第</w:t>
      </w:r>
      <w:r>
        <w:rPr>
          <w:b/>
          <w:bCs/>
          <w:lang w:val="en-CA" w:eastAsia="es-UY"/>
        </w:rPr>
        <w:t>5.480</w:t>
      </w:r>
      <w:r>
        <w:rPr>
          <w:rFonts w:hint="eastAsia"/>
          <w:lang w:val="en-US" w:eastAsia="zh-CN"/>
        </w:rPr>
        <w:t>款</w:t>
      </w:r>
      <w:r>
        <w:rPr>
          <w:lang w:val="en-CA" w:eastAsia="es-UY"/>
        </w:rPr>
        <w:t>和</w:t>
      </w:r>
      <w:r>
        <w:rPr>
          <w:rFonts w:hint="eastAsia"/>
          <w:lang w:val="en-US" w:eastAsia="zh-CN"/>
        </w:rPr>
        <w:t>第</w:t>
      </w:r>
      <w:r>
        <w:rPr>
          <w:b/>
          <w:bCs/>
          <w:lang w:val="en-CA" w:eastAsia="es-UY"/>
        </w:rPr>
        <w:t>5.481</w:t>
      </w:r>
      <w:r>
        <w:rPr>
          <w:rFonts w:hint="eastAsia"/>
          <w:lang w:val="en-US" w:eastAsia="zh-CN"/>
        </w:rPr>
        <w:t>款对</w:t>
      </w:r>
      <w:r>
        <w:rPr>
          <w:lang w:val="en-CA" w:eastAsia="es-UY"/>
        </w:rPr>
        <w:t>移动</w:t>
      </w:r>
      <w:r>
        <w:rPr>
          <w:lang w:val="en-CA" w:eastAsia="zh-CN"/>
        </w:rPr>
        <w:t>业务</w:t>
      </w:r>
      <w:r>
        <w:rPr>
          <w:rFonts w:hint="eastAsia"/>
          <w:lang w:val="en-US" w:eastAsia="zh-CN"/>
        </w:rPr>
        <w:t>进行了划分</w:t>
      </w:r>
      <w:r>
        <w:rPr>
          <w:lang w:val="en-CA" w:eastAsia="es-UY"/>
        </w:rPr>
        <w:t>。</w:t>
      </w:r>
    </w:p>
    <w:p w14:paraId="3DA64F0E" w14:textId="77777777" w:rsidR="00714A63" w:rsidRDefault="002B6272" w:rsidP="00FD38B2">
      <w:pPr>
        <w:ind w:firstLineChars="200" w:firstLine="480"/>
        <w:rPr>
          <w:rFonts w:eastAsia="Batang"/>
          <w:lang w:val="en-CA" w:eastAsia="es-UY"/>
        </w:rPr>
      </w:pPr>
      <w:r>
        <w:rPr>
          <w:lang w:val="en-CA" w:eastAsia="es-UY"/>
        </w:rPr>
        <w:t>在</w:t>
      </w:r>
      <w:r>
        <w:rPr>
          <w:lang w:val="en-CA" w:eastAsia="es-UY"/>
        </w:rPr>
        <w:t>EESS</w:t>
      </w:r>
      <w:r>
        <w:rPr>
          <w:rFonts w:hint="eastAsia"/>
          <w:lang w:val="en-US" w:eastAsia="zh-CN"/>
        </w:rPr>
        <w:t>中操作</w:t>
      </w:r>
      <w:r>
        <w:rPr>
          <w:lang w:val="en-CA" w:eastAsia="es-UY"/>
        </w:rPr>
        <w:t>的卫星</w:t>
      </w:r>
      <w:r>
        <w:rPr>
          <w:lang w:val="en-CA" w:eastAsia="zh-CN"/>
        </w:rPr>
        <w:t>（</w:t>
      </w:r>
      <w:r>
        <w:rPr>
          <w:rFonts w:hint="eastAsia"/>
          <w:lang w:val="en-CA" w:eastAsia="zh-CN"/>
        </w:rPr>
        <w:t>有源</w:t>
      </w:r>
      <w:r>
        <w:rPr>
          <w:lang w:val="en-CA" w:eastAsia="zh-CN"/>
        </w:rPr>
        <w:t>）</w:t>
      </w:r>
      <w:r>
        <w:rPr>
          <w:lang w:val="en-CA" w:eastAsia="es-UY"/>
        </w:rPr>
        <w:t>已证明</w:t>
      </w:r>
      <w:r>
        <w:rPr>
          <w:rFonts w:hint="eastAsia"/>
          <w:lang w:val="en-US" w:eastAsia="zh-CN"/>
        </w:rPr>
        <w:t>其</w:t>
      </w:r>
      <w:r>
        <w:rPr>
          <w:lang w:val="en-CA" w:eastAsia="es-UY"/>
        </w:rPr>
        <w:t>重要性，</w:t>
      </w:r>
      <w:r>
        <w:rPr>
          <w:rFonts w:hint="eastAsia"/>
          <w:lang w:val="en-US" w:eastAsia="zh-CN"/>
        </w:rPr>
        <w:t>此类卫星</w:t>
      </w:r>
      <w:r>
        <w:rPr>
          <w:lang w:val="en-CA" w:eastAsia="es-UY"/>
        </w:rPr>
        <w:t>提供</w:t>
      </w:r>
      <w:r>
        <w:rPr>
          <w:lang w:val="en-CA" w:eastAsia="es-UY"/>
        </w:rPr>
        <w:t>24/7</w:t>
      </w:r>
      <w:r>
        <w:rPr>
          <w:lang w:val="en-CA" w:eastAsia="zh-CN"/>
        </w:rPr>
        <w:t>（</w:t>
      </w:r>
      <w:r>
        <w:rPr>
          <w:lang w:val="en-CA" w:eastAsia="es-UY"/>
        </w:rPr>
        <w:t>每周</w:t>
      </w:r>
      <w:r>
        <w:rPr>
          <w:lang w:val="en-CA" w:eastAsia="es-UY"/>
        </w:rPr>
        <w:t>7</w:t>
      </w:r>
      <w:r>
        <w:rPr>
          <w:lang w:val="en-CA" w:eastAsia="es-UY"/>
        </w:rPr>
        <w:t>天，每天</w:t>
      </w:r>
      <w:r>
        <w:rPr>
          <w:lang w:val="en-CA" w:eastAsia="es-UY"/>
        </w:rPr>
        <w:t>24</w:t>
      </w:r>
      <w:r>
        <w:rPr>
          <w:lang w:val="en-CA" w:eastAsia="es-UY"/>
        </w:rPr>
        <w:t>小时</w:t>
      </w:r>
      <w:r>
        <w:rPr>
          <w:lang w:val="en-CA" w:eastAsia="zh-CN"/>
        </w:rPr>
        <w:t>）</w:t>
      </w:r>
      <w:r>
        <w:rPr>
          <w:lang w:val="en-CA" w:eastAsia="es-UY"/>
        </w:rPr>
        <w:t>的图像，以满足</w:t>
      </w:r>
      <w:r>
        <w:rPr>
          <w:rFonts w:hint="eastAsia"/>
          <w:lang w:val="en-US" w:eastAsia="zh-CN"/>
        </w:rPr>
        <w:t>全球</w:t>
      </w:r>
      <w:r>
        <w:rPr>
          <w:lang w:val="en-CA" w:eastAsia="es-UY"/>
        </w:rPr>
        <w:t>的各种需求，</w:t>
      </w:r>
      <w:r>
        <w:rPr>
          <w:rFonts w:hint="eastAsia"/>
          <w:lang w:val="en-US" w:eastAsia="zh-CN"/>
        </w:rPr>
        <w:t>其中</w:t>
      </w:r>
      <w:r>
        <w:rPr>
          <w:lang w:val="en-CA" w:eastAsia="es-UY"/>
        </w:rPr>
        <w:t>包括</w:t>
      </w:r>
      <w:r>
        <w:rPr>
          <w:rFonts w:hint="eastAsia"/>
          <w:lang w:val="en-US" w:eastAsia="zh-CN"/>
        </w:rPr>
        <w:t>有关</w:t>
      </w:r>
      <w:r>
        <w:rPr>
          <w:lang w:val="en-CA" w:eastAsia="es-UY"/>
        </w:rPr>
        <w:t>气候、气候变化、经济发展</w:t>
      </w:r>
      <w:r>
        <w:rPr>
          <w:lang w:val="en-CA" w:eastAsia="zh-CN"/>
        </w:rPr>
        <w:t>（</w:t>
      </w:r>
      <w:r>
        <w:rPr>
          <w:lang w:val="en-CA" w:eastAsia="es-UY"/>
        </w:rPr>
        <w:t>运输、能源、农业、建筑等</w:t>
      </w:r>
      <w:r>
        <w:rPr>
          <w:lang w:val="en-CA" w:eastAsia="zh-CN"/>
        </w:rPr>
        <w:t>）</w:t>
      </w:r>
      <w:r>
        <w:rPr>
          <w:rFonts w:hint="eastAsia"/>
          <w:lang w:val="en-CA" w:eastAsia="zh-CN"/>
        </w:rPr>
        <w:t>、</w:t>
      </w:r>
      <w:r>
        <w:rPr>
          <w:lang w:val="en-CA" w:eastAsia="es-UY"/>
        </w:rPr>
        <w:t>洪水测绘，森林火灾响应</w:t>
      </w:r>
      <w:r>
        <w:rPr>
          <w:rFonts w:hint="eastAsia"/>
          <w:lang w:val="en-CA" w:eastAsia="zh-CN"/>
        </w:rPr>
        <w:t>、</w:t>
      </w:r>
      <w:r>
        <w:rPr>
          <w:lang w:val="en-CA" w:eastAsia="es-UY"/>
        </w:rPr>
        <w:t>森林砍伐</w:t>
      </w:r>
      <w:r>
        <w:rPr>
          <w:rFonts w:hint="eastAsia"/>
          <w:lang w:val="en-US" w:eastAsia="zh-CN"/>
        </w:rPr>
        <w:t>方面</w:t>
      </w:r>
      <w:r>
        <w:rPr>
          <w:lang w:val="en-CA" w:eastAsia="es-UY"/>
        </w:rPr>
        <w:t>的信息，并为面临自然灾害风险的社区提供及时的数据，以改善灾害响应管理。对</w:t>
      </w:r>
      <w:r>
        <w:rPr>
          <w:rFonts w:hint="eastAsia"/>
          <w:lang w:val="en-US" w:eastAsia="zh-CN"/>
        </w:rPr>
        <w:t>此类</w:t>
      </w:r>
      <w:r>
        <w:rPr>
          <w:lang w:val="en-CA" w:eastAsia="es-UY"/>
        </w:rPr>
        <w:t>应用</w:t>
      </w:r>
      <w:r>
        <w:rPr>
          <w:rFonts w:hint="eastAsia"/>
          <w:lang w:val="en-US" w:eastAsia="zh-CN"/>
        </w:rPr>
        <w:t>而言</w:t>
      </w:r>
      <w:r>
        <w:rPr>
          <w:lang w:val="en-CA" w:eastAsia="es-UY"/>
        </w:rPr>
        <w:t>，对</w:t>
      </w:r>
      <w:r>
        <w:rPr>
          <w:rFonts w:hint="eastAsia"/>
          <w:lang w:val="en-US" w:eastAsia="zh-CN"/>
        </w:rPr>
        <w:t>日益</w:t>
      </w:r>
      <w:r>
        <w:rPr>
          <w:lang w:val="en-CA" w:eastAsia="es-UY"/>
        </w:rPr>
        <w:t>高分辨率图像的需求</w:t>
      </w:r>
      <w:r>
        <w:rPr>
          <w:rFonts w:hint="eastAsia"/>
          <w:lang w:val="en-US" w:eastAsia="zh-CN"/>
        </w:rPr>
        <w:t>与日俱增</w:t>
      </w:r>
      <w:r>
        <w:rPr>
          <w:lang w:val="en-CA" w:eastAsia="es-UY"/>
        </w:rPr>
        <w:t>。保护</w:t>
      </w:r>
      <w:r>
        <w:rPr>
          <w:lang w:val="en-CA" w:eastAsia="es-UY"/>
        </w:rPr>
        <w:t>EESS</w:t>
      </w:r>
      <w:r>
        <w:rPr>
          <w:lang w:val="en-CA" w:eastAsia="es-UY"/>
        </w:rPr>
        <w:t>至关重要，</w:t>
      </w:r>
      <w:r>
        <w:rPr>
          <w:rFonts w:hint="eastAsia"/>
          <w:lang w:val="en-US" w:eastAsia="zh-CN"/>
        </w:rPr>
        <w:t>原因是</w:t>
      </w:r>
      <w:r>
        <w:rPr>
          <w:lang w:val="en-CA" w:eastAsia="es-UY"/>
        </w:rPr>
        <w:t>10 GHz EESS</w:t>
      </w:r>
      <w:r>
        <w:rPr>
          <w:rFonts w:hint="eastAsia"/>
          <w:lang w:val="en-CA" w:eastAsia="zh-CN"/>
        </w:rPr>
        <w:t>划分</w:t>
      </w:r>
      <w:r>
        <w:rPr>
          <w:lang w:val="en-CA" w:eastAsia="es-UY"/>
        </w:rPr>
        <w:t>是卫星可以提供</w:t>
      </w:r>
      <w:r>
        <w:rPr>
          <w:rFonts w:hint="eastAsia"/>
          <w:lang w:val="en-US" w:eastAsia="zh-CN"/>
        </w:rPr>
        <w:t>上述</w:t>
      </w:r>
      <w:r>
        <w:rPr>
          <w:lang w:val="en-CA" w:eastAsia="es-UY"/>
        </w:rPr>
        <w:t>高分辨率图像的唯一频段。卫星传感器无法在其他</w:t>
      </w:r>
      <w:r>
        <w:rPr>
          <w:lang w:val="en-CA" w:eastAsia="es-UY"/>
        </w:rPr>
        <w:t>EESS</w:t>
      </w:r>
      <w:r>
        <w:rPr>
          <w:lang w:val="en-CA" w:eastAsia="es-UY"/>
        </w:rPr>
        <w:t>频段获得高分辨率图像。这些图像不仅用于许多科学目的，而且还被</w:t>
      </w:r>
      <w:r>
        <w:rPr>
          <w:rFonts w:hint="eastAsia"/>
          <w:lang w:val="en-US" w:eastAsia="zh-CN"/>
        </w:rPr>
        <w:t>全球</w:t>
      </w:r>
      <w:r>
        <w:rPr>
          <w:lang w:val="en-CA" w:eastAsia="es-UY"/>
        </w:rPr>
        <w:t>灾害</w:t>
      </w:r>
      <w:r>
        <w:rPr>
          <w:rFonts w:hint="eastAsia"/>
          <w:lang w:val="en-US" w:eastAsia="zh-CN"/>
        </w:rPr>
        <w:t>相应</w:t>
      </w:r>
      <w:r>
        <w:rPr>
          <w:lang w:val="en-CA" w:eastAsia="es-UY"/>
        </w:rPr>
        <w:t>管理机构所使用。地球观测公开数据</w:t>
      </w:r>
      <w:r>
        <w:rPr>
          <w:rFonts w:hint="eastAsia"/>
          <w:lang w:val="en-CA" w:eastAsia="zh-CN"/>
        </w:rPr>
        <w:t>亦</w:t>
      </w:r>
      <w:r>
        <w:rPr>
          <w:lang w:val="en-CA" w:eastAsia="es-UY"/>
        </w:rPr>
        <w:t>通过许多政府和商业网站向公众开放。</w:t>
      </w:r>
    </w:p>
    <w:p w14:paraId="3033B3A3" w14:textId="77777777" w:rsidR="00714A63" w:rsidRDefault="002B6272" w:rsidP="00FD38B2">
      <w:pPr>
        <w:ind w:firstLineChars="200" w:firstLine="480"/>
        <w:rPr>
          <w:szCs w:val="24"/>
          <w:lang w:val="en-CA" w:eastAsia="es-UY"/>
        </w:rPr>
      </w:pPr>
      <w:r>
        <w:rPr>
          <w:szCs w:val="24"/>
          <w:lang w:val="en-CA" w:eastAsia="es-UY"/>
        </w:rPr>
        <w:lastRenderedPageBreak/>
        <w:t>在过去的几年里，</w:t>
      </w:r>
      <w:r>
        <w:rPr>
          <w:rFonts w:hint="eastAsia"/>
          <w:szCs w:val="24"/>
          <w:lang w:val="en-US" w:eastAsia="zh-CN"/>
        </w:rPr>
        <w:t>全球发生的</w:t>
      </w:r>
      <w:r>
        <w:rPr>
          <w:rFonts w:hint="eastAsia"/>
          <w:szCs w:val="24"/>
          <w:lang w:val="en-CA" w:eastAsia="zh-CN"/>
        </w:rPr>
        <w:t>数千起自然灾害</w:t>
      </w:r>
      <w:r>
        <w:rPr>
          <w:szCs w:val="24"/>
          <w:lang w:val="en-CA" w:eastAsia="es-UY"/>
        </w:rPr>
        <w:t>夺去了许多人的生命，</w:t>
      </w:r>
      <w:r>
        <w:rPr>
          <w:rFonts w:hint="eastAsia"/>
          <w:szCs w:val="24"/>
          <w:lang w:val="en-CA" w:eastAsia="zh-CN"/>
        </w:rPr>
        <w:t>造成的经济损失估计达数十亿美元。</w:t>
      </w:r>
      <w:r>
        <w:rPr>
          <w:szCs w:val="24"/>
          <w:lang w:val="en-CA" w:eastAsia="es-UY"/>
        </w:rPr>
        <w:t>大多数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CA" w:eastAsia="es-UY"/>
        </w:rPr>
        <w:t>损失是由</w:t>
      </w:r>
      <w:r>
        <w:rPr>
          <w:rFonts w:hint="eastAsia"/>
          <w:szCs w:val="24"/>
          <w:lang w:val="en-CA" w:eastAsia="zh-CN"/>
        </w:rPr>
        <w:t>与</w:t>
      </w:r>
      <w:r>
        <w:rPr>
          <w:szCs w:val="24"/>
          <w:lang w:val="en-CA" w:eastAsia="es-UY"/>
        </w:rPr>
        <w:t>天气、气候和与水有关的灾害造成的，如干旱、洪水和</w:t>
      </w:r>
      <w:r>
        <w:rPr>
          <w:rFonts w:hint="eastAsia"/>
          <w:szCs w:val="24"/>
          <w:lang w:val="en-CA" w:eastAsia="zh-CN"/>
        </w:rPr>
        <w:t>强</w:t>
      </w:r>
      <w:r>
        <w:rPr>
          <w:szCs w:val="24"/>
          <w:lang w:val="en-CA" w:eastAsia="es-UY"/>
        </w:rPr>
        <w:t>风暴</w:t>
      </w:r>
      <w:r>
        <w:rPr>
          <w:szCs w:val="24"/>
          <w:lang w:val="en-CA" w:eastAsia="zh-CN"/>
        </w:rPr>
        <w:t>（</w:t>
      </w:r>
      <w:r>
        <w:rPr>
          <w:szCs w:val="24"/>
          <w:lang w:val="en-CA" w:eastAsia="es-UY"/>
        </w:rPr>
        <w:t>即雷暴、飓风、气旋和台风</w:t>
      </w:r>
      <w:r>
        <w:rPr>
          <w:szCs w:val="24"/>
          <w:lang w:val="en-CA" w:eastAsia="zh-CN"/>
        </w:rPr>
        <w:t>）</w:t>
      </w:r>
      <w:r>
        <w:rPr>
          <w:szCs w:val="24"/>
          <w:lang w:val="en-CA" w:eastAsia="es-UY"/>
        </w:rPr>
        <w:t>。目前，</w:t>
      </w:r>
      <w:r>
        <w:rPr>
          <w:szCs w:val="24"/>
          <w:lang w:val="en-CA" w:eastAsia="es-UY"/>
        </w:rPr>
        <w:t>EESS</w:t>
      </w:r>
      <w:r>
        <w:rPr>
          <w:szCs w:val="24"/>
          <w:lang w:val="en-CA" w:eastAsia="es-UY"/>
        </w:rPr>
        <w:t>传感器等无线电应用</w:t>
      </w:r>
      <w:r>
        <w:rPr>
          <w:rFonts w:hint="eastAsia"/>
          <w:szCs w:val="24"/>
          <w:lang w:val="en-US" w:eastAsia="zh-CN"/>
        </w:rPr>
        <w:t>是</w:t>
      </w:r>
      <w:r>
        <w:rPr>
          <w:szCs w:val="24"/>
          <w:lang w:val="en-CA" w:eastAsia="es-UY"/>
        </w:rPr>
        <w:t>有关地球大气层和</w:t>
      </w:r>
      <w:r>
        <w:rPr>
          <w:rFonts w:hint="eastAsia"/>
          <w:szCs w:val="24"/>
          <w:lang w:val="en-CA" w:eastAsia="zh-CN"/>
        </w:rPr>
        <w:t>地表</w:t>
      </w:r>
      <w:r>
        <w:rPr>
          <w:szCs w:val="24"/>
          <w:lang w:val="en-CA" w:eastAsia="es-UY"/>
        </w:rPr>
        <w:t>的主要信息来源。</w:t>
      </w:r>
      <w:r>
        <w:rPr>
          <w:rFonts w:hint="eastAsia"/>
          <w:szCs w:val="24"/>
          <w:lang w:val="en-CA" w:eastAsia="zh-CN"/>
        </w:rPr>
        <w:t>不过，</w:t>
      </w:r>
      <w:r>
        <w:rPr>
          <w:szCs w:val="24"/>
          <w:lang w:val="en-CA" w:eastAsia="es-UY"/>
        </w:rPr>
        <w:t>很难量化</w:t>
      </w:r>
      <w:r>
        <w:rPr>
          <w:rFonts w:hint="eastAsia"/>
          <w:szCs w:val="24"/>
          <w:lang w:val="en-US" w:eastAsia="zh-CN"/>
        </w:rPr>
        <w:t>此类应用</w:t>
      </w:r>
      <w:r>
        <w:rPr>
          <w:szCs w:val="24"/>
          <w:lang w:val="en-CA" w:eastAsia="es-UY"/>
        </w:rPr>
        <w:t>对整个社会的好处，</w:t>
      </w:r>
      <w:r>
        <w:rPr>
          <w:rFonts w:hint="eastAsia"/>
          <w:szCs w:val="24"/>
          <w:lang w:val="en-US" w:eastAsia="zh-CN"/>
        </w:rPr>
        <w:t>原因是</w:t>
      </w:r>
      <w:r>
        <w:rPr>
          <w:szCs w:val="24"/>
          <w:lang w:val="en-CA" w:eastAsia="es-UY"/>
        </w:rPr>
        <w:t>没有简单的方法将生命损失和</w:t>
      </w: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CA" w:eastAsia="es-UY"/>
        </w:rPr>
        <w:t>环境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CA" w:eastAsia="es-UY"/>
        </w:rPr>
        <w:t>破坏转化为经济价值。此外，有些好处只能在很长一段时间后才能评估或实现。</w:t>
      </w:r>
    </w:p>
    <w:p w14:paraId="4A7F4F1A" w14:textId="5D8A9AD8" w:rsidR="00714A63" w:rsidRDefault="002B6272" w:rsidP="00FD38B2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val="en-US" w:eastAsia="zh-CN"/>
        </w:rPr>
        <w:t>各国均在</w:t>
      </w:r>
      <w:r>
        <w:rPr>
          <w:szCs w:val="24"/>
          <w:lang w:eastAsia="zh-CN"/>
        </w:rPr>
        <w:t>确保</w:t>
      </w: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eastAsia="zh-CN"/>
        </w:rPr>
        <w:t>在</w:t>
      </w:r>
      <w:r>
        <w:rPr>
          <w:szCs w:val="24"/>
          <w:lang w:eastAsia="zh-CN"/>
        </w:rPr>
        <w:t>10</w:t>
      </w:r>
      <w:r>
        <w:rPr>
          <w:rFonts w:hint="eastAsia"/>
          <w:szCs w:val="24"/>
          <w:lang w:eastAsia="zh-CN"/>
        </w:rPr>
        <w:t xml:space="preserve"> GHz</w:t>
      </w:r>
      <w:r>
        <w:rPr>
          <w:szCs w:val="24"/>
          <w:lang w:eastAsia="zh-CN"/>
        </w:rPr>
        <w:t>频段</w:t>
      </w:r>
      <w:r>
        <w:rPr>
          <w:rFonts w:hint="eastAsia"/>
          <w:szCs w:val="24"/>
          <w:lang w:val="en-US" w:eastAsia="zh-CN"/>
        </w:rPr>
        <w:t>操作</w:t>
      </w:r>
      <w:r>
        <w:rPr>
          <w:szCs w:val="24"/>
          <w:lang w:eastAsia="zh-CN"/>
        </w:rPr>
        <w:t>的全球</w:t>
      </w:r>
      <w:r>
        <w:rPr>
          <w:szCs w:val="24"/>
          <w:lang w:eastAsia="zh-CN"/>
        </w:rPr>
        <w:t>EESS</w:t>
      </w:r>
      <w:r>
        <w:rPr>
          <w:szCs w:val="24"/>
          <w:lang w:eastAsia="zh-CN"/>
        </w:rPr>
        <w:t>合成孔径雷达（</w:t>
      </w:r>
      <w:r>
        <w:rPr>
          <w:szCs w:val="24"/>
          <w:lang w:eastAsia="zh-CN"/>
        </w:rPr>
        <w:t>SAR</w:t>
      </w:r>
      <w:r>
        <w:rPr>
          <w:szCs w:val="24"/>
          <w:lang w:eastAsia="zh-CN"/>
        </w:rPr>
        <w:t>）</w:t>
      </w:r>
      <w:r>
        <w:rPr>
          <w:rFonts w:hint="eastAsia"/>
          <w:szCs w:val="24"/>
          <w:lang w:val="en-US" w:eastAsia="zh-CN"/>
        </w:rPr>
        <w:t>提供</w:t>
      </w:r>
      <w:r>
        <w:rPr>
          <w:szCs w:val="24"/>
          <w:lang w:eastAsia="zh-CN"/>
        </w:rPr>
        <w:t>保护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并从中受益匪浅</w:t>
      </w:r>
      <w:r>
        <w:rPr>
          <w:szCs w:val="24"/>
          <w:lang w:eastAsia="zh-CN"/>
        </w:rPr>
        <w:t>，</w:t>
      </w:r>
      <w:r>
        <w:rPr>
          <w:rFonts w:hint="eastAsia"/>
          <w:szCs w:val="24"/>
          <w:lang w:val="en-US" w:eastAsia="zh-CN"/>
        </w:rPr>
        <w:t>原因是</w:t>
      </w:r>
      <w:r>
        <w:rPr>
          <w:szCs w:val="24"/>
          <w:lang w:eastAsia="zh-CN"/>
        </w:rPr>
        <w:t>政府机构、企业和学术机构</w:t>
      </w:r>
      <w:r>
        <w:rPr>
          <w:rFonts w:hint="eastAsia"/>
          <w:szCs w:val="24"/>
          <w:lang w:val="en-US" w:eastAsia="zh-CN"/>
        </w:rPr>
        <w:t>均可</w:t>
      </w:r>
      <w:r>
        <w:rPr>
          <w:szCs w:val="24"/>
          <w:lang w:eastAsia="zh-CN"/>
        </w:rPr>
        <w:t>获得</w:t>
      </w:r>
      <w:r>
        <w:rPr>
          <w:rFonts w:hint="eastAsia"/>
          <w:szCs w:val="24"/>
          <w:lang w:val="en-US" w:eastAsia="zh-CN"/>
        </w:rPr>
        <w:t>相关</w:t>
      </w:r>
      <w:r>
        <w:rPr>
          <w:szCs w:val="24"/>
          <w:lang w:eastAsia="zh-CN"/>
        </w:rPr>
        <w:t>数据。在紧急情况下</w:t>
      </w:r>
      <w:r>
        <w:rPr>
          <w:rFonts w:hint="eastAsia"/>
          <w:szCs w:val="24"/>
          <w:lang w:eastAsia="zh-CN"/>
        </w:rPr>
        <w:t>，亦</w:t>
      </w:r>
      <w:r>
        <w:rPr>
          <w:szCs w:val="24"/>
          <w:lang w:eastAsia="zh-CN"/>
        </w:rPr>
        <w:t>可通过《空间与重大灾害国际宪章》</w:t>
      </w:r>
      <w:hyperlink r:id="rId12" w:history="1">
        <w:r w:rsidRPr="002835A0">
          <w:rPr>
            <w:rStyle w:val="Hyperlink"/>
            <w:b/>
            <w:bCs/>
          </w:rPr>
          <w:t>https://disasterscharter.org/web/guest/about-the-charter</w:t>
        </w:r>
      </w:hyperlink>
      <w:r>
        <w:rPr>
          <w:szCs w:val="24"/>
          <w:lang w:eastAsia="zh-CN"/>
        </w:rPr>
        <w:t>免费获得图像。迄今为止，该宪章已向</w:t>
      </w:r>
      <w:r>
        <w:rPr>
          <w:rFonts w:hint="eastAsia"/>
          <w:szCs w:val="24"/>
          <w:lang w:val="en-US" w:eastAsia="zh-CN"/>
        </w:rPr>
        <w:t>逾</w:t>
      </w:r>
      <w:r>
        <w:rPr>
          <w:szCs w:val="24"/>
          <w:lang w:eastAsia="zh-CN"/>
        </w:rPr>
        <w:t>133</w:t>
      </w:r>
      <w:r>
        <w:rPr>
          <w:szCs w:val="24"/>
          <w:lang w:eastAsia="zh-CN"/>
        </w:rPr>
        <w:t>个国家提供了</w:t>
      </w:r>
      <w:r>
        <w:rPr>
          <w:rFonts w:hint="eastAsia"/>
          <w:szCs w:val="24"/>
          <w:lang w:val="en-US" w:eastAsia="zh-CN"/>
        </w:rPr>
        <w:t>协助</w:t>
      </w:r>
      <w:r>
        <w:rPr>
          <w:szCs w:val="24"/>
          <w:lang w:eastAsia="zh-CN"/>
        </w:rPr>
        <w:t>和图像，以应对</w:t>
      </w:r>
      <w:r>
        <w:rPr>
          <w:rFonts w:hint="eastAsia"/>
          <w:szCs w:val="24"/>
          <w:lang w:val="en-US" w:eastAsia="zh-CN"/>
        </w:rPr>
        <w:t>逾</w:t>
      </w:r>
      <w:r>
        <w:rPr>
          <w:szCs w:val="24"/>
          <w:lang w:eastAsia="zh-CN"/>
        </w:rPr>
        <w:t>846</w:t>
      </w:r>
      <w:r>
        <w:rPr>
          <w:szCs w:val="24"/>
          <w:lang w:eastAsia="zh-CN"/>
        </w:rPr>
        <w:t>起不同的紧急事件。图</w:t>
      </w:r>
      <w:r>
        <w:rPr>
          <w:szCs w:val="24"/>
          <w:lang w:eastAsia="zh-CN"/>
        </w:rPr>
        <w:t>1</w:t>
      </w:r>
      <w:r>
        <w:rPr>
          <w:szCs w:val="24"/>
          <w:lang w:eastAsia="zh-CN"/>
        </w:rPr>
        <w:t>显示了由于不同的</w:t>
      </w:r>
      <w:r>
        <w:rPr>
          <w:rFonts w:hint="eastAsia"/>
          <w:szCs w:val="24"/>
          <w:lang w:val="en-US" w:eastAsia="zh-CN"/>
        </w:rPr>
        <w:t>灾害而</w:t>
      </w:r>
      <w:r>
        <w:rPr>
          <w:szCs w:val="24"/>
          <w:lang w:eastAsia="zh-CN"/>
        </w:rPr>
        <w:t>在</w:t>
      </w:r>
      <w:r>
        <w:rPr>
          <w:rFonts w:hint="eastAsia"/>
          <w:szCs w:val="24"/>
          <w:lang w:val="en-US" w:eastAsia="zh-CN"/>
        </w:rPr>
        <w:t>全球</w:t>
      </w:r>
      <w:r>
        <w:rPr>
          <w:szCs w:val="24"/>
          <w:lang w:eastAsia="zh-CN"/>
        </w:rPr>
        <w:t>激活</w:t>
      </w:r>
      <w:r>
        <w:rPr>
          <w:rFonts w:hint="eastAsia"/>
          <w:szCs w:val="24"/>
          <w:lang w:val="en-US" w:eastAsia="zh-CN"/>
        </w:rPr>
        <w:t>宪章</w:t>
      </w:r>
      <w:r>
        <w:rPr>
          <w:szCs w:val="24"/>
          <w:lang w:eastAsia="zh-CN"/>
        </w:rPr>
        <w:t>的情况。</w:t>
      </w:r>
    </w:p>
    <w:p w14:paraId="110A7EF3" w14:textId="77777777" w:rsidR="00714A63" w:rsidRDefault="002B6272">
      <w:pPr>
        <w:pStyle w:val="FigureNo"/>
        <w:rPr>
          <w:lang w:eastAsia="zh-CN"/>
        </w:rPr>
      </w:pPr>
      <w:r>
        <w:rPr>
          <w:lang w:eastAsia="zh-CN"/>
        </w:rPr>
        <w:t>图</w:t>
      </w:r>
      <w:r>
        <w:rPr>
          <w:lang w:eastAsia="zh-CN"/>
        </w:rPr>
        <w:t>1</w:t>
      </w:r>
    </w:p>
    <w:p w14:paraId="5AB4F656" w14:textId="77777777" w:rsidR="00714A63" w:rsidRDefault="002B6272" w:rsidP="00640712">
      <w:pPr>
        <w:pStyle w:val="Figuretitle"/>
        <w:rPr>
          <w:szCs w:val="24"/>
          <w:lang w:eastAsia="zh-CN"/>
        </w:rPr>
      </w:pPr>
      <w:r>
        <w:rPr>
          <w:lang w:eastAsia="zh-CN"/>
        </w:rPr>
        <w:t>宪章激活</w:t>
      </w:r>
      <w:r>
        <w:rPr>
          <w:rFonts w:hint="eastAsia"/>
          <w:lang w:val="en-US" w:eastAsia="zh-CN"/>
        </w:rPr>
        <w:t>情况</w:t>
      </w:r>
      <w:r>
        <w:rPr>
          <w:lang w:eastAsia="zh-CN"/>
        </w:rPr>
        <w:t>（按分布）（资料来源：《空间与重大灾害国际宪章》，</w:t>
      </w:r>
      <w:r>
        <w:rPr>
          <w:lang w:eastAsia="zh-CN"/>
        </w:rPr>
        <w:t>2023</w:t>
      </w:r>
      <w:r>
        <w:rPr>
          <w:lang w:eastAsia="zh-CN"/>
        </w:rPr>
        <w:t>年）</w:t>
      </w:r>
    </w:p>
    <w:p w14:paraId="6B5B14B6" w14:textId="77777777" w:rsidR="00714A63" w:rsidRDefault="002B6272" w:rsidP="00FD38B2">
      <w:pPr>
        <w:pStyle w:val="Figure"/>
        <w:ind w:firstLineChars="200" w:firstLine="480"/>
        <w:rPr>
          <w:szCs w:val="24"/>
        </w:rPr>
      </w:pPr>
      <w:r>
        <w:rPr>
          <w:noProof/>
        </w:rPr>
        <w:drawing>
          <wp:inline distT="0" distB="0" distL="0" distR="0" wp14:anchorId="374EC133" wp14:editId="635693B9">
            <wp:extent cx="5899150" cy="3026410"/>
            <wp:effectExtent l="0" t="0" r="6350" b="2540"/>
            <wp:docPr id="1326092969" name="Picture 1326092969" descr="A map of the world with different colore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92969" name="Picture 1326092969" descr="A map of the world with different colore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30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528BB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图中文字：</w:t>
      </w:r>
    </w:p>
    <w:p w14:paraId="521869A5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Legend</w:t>
      </w:r>
      <w:r w:rsidRPr="00432762">
        <w:rPr>
          <w:rFonts w:hint="eastAsia"/>
          <w:sz w:val="22"/>
          <w:szCs w:val="22"/>
          <w:lang w:val="en-US" w:eastAsia="zh-CN"/>
        </w:rPr>
        <w:t>：图例</w:t>
      </w:r>
    </w:p>
    <w:p w14:paraId="0D99C55F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Cyclone</w:t>
      </w:r>
      <w:r w:rsidRPr="00432762">
        <w:rPr>
          <w:rFonts w:hint="eastAsia"/>
          <w:sz w:val="22"/>
          <w:szCs w:val="22"/>
          <w:lang w:val="en-US" w:eastAsia="zh-CN"/>
        </w:rPr>
        <w:t>：飓风</w:t>
      </w:r>
    </w:p>
    <w:p w14:paraId="5F358C9A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Earthquake</w:t>
      </w:r>
      <w:r w:rsidRPr="00432762">
        <w:rPr>
          <w:rFonts w:hint="eastAsia"/>
          <w:sz w:val="22"/>
          <w:szCs w:val="22"/>
          <w:lang w:val="en-US" w:eastAsia="zh-CN"/>
        </w:rPr>
        <w:t>：地震</w:t>
      </w:r>
    </w:p>
    <w:p w14:paraId="245FC78A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Fire</w:t>
      </w:r>
      <w:r w:rsidRPr="00432762">
        <w:rPr>
          <w:rFonts w:hint="eastAsia"/>
          <w:sz w:val="22"/>
          <w:szCs w:val="22"/>
          <w:lang w:val="en-US" w:eastAsia="zh-CN"/>
        </w:rPr>
        <w:t>：火灾</w:t>
      </w:r>
    </w:p>
    <w:p w14:paraId="0976B993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Flood</w:t>
      </w:r>
      <w:r w:rsidRPr="00432762">
        <w:rPr>
          <w:rFonts w:hint="eastAsia"/>
          <w:sz w:val="22"/>
          <w:szCs w:val="22"/>
          <w:lang w:val="en-US" w:eastAsia="zh-CN"/>
        </w:rPr>
        <w:t>：洪水</w:t>
      </w:r>
    </w:p>
    <w:p w14:paraId="2AB9F7F9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Landslide</w:t>
      </w:r>
      <w:r w:rsidRPr="00432762">
        <w:rPr>
          <w:rFonts w:hint="eastAsia"/>
          <w:sz w:val="22"/>
          <w:szCs w:val="22"/>
          <w:lang w:val="en-US" w:eastAsia="zh-CN"/>
        </w:rPr>
        <w:t>：泥石流</w:t>
      </w:r>
    </w:p>
    <w:p w14:paraId="3B6ACE72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Ocean wave</w:t>
      </w:r>
      <w:r w:rsidRPr="00432762">
        <w:rPr>
          <w:rFonts w:hint="eastAsia"/>
          <w:sz w:val="22"/>
          <w:szCs w:val="22"/>
          <w:lang w:val="en-US" w:eastAsia="zh-CN"/>
        </w:rPr>
        <w:t>：海啸</w:t>
      </w:r>
    </w:p>
    <w:p w14:paraId="0B7EADBB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Oil spill</w:t>
      </w:r>
      <w:r w:rsidRPr="00432762">
        <w:rPr>
          <w:rFonts w:hint="eastAsia"/>
          <w:sz w:val="22"/>
          <w:szCs w:val="22"/>
          <w:lang w:val="en-US" w:eastAsia="zh-CN"/>
        </w:rPr>
        <w:t>：漏油</w:t>
      </w:r>
    </w:p>
    <w:p w14:paraId="15DB88E5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Other</w:t>
      </w:r>
      <w:r w:rsidRPr="00432762">
        <w:rPr>
          <w:rFonts w:hint="eastAsia"/>
          <w:sz w:val="22"/>
          <w:szCs w:val="22"/>
          <w:lang w:val="en-US" w:eastAsia="zh-CN"/>
        </w:rPr>
        <w:t>：其他</w:t>
      </w:r>
    </w:p>
    <w:p w14:paraId="221F883E" w14:textId="77777777" w:rsidR="00714A63" w:rsidRPr="00432762" w:rsidRDefault="002B6272" w:rsidP="00432762">
      <w:pPr>
        <w:rPr>
          <w:sz w:val="22"/>
          <w:szCs w:val="22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lastRenderedPageBreak/>
        <w:t>Snow hazard</w:t>
      </w:r>
      <w:r w:rsidRPr="00432762">
        <w:rPr>
          <w:rFonts w:hint="eastAsia"/>
          <w:sz w:val="22"/>
          <w:szCs w:val="22"/>
          <w:lang w:val="en-US" w:eastAsia="zh-CN"/>
        </w:rPr>
        <w:t>：雪灾</w:t>
      </w:r>
    </w:p>
    <w:p w14:paraId="2EBA7E34" w14:textId="77777777" w:rsidR="00714A63" w:rsidRDefault="002B6272" w:rsidP="00432762">
      <w:pPr>
        <w:rPr>
          <w:szCs w:val="24"/>
          <w:highlight w:val="yellow"/>
          <w:lang w:val="en-US" w:eastAsia="zh-CN"/>
        </w:rPr>
      </w:pPr>
      <w:r w:rsidRPr="00432762">
        <w:rPr>
          <w:rFonts w:hint="eastAsia"/>
          <w:sz w:val="22"/>
          <w:szCs w:val="22"/>
          <w:lang w:val="en-US" w:eastAsia="zh-CN"/>
        </w:rPr>
        <w:t>Volcano</w:t>
      </w:r>
      <w:r w:rsidRPr="00432762">
        <w:rPr>
          <w:rFonts w:hint="eastAsia"/>
          <w:sz w:val="22"/>
          <w:szCs w:val="22"/>
          <w:lang w:val="en-US" w:eastAsia="zh-CN"/>
        </w:rPr>
        <w:t>：火山</w:t>
      </w:r>
    </w:p>
    <w:p w14:paraId="60543D8E" w14:textId="77777777" w:rsidR="00714A63" w:rsidRDefault="002B6272" w:rsidP="00FD38B2">
      <w:pPr>
        <w:ind w:firstLineChars="200" w:firstLine="480"/>
      </w:pPr>
      <w:r>
        <w:rPr>
          <w:lang w:eastAsia="zh-CN"/>
        </w:rPr>
        <w:t>与光学卫星相比，</w:t>
      </w:r>
      <w:r>
        <w:rPr>
          <w:szCs w:val="24"/>
          <w:lang w:eastAsia="zh-CN"/>
        </w:rPr>
        <w:t>EESS SAR</w:t>
      </w:r>
      <w:r>
        <w:rPr>
          <w:lang w:eastAsia="zh-CN"/>
        </w:rPr>
        <w:t>图像具有明显的优势，</w:t>
      </w:r>
      <w:r>
        <w:rPr>
          <w:rFonts w:hint="eastAsia"/>
          <w:lang w:val="en-US" w:eastAsia="zh-CN"/>
        </w:rPr>
        <w:t>其中涉及一点事实，即：</w:t>
      </w:r>
      <w:r>
        <w:rPr>
          <w:lang w:eastAsia="zh-CN"/>
        </w:rPr>
        <w:t>10 GHz</w:t>
      </w:r>
      <w:r>
        <w:rPr>
          <w:lang w:eastAsia="zh-CN"/>
        </w:rPr>
        <w:t>频率范围的信号不会被云层吸收，并且不受光线影响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同时</w:t>
      </w:r>
      <w:r>
        <w:rPr>
          <w:lang w:eastAsia="zh-CN"/>
        </w:rPr>
        <w:t>可以在白天、夜晚、风暴、</w:t>
      </w:r>
      <w:r>
        <w:rPr>
          <w:rFonts w:hint="eastAsia"/>
          <w:szCs w:val="24"/>
          <w:lang w:eastAsia="zh-CN"/>
        </w:rPr>
        <w:t>云层、雾气</w:t>
      </w:r>
      <w:r>
        <w:rPr>
          <w:lang w:eastAsia="zh-CN"/>
        </w:rPr>
        <w:t>以及</w:t>
      </w:r>
      <w:r>
        <w:rPr>
          <w:rFonts w:hint="eastAsia"/>
          <w:szCs w:val="24"/>
          <w:lang w:eastAsia="zh-CN"/>
        </w:rPr>
        <w:t>介于两者之间</w:t>
      </w:r>
      <w:r>
        <w:rPr>
          <w:lang w:eastAsia="zh-CN"/>
        </w:rPr>
        <w:t>的任何其他时间和条件下</w:t>
      </w:r>
      <w:r>
        <w:rPr>
          <w:rFonts w:hint="eastAsia"/>
          <w:lang w:val="en-US" w:eastAsia="zh-CN"/>
        </w:rPr>
        <w:t>获得</w:t>
      </w:r>
      <w:r>
        <w:rPr>
          <w:lang w:eastAsia="zh-CN"/>
        </w:rPr>
        <w:t>图像。</w:t>
      </w:r>
      <w:r>
        <w:rPr>
          <w:lang w:eastAsia="zh-CN"/>
        </w:rPr>
        <w:t>EESS</w:t>
      </w:r>
      <w:r>
        <w:rPr>
          <w:lang w:eastAsia="zh-CN"/>
        </w:rPr>
        <w:t>系统覆盖了广阔的地理区域。在任何给定的时间，地球的大约四分之三通常被云</w:t>
      </w:r>
      <w:r>
        <w:rPr>
          <w:rFonts w:hint="eastAsia"/>
          <w:lang w:val="en-US" w:eastAsia="zh-CN"/>
        </w:rPr>
        <w:t>层</w:t>
      </w:r>
      <w:r>
        <w:rPr>
          <w:lang w:eastAsia="zh-CN"/>
        </w:rPr>
        <w:t>和黑暗</w:t>
      </w:r>
      <w:r>
        <w:rPr>
          <w:rFonts w:hint="eastAsia"/>
          <w:lang w:val="en-US" w:eastAsia="zh-CN"/>
        </w:rPr>
        <w:t>所</w:t>
      </w:r>
      <w:r>
        <w:rPr>
          <w:lang w:eastAsia="zh-CN"/>
        </w:rPr>
        <w:t>覆盖，</w:t>
      </w:r>
      <w:r>
        <w:rPr>
          <w:rFonts w:hint="eastAsia"/>
          <w:lang w:val="en-US" w:eastAsia="zh-CN"/>
        </w:rPr>
        <w:t>对于</w:t>
      </w:r>
      <w:r>
        <w:rPr>
          <w:lang w:eastAsia="zh-CN"/>
        </w:rPr>
        <w:t>需要更频繁数据的用例</w:t>
      </w:r>
      <w:r>
        <w:rPr>
          <w:rFonts w:hint="eastAsia"/>
          <w:lang w:val="en-US" w:eastAsia="zh-CN"/>
        </w:rPr>
        <w:t>而言，</w:t>
      </w:r>
      <w:r>
        <w:rPr>
          <w:lang w:eastAsia="zh-CN"/>
        </w:rPr>
        <w:t>这使</w:t>
      </w:r>
      <w:r>
        <w:rPr>
          <w:lang w:eastAsia="zh-CN"/>
        </w:rPr>
        <w:t>SAR</w:t>
      </w:r>
      <w:r>
        <w:rPr>
          <w:lang w:eastAsia="zh-CN"/>
        </w:rPr>
        <w:t>成为</w:t>
      </w:r>
      <w:r>
        <w:rPr>
          <w:rFonts w:hint="eastAsia"/>
          <w:lang w:val="en-US" w:eastAsia="zh-CN"/>
        </w:rPr>
        <w:t>一种</w:t>
      </w:r>
      <w:r>
        <w:rPr>
          <w:lang w:eastAsia="zh-CN"/>
        </w:rPr>
        <w:t>更可行的选择。</w:t>
      </w:r>
      <w:r>
        <w:rPr>
          <w:rFonts w:hint="eastAsia"/>
          <w:lang w:eastAsia="zh-CN"/>
        </w:rPr>
        <w:t>不过，</w:t>
      </w:r>
      <w:r>
        <w:t>EESS</w:t>
      </w:r>
      <w:proofErr w:type="spellStart"/>
      <w:r>
        <w:t>系统对噪声高度敏感</w:t>
      </w:r>
      <w:proofErr w:type="spellEnd"/>
      <w:r>
        <w:t>。</w:t>
      </w:r>
    </w:p>
    <w:p w14:paraId="1ACA6B19" w14:textId="77777777" w:rsidR="00714A63" w:rsidRDefault="002B627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627B50E2" w14:textId="77777777" w:rsidR="00714A63" w:rsidRDefault="002B6272" w:rsidP="00FD38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bCs/>
          <w:szCs w:val="24"/>
          <w:lang w:val="en-CA" w:eastAsia="zh-CN"/>
        </w:rPr>
      </w:pPr>
      <w:r>
        <w:rPr>
          <w:bCs/>
          <w:szCs w:val="24"/>
          <w:lang w:val="en-CA" w:eastAsia="zh-CN"/>
        </w:rPr>
        <w:t>在本研究周期内完成了多项研究，以评估</w:t>
      </w:r>
      <w:r>
        <w:rPr>
          <w:bCs/>
          <w:szCs w:val="24"/>
          <w:lang w:val="en-CA" w:eastAsia="zh-CN"/>
        </w:rPr>
        <w:t>IMT</w:t>
      </w:r>
      <w:r>
        <w:rPr>
          <w:bCs/>
          <w:szCs w:val="24"/>
          <w:lang w:val="en-CA" w:eastAsia="zh-CN"/>
        </w:rPr>
        <w:t>和在</w:t>
      </w:r>
      <w:r>
        <w:rPr>
          <w:bCs/>
          <w:szCs w:val="24"/>
          <w:lang w:val="en-CA" w:eastAsia="zh-CN"/>
        </w:rPr>
        <w:t>10-10.4 GHz</w:t>
      </w:r>
      <w:r>
        <w:rPr>
          <w:bCs/>
          <w:szCs w:val="24"/>
          <w:lang w:val="en-CA" w:eastAsia="zh-CN"/>
        </w:rPr>
        <w:t>频段</w:t>
      </w:r>
      <w:r>
        <w:rPr>
          <w:rFonts w:hint="eastAsia"/>
          <w:bCs/>
          <w:szCs w:val="24"/>
          <w:lang w:val="en-US" w:eastAsia="zh-CN"/>
        </w:rPr>
        <w:t>内操作</w:t>
      </w:r>
      <w:r>
        <w:rPr>
          <w:bCs/>
          <w:szCs w:val="24"/>
          <w:lang w:val="en-CA" w:eastAsia="zh-CN"/>
        </w:rPr>
        <w:t>的</w:t>
      </w:r>
      <w:r>
        <w:rPr>
          <w:bCs/>
          <w:szCs w:val="24"/>
          <w:lang w:val="en-CA" w:eastAsia="zh-CN"/>
        </w:rPr>
        <w:t>EESS</w:t>
      </w:r>
      <w:r>
        <w:rPr>
          <w:bCs/>
          <w:szCs w:val="24"/>
          <w:lang w:val="en-CA" w:eastAsia="zh-CN"/>
        </w:rPr>
        <w:t>（有源）之间的共</w:t>
      </w:r>
      <w:r>
        <w:rPr>
          <w:rFonts w:hint="eastAsia"/>
          <w:bCs/>
          <w:szCs w:val="24"/>
          <w:lang w:val="en-US" w:eastAsia="zh-CN"/>
        </w:rPr>
        <w:t>用</w:t>
      </w:r>
      <w:r>
        <w:rPr>
          <w:bCs/>
          <w:szCs w:val="24"/>
          <w:lang w:val="en-CA" w:eastAsia="zh-CN"/>
        </w:rPr>
        <w:t>和兼容性</w:t>
      </w:r>
      <w:r>
        <w:rPr>
          <w:rFonts w:hint="eastAsia"/>
          <w:bCs/>
          <w:szCs w:val="24"/>
          <w:lang w:val="en-US" w:eastAsia="zh-CN"/>
        </w:rPr>
        <w:t>问题</w:t>
      </w:r>
      <w:r>
        <w:rPr>
          <w:bCs/>
          <w:szCs w:val="24"/>
          <w:lang w:val="en-CA" w:eastAsia="zh-CN"/>
        </w:rPr>
        <w:t>。结果表明，在没有</w:t>
      </w:r>
      <w:r>
        <w:rPr>
          <w:bCs/>
          <w:szCs w:val="24"/>
          <w:lang w:val="en-CA" w:eastAsia="zh-CN"/>
        </w:rPr>
        <w:t>30 dB</w:t>
      </w:r>
      <w:r>
        <w:rPr>
          <w:bCs/>
          <w:szCs w:val="24"/>
          <w:lang w:val="en-CA" w:eastAsia="zh-CN"/>
        </w:rPr>
        <w:t>旁瓣抑制作为</w:t>
      </w:r>
      <w:r>
        <w:rPr>
          <w:rFonts w:hint="eastAsia"/>
          <w:bCs/>
          <w:szCs w:val="24"/>
          <w:lang w:val="en-US" w:eastAsia="zh-CN"/>
        </w:rPr>
        <w:t>缓和</w:t>
      </w:r>
      <w:r>
        <w:rPr>
          <w:bCs/>
          <w:szCs w:val="24"/>
          <w:lang w:val="en-CA" w:eastAsia="zh-CN"/>
        </w:rPr>
        <w:t>技术的情况下，在</w:t>
      </w:r>
      <w:r>
        <w:rPr>
          <w:bCs/>
          <w:szCs w:val="24"/>
          <w:lang w:val="en-CA" w:eastAsia="zh-CN"/>
        </w:rPr>
        <w:t>10</w:t>
      </w:r>
      <w:r>
        <w:rPr>
          <w:bCs/>
          <w:szCs w:val="24"/>
          <w:lang w:val="en-US" w:eastAsia="zh-CN"/>
        </w:rPr>
        <w:t>-</w:t>
      </w:r>
      <w:r>
        <w:rPr>
          <w:bCs/>
          <w:szCs w:val="24"/>
          <w:lang w:val="en-CA" w:eastAsia="zh-CN"/>
        </w:rPr>
        <w:t>10.5 GHz</w:t>
      </w:r>
      <w:r>
        <w:rPr>
          <w:bCs/>
          <w:szCs w:val="24"/>
          <w:lang w:val="en-CA" w:eastAsia="zh-CN"/>
        </w:rPr>
        <w:t>频段</w:t>
      </w:r>
      <w:r>
        <w:rPr>
          <w:rFonts w:hint="eastAsia"/>
          <w:bCs/>
          <w:szCs w:val="24"/>
          <w:lang w:val="en-US" w:eastAsia="zh-CN"/>
        </w:rPr>
        <w:t>内操作</w:t>
      </w:r>
      <w:r>
        <w:rPr>
          <w:bCs/>
          <w:szCs w:val="24"/>
          <w:lang w:val="en-CA" w:eastAsia="zh-CN"/>
        </w:rPr>
        <w:t>的</w:t>
      </w:r>
      <w:r>
        <w:rPr>
          <w:bCs/>
          <w:szCs w:val="24"/>
          <w:lang w:val="en-CA" w:eastAsia="zh-CN"/>
        </w:rPr>
        <w:t>IMT</w:t>
      </w:r>
      <w:r>
        <w:rPr>
          <w:bCs/>
          <w:szCs w:val="24"/>
          <w:lang w:val="en-CA" w:eastAsia="zh-CN"/>
        </w:rPr>
        <w:t>基站部署会对在</w:t>
      </w:r>
      <w:r>
        <w:rPr>
          <w:bCs/>
          <w:szCs w:val="24"/>
          <w:lang w:val="en-CA" w:eastAsia="zh-CN"/>
        </w:rPr>
        <w:t>10</w:t>
      </w:r>
      <w:r>
        <w:rPr>
          <w:rFonts w:hint="eastAsia"/>
          <w:bCs/>
          <w:szCs w:val="24"/>
          <w:lang w:val="en-US" w:eastAsia="zh-CN"/>
        </w:rPr>
        <w:t>-</w:t>
      </w:r>
      <w:r>
        <w:rPr>
          <w:bCs/>
          <w:szCs w:val="24"/>
          <w:lang w:val="en-CA" w:eastAsia="zh-CN"/>
        </w:rPr>
        <w:t>10.4 GHz</w:t>
      </w:r>
      <w:r>
        <w:rPr>
          <w:bCs/>
          <w:szCs w:val="24"/>
          <w:lang w:val="en-CA" w:eastAsia="zh-CN"/>
        </w:rPr>
        <w:t>频段</w:t>
      </w:r>
      <w:r>
        <w:rPr>
          <w:rFonts w:hint="eastAsia"/>
          <w:bCs/>
          <w:szCs w:val="24"/>
          <w:lang w:val="en-US" w:eastAsia="zh-CN"/>
        </w:rPr>
        <w:t>内操作</w:t>
      </w:r>
      <w:r>
        <w:rPr>
          <w:bCs/>
          <w:szCs w:val="24"/>
          <w:lang w:val="en-CA" w:eastAsia="zh-CN"/>
        </w:rPr>
        <w:t>的</w:t>
      </w:r>
      <w:r>
        <w:rPr>
          <w:bCs/>
          <w:szCs w:val="24"/>
          <w:lang w:val="en-CA" w:eastAsia="zh-CN"/>
        </w:rPr>
        <w:t>EESS</w:t>
      </w:r>
      <w:r>
        <w:rPr>
          <w:rFonts w:hint="eastAsia"/>
          <w:bCs/>
          <w:szCs w:val="24"/>
          <w:lang w:val="en-CA" w:eastAsia="zh-CN"/>
        </w:rPr>
        <w:t>（有源）</w:t>
      </w:r>
      <w:r>
        <w:rPr>
          <w:bCs/>
          <w:szCs w:val="24"/>
          <w:lang w:val="en-CA" w:eastAsia="zh-CN"/>
        </w:rPr>
        <w:t>SAR</w:t>
      </w:r>
      <w:r>
        <w:rPr>
          <w:bCs/>
          <w:szCs w:val="24"/>
          <w:lang w:val="en-CA" w:eastAsia="zh-CN"/>
        </w:rPr>
        <w:t>卫星造成过度干扰。在没有</w:t>
      </w:r>
      <w:r>
        <w:rPr>
          <w:rFonts w:hint="eastAsia"/>
          <w:bCs/>
          <w:szCs w:val="24"/>
          <w:lang w:val="en-US" w:eastAsia="zh-CN"/>
        </w:rPr>
        <w:t>上述</w:t>
      </w:r>
      <w:r>
        <w:rPr>
          <w:bCs/>
          <w:szCs w:val="24"/>
          <w:lang w:val="en-CA" w:eastAsia="zh-CN"/>
        </w:rPr>
        <w:t>缓解技术的情况下，评估</w:t>
      </w:r>
      <w:r>
        <w:rPr>
          <w:rFonts w:hint="eastAsia"/>
          <w:bCs/>
          <w:szCs w:val="24"/>
          <w:lang w:val="en-US" w:eastAsia="zh-CN"/>
        </w:rPr>
        <w:t>结果是：</w:t>
      </w:r>
      <w:r>
        <w:rPr>
          <w:bCs/>
          <w:szCs w:val="24"/>
          <w:lang w:val="en-CA" w:eastAsia="zh-CN"/>
        </w:rPr>
        <w:t>对</w:t>
      </w:r>
      <w:r>
        <w:rPr>
          <w:bCs/>
          <w:szCs w:val="24"/>
          <w:lang w:val="en-CA" w:eastAsia="zh-CN"/>
        </w:rPr>
        <w:t>EESS</w:t>
      </w:r>
      <w:r>
        <w:rPr>
          <w:rFonts w:hint="eastAsia"/>
          <w:bCs/>
          <w:szCs w:val="24"/>
          <w:lang w:val="en-CA" w:eastAsia="zh-CN"/>
        </w:rPr>
        <w:t>（有源）</w:t>
      </w:r>
      <w:r>
        <w:rPr>
          <w:bCs/>
          <w:szCs w:val="24"/>
          <w:lang w:val="en-CA" w:eastAsia="zh-CN"/>
        </w:rPr>
        <w:t>系统的干扰超过</w:t>
      </w:r>
      <w:r>
        <w:rPr>
          <w:rFonts w:hint="eastAsia"/>
          <w:bCs/>
          <w:szCs w:val="24"/>
          <w:lang w:val="en-US" w:eastAsia="zh-CN"/>
        </w:rPr>
        <w:t>了</w:t>
      </w:r>
      <w:r>
        <w:rPr>
          <w:bCs/>
          <w:szCs w:val="24"/>
          <w:lang w:val="en-CA" w:eastAsia="zh-CN"/>
        </w:rPr>
        <w:t>所需保护标准约</w:t>
      </w:r>
      <w:r>
        <w:rPr>
          <w:bCs/>
          <w:szCs w:val="24"/>
          <w:lang w:val="en-CA" w:eastAsia="zh-CN"/>
        </w:rPr>
        <w:t>11 dB</w:t>
      </w:r>
      <w:r>
        <w:rPr>
          <w:bCs/>
          <w:szCs w:val="24"/>
          <w:lang w:val="en-CA" w:eastAsia="zh-CN"/>
        </w:rPr>
        <w:t>。共同签署</w:t>
      </w:r>
      <w:proofErr w:type="gramStart"/>
      <w:r>
        <w:rPr>
          <w:bCs/>
          <w:szCs w:val="24"/>
          <w:lang w:val="en-CA" w:eastAsia="zh-CN"/>
        </w:rPr>
        <w:t>国并不</w:t>
      </w:r>
      <w:proofErr w:type="gramEnd"/>
      <w:r>
        <w:rPr>
          <w:bCs/>
          <w:szCs w:val="24"/>
          <w:lang w:val="en-CA" w:eastAsia="zh-CN"/>
        </w:rPr>
        <w:t>认为</w:t>
      </w:r>
      <w:r>
        <w:rPr>
          <w:rFonts w:hint="eastAsia"/>
          <w:bCs/>
          <w:szCs w:val="24"/>
          <w:lang w:val="en-US" w:eastAsia="zh-CN"/>
        </w:rPr>
        <w:t>上述</w:t>
      </w:r>
      <w:r>
        <w:rPr>
          <w:bCs/>
          <w:szCs w:val="24"/>
          <w:lang w:val="en-CA" w:eastAsia="zh-CN"/>
        </w:rPr>
        <w:t>缓解技术对于</w:t>
      </w:r>
      <w:r>
        <w:rPr>
          <w:bCs/>
          <w:szCs w:val="24"/>
          <w:lang w:val="en-CA" w:eastAsia="zh-CN"/>
        </w:rPr>
        <w:t>IMT</w:t>
      </w:r>
      <w:r>
        <w:rPr>
          <w:bCs/>
          <w:szCs w:val="24"/>
          <w:lang w:val="en-CA" w:eastAsia="zh-CN"/>
        </w:rPr>
        <w:t>部署是切实可行的。</w:t>
      </w:r>
    </w:p>
    <w:p w14:paraId="2FDACDC9" w14:textId="77777777" w:rsidR="00714A63" w:rsidRDefault="002B6272" w:rsidP="00FD38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val="en-CA" w:eastAsia="zh-CN"/>
        </w:rPr>
      </w:pPr>
      <w:r>
        <w:rPr>
          <w:szCs w:val="24"/>
          <w:lang w:val="en-CA" w:eastAsia="zh-CN"/>
        </w:rPr>
        <w:t>此外，</w:t>
      </w: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CA" w:eastAsia="zh-CN"/>
        </w:rPr>
        <w:t>IMT</w:t>
      </w:r>
      <w:r>
        <w:rPr>
          <w:szCs w:val="24"/>
          <w:lang w:val="en-CA" w:eastAsia="zh-CN"/>
        </w:rPr>
        <w:t>和无线电定位</w:t>
      </w:r>
      <w:r>
        <w:rPr>
          <w:rFonts w:hint="eastAsia"/>
          <w:szCs w:val="24"/>
          <w:lang w:val="en-US" w:eastAsia="zh-CN"/>
        </w:rPr>
        <w:t>业务</w:t>
      </w:r>
      <w:r>
        <w:rPr>
          <w:szCs w:val="24"/>
          <w:lang w:val="en-CA" w:eastAsia="zh-CN"/>
        </w:rPr>
        <w:t>之间的共</w:t>
      </w:r>
      <w:r>
        <w:rPr>
          <w:rFonts w:hint="eastAsia"/>
          <w:szCs w:val="24"/>
          <w:lang w:val="en-US" w:eastAsia="zh-CN"/>
        </w:rPr>
        <w:t>用</w:t>
      </w:r>
      <w:r>
        <w:rPr>
          <w:szCs w:val="24"/>
          <w:lang w:val="en-CA" w:eastAsia="zh-CN"/>
        </w:rPr>
        <w:t>和兼容性研究</w:t>
      </w:r>
      <w:r>
        <w:rPr>
          <w:rFonts w:hint="eastAsia"/>
          <w:szCs w:val="24"/>
          <w:lang w:val="en-US" w:eastAsia="zh-CN"/>
        </w:rPr>
        <w:t>亦</w:t>
      </w:r>
      <w:r>
        <w:rPr>
          <w:szCs w:val="24"/>
          <w:lang w:val="en-CA" w:eastAsia="zh-CN"/>
        </w:rPr>
        <w:t>表明，共</w:t>
      </w:r>
      <w:r>
        <w:rPr>
          <w:rFonts w:hint="eastAsia"/>
          <w:szCs w:val="24"/>
          <w:lang w:val="en-US" w:eastAsia="zh-CN"/>
        </w:rPr>
        <w:t>用</w:t>
      </w:r>
      <w:r>
        <w:rPr>
          <w:szCs w:val="24"/>
          <w:lang w:val="en-CA" w:eastAsia="zh-CN"/>
        </w:rPr>
        <w:t>10-10.5 GHz</w:t>
      </w:r>
      <w:r>
        <w:rPr>
          <w:szCs w:val="24"/>
          <w:lang w:val="en-CA" w:eastAsia="zh-CN"/>
        </w:rPr>
        <w:t>频段是不可能的。</w:t>
      </w:r>
    </w:p>
    <w:p w14:paraId="78157022" w14:textId="77777777" w:rsidR="00714A63" w:rsidRDefault="002B6272" w:rsidP="00FD38B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firstLineChars="200" w:firstLine="480"/>
        <w:textAlignment w:val="auto"/>
        <w:rPr>
          <w:szCs w:val="24"/>
          <w:lang w:eastAsia="zh-CN"/>
        </w:rPr>
      </w:pPr>
      <w:r>
        <w:rPr>
          <w:szCs w:val="24"/>
          <w:lang w:val="en-CA" w:eastAsia="zh-CN"/>
        </w:rPr>
        <w:t>鉴于</w:t>
      </w:r>
      <w:r>
        <w:rPr>
          <w:rFonts w:hint="eastAsia"/>
          <w:szCs w:val="24"/>
          <w:lang w:val="en-US" w:eastAsia="zh-CN"/>
        </w:rPr>
        <w:t>所建议</w:t>
      </w:r>
      <w:r>
        <w:rPr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IMT</w:t>
      </w:r>
      <w:r>
        <w:rPr>
          <w:szCs w:val="24"/>
          <w:lang w:val="en-CA" w:eastAsia="zh-CN"/>
        </w:rPr>
        <w:t>部署对</w:t>
      </w:r>
      <w:r>
        <w:rPr>
          <w:szCs w:val="24"/>
          <w:lang w:val="en-CA" w:eastAsia="zh-CN"/>
        </w:rPr>
        <w:t>10</w:t>
      </w:r>
      <w:r>
        <w:rPr>
          <w:rFonts w:hint="eastAsia"/>
          <w:szCs w:val="24"/>
          <w:lang w:val="en-US" w:eastAsia="zh-CN"/>
        </w:rPr>
        <w:t>-</w:t>
      </w:r>
      <w:r>
        <w:rPr>
          <w:szCs w:val="24"/>
          <w:lang w:val="en-CA" w:eastAsia="zh-CN"/>
        </w:rPr>
        <w:t>10.4 GHz</w:t>
      </w:r>
      <w:r>
        <w:rPr>
          <w:szCs w:val="24"/>
          <w:lang w:val="en-CA" w:eastAsia="zh-CN"/>
        </w:rPr>
        <w:t>频段</w:t>
      </w:r>
      <w:r>
        <w:rPr>
          <w:rFonts w:hint="eastAsia"/>
          <w:szCs w:val="24"/>
          <w:lang w:val="en-US" w:eastAsia="zh-CN"/>
        </w:rPr>
        <w:t>内</w:t>
      </w:r>
      <w:r>
        <w:rPr>
          <w:szCs w:val="24"/>
          <w:lang w:val="en-CA" w:eastAsia="zh-CN"/>
        </w:rPr>
        <w:t>的</w:t>
      </w:r>
      <w:r>
        <w:rPr>
          <w:szCs w:val="24"/>
          <w:lang w:val="en-CA" w:eastAsia="zh-CN"/>
        </w:rPr>
        <w:t>EESS</w:t>
      </w:r>
      <w:r>
        <w:rPr>
          <w:rFonts w:hint="eastAsia"/>
          <w:szCs w:val="24"/>
          <w:lang w:val="en-CA" w:eastAsia="zh-CN"/>
        </w:rPr>
        <w:t>（有源）</w:t>
      </w:r>
      <w:r>
        <w:rPr>
          <w:szCs w:val="24"/>
          <w:lang w:val="en-CA" w:eastAsia="zh-CN"/>
        </w:rPr>
        <w:t>操作和</w:t>
      </w:r>
      <w:r>
        <w:rPr>
          <w:szCs w:val="24"/>
          <w:lang w:val="en-CA" w:eastAsia="zh-CN"/>
        </w:rPr>
        <w:t>10-10.5 GHz</w:t>
      </w:r>
      <w:r>
        <w:rPr>
          <w:szCs w:val="24"/>
          <w:lang w:val="en-CA" w:eastAsia="zh-CN"/>
        </w:rPr>
        <w:t>频段</w:t>
      </w:r>
      <w:r>
        <w:rPr>
          <w:rFonts w:hint="eastAsia"/>
          <w:szCs w:val="24"/>
          <w:lang w:val="en-US" w:eastAsia="zh-CN"/>
        </w:rPr>
        <w:t>内</w:t>
      </w:r>
      <w:r>
        <w:rPr>
          <w:szCs w:val="24"/>
          <w:lang w:val="en-CA" w:eastAsia="zh-CN"/>
        </w:rPr>
        <w:t>的无线电定位操作造成过度干扰的风险很高，</w:t>
      </w:r>
      <w:r>
        <w:rPr>
          <w:rFonts w:hint="eastAsia"/>
          <w:szCs w:val="24"/>
          <w:lang w:val="en-US" w:eastAsia="zh-CN"/>
        </w:rPr>
        <w:t>因此</w:t>
      </w:r>
      <w:r>
        <w:rPr>
          <w:szCs w:val="24"/>
          <w:lang w:val="en-CA" w:eastAsia="zh-CN"/>
        </w:rPr>
        <w:t>共同签署国</w:t>
      </w:r>
      <w:r>
        <w:rPr>
          <w:rFonts w:hint="eastAsia"/>
          <w:szCs w:val="24"/>
          <w:lang w:val="en-US" w:eastAsia="zh-CN"/>
        </w:rPr>
        <w:t>建议</w:t>
      </w:r>
      <w:r>
        <w:rPr>
          <w:szCs w:val="24"/>
          <w:lang w:val="en-CA" w:eastAsia="zh-CN"/>
        </w:rPr>
        <w:t>不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val="en-CA" w:eastAsia="zh-CN"/>
        </w:rPr>
        <w:t>WRC</w:t>
      </w:r>
      <w:r>
        <w:rPr>
          <w:rFonts w:hint="eastAsia"/>
          <w:szCs w:val="24"/>
          <w:lang w:val="en-US" w:eastAsia="zh-CN"/>
        </w:rPr>
        <w:t>-</w:t>
      </w:r>
      <w:r>
        <w:rPr>
          <w:szCs w:val="24"/>
          <w:lang w:val="en-CA" w:eastAsia="zh-CN"/>
        </w:rPr>
        <w:t>23</w:t>
      </w:r>
      <w:r>
        <w:rPr>
          <w:rFonts w:hint="eastAsia"/>
          <w:szCs w:val="24"/>
          <w:lang w:val="en-US" w:eastAsia="zh-CN"/>
        </w:rPr>
        <w:t>议项</w:t>
      </w:r>
      <w:r>
        <w:rPr>
          <w:szCs w:val="24"/>
          <w:lang w:val="en-CA" w:eastAsia="zh-CN"/>
        </w:rPr>
        <w:t>1.2</w:t>
      </w:r>
      <w:r>
        <w:rPr>
          <w:szCs w:val="24"/>
          <w:lang w:val="en-CA" w:eastAsia="zh-CN"/>
        </w:rPr>
        <w:t>下的</w:t>
      </w:r>
      <w:r>
        <w:rPr>
          <w:rFonts w:hint="eastAsia"/>
          <w:szCs w:val="24"/>
          <w:lang w:val="en-US" w:eastAsia="zh-CN"/>
        </w:rPr>
        <w:t>此</w:t>
      </w:r>
      <w:r>
        <w:rPr>
          <w:szCs w:val="24"/>
          <w:lang w:val="en-CA" w:eastAsia="zh-CN"/>
        </w:rPr>
        <w:t>频率范围。</w:t>
      </w:r>
    </w:p>
    <w:p w14:paraId="03A51FA9" w14:textId="77777777" w:rsidR="00392651" w:rsidRDefault="002B6272" w:rsidP="00245E86">
      <w:pPr>
        <w:rPr>
          <w:lang w:eastAsia="zh-CN"/>
        </w:rPr>
      </w:pPr>
      <w:r>
        <w:rPr>
          <w:lang w:eastAsia="zh-CN"/>
        </w:rPr>
        <w:br w:type="page"/>
      </w:r>
    </w:p>
    <w:p w14:paraId="4A8ADB33" w14:textId="20DAC430" w:rsidR="00714A63" w:rsidRDefault="002B6272" w:rsidP="00392651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4C08001B" w14:textId="77777777" w:rsidR="00714A63" w:rsidRDefault="002B6272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69F8D7B5" w14:textId="77777777" w:rsidR="00714A63" w:rsidRDefault="002B627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>
        <w:rPr>
          <w:rFonts w:hint="eastAsia"/>
          <w:b w:val="0"/>
          <w:lang w:eastAsia="zh-CN"/>
        </w:rPr>
        <w:t>（见第</w:t>
      </w:r>
      <w:r>
        <w:rPr>
          <w:rFonts w:hint="eastAsia"/>
          <w:bCs/>
          <w:lang w:eastAsia="zh-CN"/>
        </w:rPr>
        <w:t>2.1</w:t>
      </w:r>
      <w:r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0A783B09" w14:textId="77777777" w:rsidR="00714A63" w:rsidRDefault="002B6272">
      <w:pPr>
        <w:pStyle w:val="Proposal"/>
      </w:pPr>
      <w:r>
        <w:rPr>
          <w:u w:val="single"/>
        </w:rPr>
        <w:t>NOC</w:t>
      </w:r>
      <w:r>
        <w:tab/>
        <w:t>ARG/CAN/USA/119/1</w:t>
      </w:r>
    </w:p>
    <w:p w14:paraId="417D7A8C" w14:textId="77777777" w:rsidR="00714A63" w:rsidRDefault="002B6272">
      <w:pPr>
        <w:pStyle w:val="Tabletitle"/>
        <w:rPr>
          <w:lang w:eastAsia="zh-CN"/>
        </w:rPr>
      </w:pPr>
      <w:r>
        <w:rPr>
          <w:lang w:eastAsia="zh-CN"/>
        </w:rPr>
        <w:t>10-10.7 GHz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7"/>
        <w:gridCol w:w="3119"/>
      </w:tblGrid>
      <w:tr w:rsidR="00714A63" w14:paraId="0FD11A97" w14:textId="77777777">
        <w:trPr>
          <w:cantSplit/>
          <w:jc w:val="center"/>
        </w:trPr>
        <w:tc>
          <w:tcPr>
            <w:tcW w:w="9354" w:type="dxa"/>
            <w:gridSpan w:val="3"/>
          </w:tcPr>
          <w:p w14:paraId="05D32222" w14:textId="77777777" w:rsidR="00714A63" w:rsidRDefault="002B6272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714A63" w14:paraId="528E4B6D" w14:textId="77777777">
        <w:trPr>
          <w:cantSplit/>
          <w:jc w:val="center"/>
        </w:trPr>
        <w:tc>
          <w:tcPr>
            <w:tcW w:w="3118" w:type="dxa"/>
          </w:tcPr>
          <w:p w14:paraId="63F5DB16" w14:textId="77777777" w:rsidR="00714A63" w:rsidRDefault="002B627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7" w:type="dxa"/>
          </w:tcPr>
          <w:p w14:paraId="69E2B8BA" w14:textId="77777777" w:rsidR="00714A63" w:rsidRDefault="002B627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9" w:type="dxa"/>
          </w:tcPr>
          <w:p w14:paraId="39D59A54" w14:textId="77777777" w:rsidR="00714A63" w:rsidRDefault="002B627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714A63" w14:paraId="6110A425" w14:textId="77777777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14:paraId="37F0764E" w14:textId="77777777" w:rsidR="00714A63" w:rsidRDefault="002B627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Style w:val="Tablefreq"/>
                <w:lang w:eastAsia="zh-CN"/>
              </w:rPr>
              <w:t>10-10.4</w:t>
            </w:r>
          </w:p>
          <w:p w14:paraId="1EF762C8" w14:textId="77777777" w:rsidR="00714A63" w:rsidRDefault="002B6272">
            <w:pPr>
              <w:pStyle w:val="TableTextS5"/>
              <w:tabs>
                <w:tab w:val="clear" w:pos="431"/>
                <w:tab w:val="left" w:pos="739"/>
              </w:tabs>
              <w:ind w:left="224" w:hanging="224"/>
              <w:rPr>
                <w:color w:val="000000"/>
                <w:lang w:eastAsia="zh-CN"/>
              </w:rPr>
            </w:pPr>
            <w:r>
              <w:rPr>
                <w:rStyle w:val="capS5"/>
                <w:rFonts w:hint="eastAsia"/>
              </w:rPr>
              <w:t>卫星地球探测</w:t>
            </w:r>
            <w:r>
              <w:rPr>
                <w:rFonts w:hint="eastAsia"/>
                <w:lang w:eastAsia="zh-CN"/>
              </w:rPr>
              <w:t>（有源）</w:t>
            </w:r>
            <w:r>
              <w:rPr>
                <w:rStyle w:val="Artref"/>
                <w:lang w:eastAsia="zh-CN"/>
              </w:rPr>
              <w:t>5.474A 5.474B  5.474C</w:t>
            </w:r>
          </w:p>
          <w:p w14:paraId="13956156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固定</w:t>
            </w:r>
          </w:p>
          <w:p w14:paraId="64C3C914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移动</w:t>
            </w:r>
          </w:p>
          <w:p w14:paraId="4605DDE1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无线电定位</w:t>
            </w:r>
          </w:p>
          <w:p w14:paraId="6A1DE3DE" w14:textId="77777777" w:rsidR="00714A63" w:rsidRDefault="002B627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>业余</w:t>
            </w:r>
          </w:p>
        </w:tc>
        <w:tc>
          <w:tcPr>
            <w:tcW w:w="3117" w:type="dxa"/>
            <w:tcBorders>
              <w:bottom w:val="nil"/>
            </w:tcBorders>
          </w:tcPr>
          <w:p w14:paraId="17BBA167" w14:textId="77777777" w:rsidR="00714A63" w:rsidRDefault="002B627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Style w:val="Tablefreq"/>
                <w:lang w:eastAsia="zh-CN"/>
              </w:rPr>
              <w:t>10-10.4</w:t>
            </w:r>
          </w:p>
          <w:p w14:paraId="142BB986" w14:textId="77777777" w:rsidR="00714A63" w:rsidRDefault="002B6272">
            <w:pPr>
              <w:pStyle w:val="TableTextS5"/>
              <w:ind w:left="242" w:hanging="242"/>
              <w:rPr>
                <w:rStyle w:val="capS5"/>
              </w:rPr>
            </w:pPr>
            <w:r>
              <w:rPr>
                <w:rStyle w:val="capS5"/>
                <w:rFonts w:hint="eastAsia"/>
              </w:rPr>
              <w:t>卫星地球探测</w:t>
            </w:r>
            <w:r>
              <w:rPr>
                <w:rFonts w:hint="eastAsia"/>
                <w:lang w:eastAsia="zh-CN"/>
              </w:rPr>
              <w:t>（有源）</w:t>
            </w:r>
            <w:r>
              <w:rPr>
                <w:rStyle w:val="Artref"/>
                <w:lang w:eastAsia="zh-CN"/>
              </w:rPr>
              <w:t>5.474A 5.474B  5.474C</w:t>
            </w:r>
          </w:p>
          <w:p w14:paraId="6C78F9A2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无线电定位</w:t>
            </w:r>
          </w:p>
          <w:p w14:paraId="780D9F47" w14:textId="77777777" w:rsidR="00714A63" w:rsidRDefault="002B627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>业余</w:t>
            </w:r>
          </w:p>
        </w:tc>
        <w:tc>
          <w:tcPr>
            <w:tcW w:w="3119" w:type="dxa"/>
            <w:tcBorders>
              <w:bottom w:val="nil"/>
            </w:tcBorders>
          </w:tcPr>
          <w:p w14:paraId="3DA4687F" w14:textId="77777777" w:rsidR="00714A63" w:rsidRDefault="002B627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Style w:val="Tablefreq"/>
                <w:lang w:eastAsia="zh-CN"/>
              </w:rPr>
              <w:t>10-10.4</w:t>
            </w:r>
          </w:p>
          <w:p w14:paraId="674993CB" w14:textId="77777777" w:rsidR="00714A63" w:rsidRDefault="002B6272">
            <w:pPr>
              <w:pStyle w:val="TableTextS5"/>
              <w:ind w:left="203" w:hanging="203"/>
              <w:rPr>
                <w:rStyle w:val="capS5"/>
              </w:rPr>
            </w:pPr>
            <w:r>
              <w:rPr>
                <w:rStyle w:val="capS5"/>
                <w:rFonts w:hint="eastAsia"/>
              </w:rPr>
              <w:t>卫星地球探测</w:t>
            </w:r>
            <w:r>
              <w:rPr>
                <w:rFonts w:hint="eastAsia"/>
                <w:lang w:eastAsia="zh-CN"/>
              </w:rPr>
              <w:t>（有源）</w:t>
            </w:r>
            <w:r>
              <w:rPr>
                <w:rStyle w:val="Artref"/>
                <w:lang w:eastAsia="zh-CN"/>
              </w:rPr>
              <w:t>5.474A  5.474B  5.474C</w:t>
            </w:r>
          </w:p>
          <w:p w14:paraId="0CB7D3C7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固定</w:t>
            </w:r>
          </w:p>
          <w:p w14:paraId="03442488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移动</w:t>
            </w:r>
          </w:p>
          <w:p w14:paraId="683A2176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无线电定位</w:t>
            </w:r>
          </w:p>
          <w:p w14:paraId="1922A495" w14:textId="77777777" w:rsidR="00714A63" w:rsidRDefault="002B627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>业余</w:t>
            </w:r>
          </w:p>
        </w:tc>
      </w:tr>
      <w:tr w:rsidR="00714A63" w14:paraId="49FE9D4E" w14:textId="77777777">
        <w:trPr>
          <w:cantSplit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C3C" w14:textId="0B3146F3" w:rsidR="00714A63" w:rsidRDefault="002B6272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rStyle w:val="Artref"/>
                <w:lang w:eastAsia="zh-CN"/>
              </w:rPr>
              <w:t>5.474D</w:t>
            </w:r>
            <w:r>
              <w:rPr>
                <w:rStyle w:val="Artref"/>
                <w:color w:val="000000"/>
              </w:rPr>
              <w:t xml:space="preserve">  5.479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1D" w14:textId="7C7B9CC2" w:rsidR="00714A63" w:rsidRDefault="002B6272">
            <w:pPr>
              <w:pStyle w:val="TableTextS5"/>
              <w:spacing w:before="50" w:after="50"/>
              <w:rPr>
                <w:color w:val="000000"/>
              </w:rPr>
            </w:pPr>
            <w:r>
              <w:rPr>
                <w:rStyle w:val="Artref"/>
                <w:lang w:eastAsia="zh-CN"/>
              </w:rPr>
              <w:t>5.474D</w:t>
            </w:r>
            <w:r>
              <w:rPr>
                <w:rStyle w:val="Artref"/>
                <w:color w:val="000000"/>
              </w:rPr>
              <w:t xml:space="preserve">  5.479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4BE" w14:textId="2D39BF6E" w:rsidR="00714A63" w:rsidRDefault="002B6272">
            <w:pPr>
              <w:pStyle w:val="TableTextS5"/>
              <w:rPr>
                <w:color w:val="000000"/>
              </w:rPr>
            </w:pPr>
            <w:r>
              <w:rPr>
                <w:rStyle w:val="Artref"/>
                <w:lang w:eastAsia="zh-CN"/>
              </w:rPr>
              <w:t>5.474D</w:t>
            </w:r>
            <w:r>
              <w:rPr>
                <w:rStyle w:val="Artref"/>
                <w:color w:val="000000"/>
              </w:rPr>
              <w:t xml:space="preserve">  5.479</w:t>
            </w:r>
          </w:p>
        </w:tc>
      </w:tr>
      <w:tr w:rsidR="00714A63" w14:paraId="545455B6" w14:textId="77777777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47E5A2D6" w14:textId="77777777" w:rsidR="00714A63" w:rsidRDefault="002B627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Style w:val="Tablefreq"/>
                <w:lang w:eastAsia="zh-CN"/>
              </w:rPr>
              <w:t>10.4-10.45</w:t>
            </w:r>
          </w:p>
          <w:p w14:paraId="4FA4BBFD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固定</w:t>
            </w:r>
          </w:p>
          <w:p w14:paraId="7DCCC75A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移动</w:t>
            </w:r>
          </w:p>
          <w:p w14:paraId="3408BDDC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无线电定位</w:t>
            </w:r>
          </w:p>
          <w:p w14:paraId="4E6865A1" w14:textId="77777777" w:rsidR="00714A63" w:rsidRDefault="002B627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>业余</w:t>
            </w:r>
          </w:p>
        </w:tc>
        <w:tc>
          <w:tcPr>
            <w:tcW w:w="3117" w:type="dxa"/>
            <w:tcBorders>
              <w:top w:val="single" w:sz="4" w:space="0" w:color="auto"/>
              <w:bottom w:val="nil"/>
            </w:tcBorders>
          </w:tcPr>
          <w:p w14:paraId="160FC0FC" w14:textId="77777777" w:rsidR="00714A63" w:rsidRDefault="002B627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Style w:val="Tablefreq"/>
                <w:lang w:eastAsia="zh-CN"/>
              </w:rPr>
              <w:t>10.4-10.45</w:t>
            </w:r>
          </w:p>
          <w:p w14:paraId="756B41CF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无线电定位</w:t>
            </w:r>
          </w:p>
          <w:p w14:paraId="2EC8A03B" w14:textId="77777777" w:rsidR="00714A63" w:rsidRDefault="002B627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>业余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14:paraId="61B7BEFD" w14:textId="77777777" w:rsidR="00714A63" w:rsidRDefault="002B6272">
            <w:pPr>
              <w:pStyle w:val="TableTextS5"/>
              <w:rPr>
                <w:rStyle w:val="Tablefreq"/>
                <w:lang w:eastAsia="zh-CN"/>
              </w:rPr>
            </w:pPr>
            <w:r>
              <w:rPr>
                <w:rStyle w:val="Tablefreq"/>
                <w:lang w:eastAsia="zh-CN"/>
              </w:rPr>
              <w:t>10.4-10.45</w:t>
            </w:r>
          </w:p>
          <w:p w14:paraId="6126DBA8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固定</w:t>
            </w:r>
          </w:p>
          <w:p w14:paraId="2AC59D84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移动</w:t>
            </w:r>
          </w:p>
          <w:p w14:paraId="7A38907D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无线电定位</w:t>
            </w:r>
          </w:p>
          <w:p w14:paraId="670C0CCF" w14:textId="77777777" w:rsidR="00714A63" w:rsidRDefault="002B6272">
            <w:pPr>
              <w:pStyle w:val="TableTextS5"/>
              <w:rPr>
                <w:lang w:eastAsia="zh-CN"/>
              </w:rPr>
            </w:pPr>
            <w:r>
              <w:rPr>
                <w:lang w:eastAsia="zh-CN"/>
              </w:rPr>
              <w:t>业余</w:t>
            </w:r>
          </w:p>
        </w:tc>
      </w:tr>
      <w:tr w:rsidR="00714A63" w14:paraId="6AC50739" w14:textId="77777777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14:paraId="42691244" w14:textId="77777777" w:rsidR="00714A63" w:rsidRDefault="00714A63">
            <w:pPr>
              <w:pStyle w:val="TableTextS5"/>
              <w:rPr>
                <w:lang w:eastAsia="zh-CN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14:paraId="53EE8ACD" w14:textId="77777777" w:rsidR="00714A63" w:rsidRDefault="002B6272">
            <w:pPr>
              <w:pStyle w:val="TableTextS5"/>
            </w:pPr>
            <w:r>
              <w:t>5.480</w:t>
            </w:r>
          </w:p>
        </w:tc>
        <w:tc>
          <w:tcPr>
            <w:tcW w:w="3119" w:type="dxa"/>
            <w:tcBorders>
              <w:top w:val="nil"/>
            </w:tcBorders>
          </w:tcPr>
          <w:p w14:paraId="014FBAFC" w14:textId="77777777" w:rsidR="00714A63" w:rsidRDefault="00714A63">
            <w:pPr>
              <w:pStyle w:val="TableTextS5"/>
            </w:pPr>
          </w:p>
        </w:tc>
      </w:tr>
      <w:tr w:rsidR="00714A63" w14:paraId="42CBB108" w14:textId="77777777">
        <w:trPr>
          <w:cantSplit/>
          <w:jc w:val="center"/>
        </w:trPr>
        <w:tc>
          <w:tcPr>
            <w:tcW w:w="9354" w:type="dxa"/>
            <w:gridSpan w:val="3"/>
          </w:tcPr>
          <w:p w14:paraId="23B2FFF5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Style w:val="Tablefreq"/>
                <w:lang w:eastAsia="zh-CN"/>
              </w:rPr>
              <w:t>10.45-10.5</w:t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无线电定位</w:t>
            </w:r>
          </w:p>
          <w:p w14:paraId="25122EC0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业余</w:t>
            </w:r>
          </w:p>
          <w:p w14:paraId="45983FEF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卫星业余</w:t>
            </w:r>
          </w:p>
          <w:p w14:paraId="7CD998E6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t>5.481</w:t>
            </w:r>
          </w:p>
        </w:tc>
      </w:tr>
      <w:tr w:rsidR="00714A63" w14:paraId="2E5CEA7C" w14:textId="77777777">
        <w:trPr>
          <w:cantSplit/>
          <w:jc w:val="center"/>
        </w:trPr>
        <w:tc>
          <w:tcPr>
            <w:tcW w:w="3118" w:type="dxa"/>
          </w:tcPr>
          <w:p w14:paraId="1B5354F4" w14:textId="77777777" w:rsidR="00714A63" w:rsidRDefault="002B6272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10.5-10.55</w:t>
            </w:r>
          </w:p>
          <w:p w14:paraId="66EECE55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固定</w:t>
            </w:r>
          </w:p>
          <w:p w14:paraId="726E8DD5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Style w:val="capS5"/>
              </w:rPr>
              <w:t>移动</w:t>
            </w:r>
          </w:p>
          <w:p w14:paraId="1644275B" w14:textId="77777777" w:rsidR="00714A63" w:rsidRDefault="002B6272">
            <w:pPr>
              <w:pStyle w:val="TableTextS5"/>
            </w:pPr>
            <w:proofErr w:type="spellStart"/>
            <w:r>
              <w:t>无线电定位</w:t>
            </w:r>
            <w:proofErr w:type="spellEnd"/>
          </w:p>
        </w:tc>
        <w:tc>
          <w:tcPr>
            <w:tcW w:w="6236" w:type="dxa"/>
            <w:gridSpan w:val="2"/>
          </w:tcPr>
          <w:p w14:paraId="4FA69504" w14:textId="77777777" w:rsidR="00714A63" w:rsidRDefault="002B6272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</w:rPr>
              <w:t>10.5-10.55</w:t>
            </w:r>
          </w:p>
          <w:p w14:paraId="44AF94D1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Fonts w:hint="eastAsia"/>
                <w:b/>
                <w:bCs/>
              </w:rPr>
              <w:tab/>
            </w:r>
            <w:r>
              <w:rPr>
                <w:rStyle w:val="capS5"/>
              </w:rPr>
              <w:t>固定</w:t>
            </w:r>
          </w:p>
          <w:p w14:paraId="1EECF204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Fonts w:hint="eastAsia"/>
                <w:b/>
                <w:bCs/>
              </w:rPr>
              <w:tab/>
            </w:r>
            <w:r>
              <w:rPr>
                <w:rStyle w:val="capS5"/>
              </w:rPr>
              <w:t>移动</w:t>
            </w:r>
          </w:p>
          <w:p w14:paraId="030D4000" w14:textId="77777777" w:rsidR="00714A63" w:rsidRDefault="002B6272">
            <w:pPr>
              <w:pStyle w:val="TableTextS5"/>
              <w:rPr>
                <w:rStyle w:val="capS5"/>
              </w:rPr>
            </w:pPr>
            <w:r>
              <w:rPr>
                <w:rFonts w:hint="eastAsia"/>
                <w:b/>
                <w:bCs/>
              </w:rPr>
              <w:tab/>
            </w:r>
            <w:r>
              <w:rPr>
                <w:rStyle w:val="capS5"/>
              </w:rPr>
              <w:t>无线电定位</w:t>
            </w:r>
          </w:p>
        </w:tc>
      </w:tr>
      <w:tr w:rsidR="00714A63" w14:paraId="1F793375" w14:textId="77777777">
        <w:trPr>
          <w:cantSplit/>
          <w:jc w:val="center"/>
        </w:trPr>
        <w:tc>
          <w:tcPr>
            <w:tcW w:w="9354" w:type="dxa"/>
            <w:gridSpan w:val="3"/>
          </w:tcPr>
          <w:p w14:paraId="3D9C7084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Style w:val="Tablefreq"/>
                <w:lang w:eastAsia="zh-CN"/>
              </w:rPr>
              <w:t>10.55-10.6</w:t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固定</w:t>
            </w:r>
          </w:p>
          <w:p w14:paraId="35953DCA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移动</w:t>
            </w:r>
            <w:r>
              <w:rPr>
                <w:lang w:eastAsia="zh-CN"/>
              </w:rPr>
              <w:t>（航空移动除外）</w:t>
            </w:r>
          </w:p>
          <w:p w14:paraId="39702CF3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proofErr w:type="spellStart"/>
            <w:r>
              <w:t>无线电定位</w:t>
            </w:r>
            <w:proofErr w:type="spellEnd"/>
          </w:p>
        </w:tc>
      </w:tr>
      <w:tr w:rsidR="00714A63" w14:paraId="5E7FB375" w14:textId="77777777">
        <w:trPr>
          <w:cantSplit/>
          <w:jc w:val="center"/>
        </w:trPr>
        <w:tc>
          <w:tcPr>
            <w:tcW w:w="9354" w:type="dxa"/>
            <w:gridSpan w:val="3"/>
          </w:tcPr>
          <w:p w14:paraId="07B7C66E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Style w:val="Tablefreq"/>
                <w:lang w:eastAsia="zh-CN"/>
              </w:rPr>
              <w:t>10.6-10.68</w:t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卫星地球探测</w:t>
            </w:r>
            <w:r>
              <w:rPr>
                <w:lang w:eastAsia="zh-CN"/>
              </w:rPr>
              <w:t>（无源）</w:t>
            </w:r>
          </w:p>
          <w:p w14:paraId="304422E8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固定</w:t>
            </w:r>
          </w:p>
          <w:p w14:paraId="40FBF9EB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移动</w:t>
            </w:r>
            <w:r>
              <w:rPr>
                <w:lang w:eastAsia="zh-CN"/>
              </w:rPr>
              <w:t>（航空移动除外）</w:t>
            </w:r>
          </w:p>
          <w:p w14:paraId="1DAF8BD5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射电天文</w:t>
            </w:r>
          </w:p>
          <w:p w14:paraId="72942D96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空间研究</w:t>
            </w:r>
            <w:r>
              <w:rPr>
                <w:lang w:eastAsia="zh-CN"/>
              </w:rPr>
              <w:t>（无源）</w:t>
            </w:r>
          </w:p>
          <w:p w14:paraId="39A5D113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>无线电定位</w:t>
            </w:r>
          </w:p>
          <w:p w14:paraId="295289DD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t>5.149  5.482</w:t>
            </w:r>
            <w:r>
              <w:rPr>
                <w:rFonts w:hint="eastAsia"/>
              </w:rPr>
              <w:t xml:space="preserve">  5.482A</w:t>
            </w:r>
          </w:p>
        </w:tc>
      </w:tr>
      <w:tr w:rsidR="00714A63" w14:paraId="58B9E315" w14:textId="77777777">
        <w:trPr>
          <w:cantSplit/>
          <w:jc w:val="center"/>
        </w:trPr>
        <w:tc>
          <w:tcPr>
            <w:tcW w:w="9354" w:type="dxa"/>
            <w:gridSpan w:val="3"/>
          </w:tcPr>
          <w:p w14:paraId="641476FA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Style w:val="Tablefreq"/>
                <w:lang w:eastAsia="zh-CN"/>
              </w:rPr>
              <w:lastRenderedPageBreak/>
              <w:t>10.68-10.7</w:t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卫星地球探测</w:t>
            </w:r>
            <w:r>
              <w:rPr>
                <w:lang w:eastAsia="zh-CN"/>
              </w:rPr>
              <w:t>（无源）</w:t>
            </w:r>
          </w:p>
          <w:p w14:paraId="00254F1C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射电天文</w:t>
            </w:r>
          </w:p>
          <w:p w14:paraId="32588312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Style w:val="capS5"/>
              </w:rPr>
              <w:t>空间研究</w:t>
            </w:r>
            <w:r>
              <w:t>（</w:t>
            </w:r>
            <w:proofErr w:type="spellStart"/>
            <w:r>
              <w:t>无源</w:t>
            </w:r>
            <w:proofErr w:type="spellEnd"/>
            <w:r>
              <w:t>）</w:t>
            </w:r>
          </w:p>
          <w:p w14:paraId="08A90F3A" w14:textId="77777777" w:rsidR="00714A63" w:rsidRDefault="002B6272">
            <w:pPr>
              <w:pStyle w:val="TableTextS5"/>
              <w:tabs>
                <w:tab w:val="clear" w:pos="3119"/>
                <w:tab w:val="left" w:pos="2977"/>
              </w:tabs>
            </w:pPr>
            <w:r>
              <w:tab/>
            </w:r>
            <w:r>
              <w:tab/>
              <w:t>5.340  5.483</w:t>
            </w:r>
          </w:p>
        </w:tc>
      </w:tr>
    </w:tbl>
    <w:p w14:paraId="6E49939D" w14:textId="77777777" w:rsidR="00714A63" w:rsidRDefault="002B6272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szCs w:val="24"/>
          <w:lang w:eastAsia="zh-CN"/>
        </w:rPr>
        <w:t>不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eastAsia="zh-CN"/>
        </w:rPr>
        <w:t>10-10.5 GHz</w:t>
      </w:r>
      <w:r>
        <w:rPr>
          <w:szCs w:val="24"/>
          <w:lang w:eastAsia="zh-CN"/>
        </w:rPr>
        <w:t>频段，以防止</w:t>
      </w:r>
      <w:r>
        <w:rPr>
          <w:szCs w:val="24"/>
          <w:lang w:eastAsia="zh-CN"/>
        </w:rPr>
        <w:t>IMT</w:t>
      </w:r>
      <w:r>
        <w:rPr>
          <w:szCs w:val="24"/>
          <w:lang w:eastAsia="zh-CN"/>
        </w:rPr>
        <w:t>系统对</w:t>
      </w:r>
      <w:r>
        <w:rPr>
          <w:szCs w:val="24"/>
          <w:lang w:eastAsia="zh-CN"/>
        </w:rPr>
        <w:t>EESS</w:t>
      </w:r>
      <w:r>
        <w:rPr>
          <w:szCs w:val="24"/>
          <w:lang w:eastAsia="zh-CN"/>
        </w:rPr>
        <w:t>（有源）和无线电定位</w:t>
      </w:r>
      <w:r>
        <w:rPr>
          <w:rFonts w:hint="eastAsia"/>
          <w:szCs w:val="24"/>
          <w:lang w:val="en-US" w:eastAsia="zh-CN"/>
        </w:rPr>
        <w:t>造成</w:t>
      </w:r>
      <w:r>
        <w:rPr>
          <w:szCs w:val="24"/>
          <w:lang w:eastAsia="zh-CN"/>
        </w:rPr>
        <w:t>干扰。</w:t>
      </w:r>
    </w:p>
    <w:p w14:paraId="17B0D8F6" w14:textId="77777777" w:rsidR="00714A63" w:rsidRDefault="002B6272">
      <w:pPr>
        <w:jc w:val="center"/>
      </w:pPr>
      <w:r>
        <w:t>______________</w:t>
      </w:r>
    </w:p>
    <w:sectPr w:rsidR="00714A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34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1F9A" w14:textId="77777777" w:rsidR="00BF3F45" w:rsidRDefault="00BF3F45">
      <w:pPr>
        <w:spacing w:before="0"/>
      </w:pPr>
      <w:r>
        <w:separator/>
      </w:r>
    </w:p>
  </w:endnote>
  <w:endnote w:type="continuationSeparator" w:id="0">
    <w:p w14:paraId="5BC3E97C" w14:textId="77777777" w:rsidR="00BF3F45" w:rsidRDefault="00BF3F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1897" w14:textId="77777777" w:rsidR="002B6272" w:rsidRDefault="002B6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7A27" w14:textId="738AD2C6" w:rsidR="00714A63" w:rsidRDefault="002B6272" w:rsidP="002B6272">
    <w:pPr>
      <w:pStyle w:val="Foot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>
      <w:rPr>
        <w:noProof/>
      </w:rPr>
      <w:t>P:\CHI\ITU-R\CONF-R\CMR23\100\119C.docx</w:t>
    </w:r>
    <w:r>
      <w:rPr>
        <w:noProof/>
      </w:rPr>
      <w:fldChar w:fldCharType="end"/>
    </w:r>
    <w:r>
      <w:t>(530249)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511B" w14:textId="2F5DFFCA" w:rsidR="00714A63" w:rsidRDefault="002B6272">
    <w:pPr>
      <w:pStyle w:val="Foot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FILENAME \p  \* MERGEFORMAT </w:instrText>
    </w:r>
    <w:r>
      <w:rPr>
        <w:noProof/>
      </w:rPr>
      <w:fldChar w:fldCharType="separate"/>
    </w:r>
    <w:r>
      <w:rPr>
        <w:noProof/>
      </w:rPr>
      <w:t>P:\CHI\ITU-R\CONF-R\CMR23\100\119C.docx</w:t>
    </w:r>
    <w:r>
      <w:rPr>
        <w:noProof/>
      </w:rPr>
      <w:fldChar w:fldCharType="end"/>
    </w:r>
    <w:r>
      <w:t>(530249)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5546" w14:textId="77777777" w:rsidR="00BF3F45" w:rsidRDefault="00BF3F45">
      <w:pPr>
        <w:spacing w:before="0"/>
      </w:pPr>
      <w:r>
        <w:separator/>
      </w:r>
    </w:p>
  </w:footnote>
  <w:footnote w:type="continuationSeparator" w:id="0">
    <w:p w14:paraId="45DAE518" w14:textId="77777777" w:rsidR="00BF3F45" w:rsidRDefault="00BF3F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AB37" w14:textId="77777777" w:rsidR="002B6272" w:rsidRDefault="002B6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8914" w14:textId="77777777" w:rsidR="00714A63" w:rsidRDefault="002B6272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3FDC7C4" w14:textId="77777777" w:rsidR="00714A63" w:rsidRDefault="002B6272">
    <w:pPr>
      <w:pStyle w:val="Header"/>
      <w:rPr>
        <w:lang w:val="en-US"/>
      </w:rPr>
    </w:pPr>
    <w:r>
      <w:rPr>
        <w:rStyle w:val="PageNumber"/>
      </w:rPr>
      <w:t>WRC23/</w:t>
    </w:r>
    <w:r>
      <w:t>119-C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9177" w14:textId="77777777" w:rsidR="002B6272" w:rsidRDefault="002B6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622560"/>
    <w:rsid w:val="000264C2"/>
    <w:rsid w:val="000273B7"/>
    <w:rsid w:val="00037C90"/>
    <w:rsid w:val="0005031A"/>
    <w:rsid w:val="00060B2F"/>
    <w:rsid w:val="0006394B"/>
    <w:rsid w:val="000C0212"/>
    <w:rsid w:val="000C09BA"/>
    <w:rsid w:val="000C1F1E"/>
    <w:rsid w:val="000C6AA7"/>
    <w:rsid w:val="000D03BD"/>
    <w:rsid w:val="000E26F6"/>
    <w:rsid w:val="00106535"/>
    <w:rsid w:val="00123C07"/>
    <w:rsid w:val="00166859"/>
    <w:rsid w:val="001765EC"/>
    <w:rsid w:val="001853E8"/>
    <w:rsid w:val="001A4E73"/>
    <w:rsid w:val="001B2465"/>
    <w:rsid w:val="001B6360"/>
    <w:rsid w:val="001E75F6"/>
    <w:rsid w:val="001F4EA6"/>
    <w:rsid w:val="00214959"/>
    <w:rsid w:val="0022272C"/>
    <w:rsid w:val="002260A6"/>
    <w:rsid w:val="002271A4"/>
    <w:rsid w:val="002275D4"/>
    <w:rsid w:val="0023592E"/>
    <w:rsid w:val="00245E86"/>
    <w:rsid w:val="00250661"/>
    <w:rsid w:val="002742B3"/>
    <w:rsid w:val="002835A0"/>
    <w:rsid w:val="00292C89"/>
    <w:rsid w:val="002A4C9C"/>
    <w:rsid w:val="002B509B"/>
    <w:rsid w:val="002B6272"/>
    <w:rsid w:val="002D1350"/>
    <w:rsid w:val="002E2A59"/>
    <w:rsid w:val="002E4507"/>
    <w:rsid w:val="00305254"/>
    <w:rsid w:val="003169D2"/>
    <w:rsid w:val="00330EEF"/>
    <w:rsid w:val="00392651"/>
    <w:rsid w:val="003A1069"/>
    <w:rsid w:val="003B4BEF"/>
    <w:rsid w:val="003B6399"/>
    <w:rsid w:val="003C6B45"/>
    <w:rsid w:val="003E48E2"/>
    <w:rsid w:val="003E5931"/>
    <w:rsid w:val="0041282E"/>
    <w:rsid w:val="00432762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0712"/>
    <w:rsid w:val="0064334B"/>
    <w:rsid w:val="00644391"/>
    <w:rsid w:val="00647712"/>
    <w:rsid w:val="00662E12"/>
    <w:rsid w:val="00691142"/>
    <w:rsid w:val="006B67CE"/>
    <w:rsid w:val="006C38ED"/>
    <w:rsid w:val="006E3D1F"/>
    <w:rsid w:val="006E6182"/>
    <w:rsid w:val="006E6997"/>
    <w:rsid w:val="006F3C60"/>
    <w:rsid w:val="00707B56"/>
    <w:rsid w:val="00714A63"/>
    <w:rsid w:val="00727830"/>
    <w:rsid w:val="00736415"/>
    <w:rsid w:val="0075207F"/>
    <w:rsid w:val="0075670D"/>
    <w:rsid w:val="00770D2A"/>
    <w:rsid w:val="007864F6"/>
    <w:rsid w:val="00787180"/>
    <w:rsid w:val="007910F9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20E44"/>
    <w:rsid w:val="009657F9"/>
    <w:rsid w:val="00982F93"/>
    <w:rsid w:val="00984BE6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66DCC"/>
    <w:rsid w:val="00B711CC"/>
    <w:rsid w:val="00B851D4"/>
    <w:rsid w:val="00B868FC"/>
    <w:rsid w:val="00B95072"/>
    <w:rsid w:val="00BB26CD"/>
    <w:rsid w:val="00BB65C1"/>
    <w:rsid w:val="00BC11D3"/>
    <w:rsid w:val="00BE464F"/>
    <w:rsid w:val="00BF3F45"/>
    <w:rsid w:val="00C07239"/>
    <w:rsid w:val="00C3379D"/>
    <w:rsid w:val="00C364B1"/>
    <w:rsid w:val="00C47D87"/>
    <w:rsid w:val="00C627F9"/>
    <w:rsid w:val="00C6584D"/>
    <w:rsid w:val="00C929E0"/>
    <w:rsid w:val="00CB4E5A"/>
    <w:rsid w:val="00CC73D7"/>
    <w:rsid w:val="00CE7790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D5282"/>
    <w:rsid w:val="00F467B6"/>
    <w:rsid w:val="00F837F4"/>
    <w:rsid w:val="00F9551C"/>
    <w:rsid w:val="00FC59C4"/>
    <w:rsid w:val="00FD38B2"/>
    <w:rsid w:val="3B3112B4"/>
    <w:rsid w:val="492F6BD5"/>
    <w:rsid w:val="5F673F02"/>
    <w:rsid w:val="60A126BD"/>
    <w:rsid w:val="60EC26DA"/>
    <w:rsid w:val="673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7BFEB"/>
  <w15:docId w15:val="{BAD32F23-E467-4776-B373-25F7B593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 w:unhideWhenUsed="1"/>
    <w:lsdException w:name="index 9" w:semiHidden="1" w:unhideWhenUsed="1"/>
    <w:lsdException w:name="toc 6" w:semiHidden="1"/>
    <w:lsdException w:name="toc 7" w:semiHidden="1"/>
    <w:lsdException w:name="toc 8" w:semiHidden="1"/>
    <w:lsdException w:name="toc 9" w:semiHidden="1" w:unhideWhenUsed="1"/>
    <w:lsdException w:name="annotation text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semiHidden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NormalIndent">
    <w:name w:val="Normal Indent"/>
    <w:basedOn w:val="Normal"/>
    <w:pPr>
      <w:ind w:left="1134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TOC5">
    <w:name w:val="toc 5"/>
    <w:basedOn w:val="TOC4"/>
  </w:style>
  <w:style w:type="paragraph" w:styleId="TOC8">
    <w:name w:val="toc 8"/>
    <w:basedOn w:val="TOC4"/>
    <w:semiHidden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Heading">
    <w:name w:val="index heading"/>
    <w:basedOn w:val="Normal"/>
    <w:next w:val="Index1"/>
    <w:semiHidden/>
  </w:style>
  <w:style w:type="paragraph" w:styleId="Index1">
    <w:name w:val="index 1"/>
    <w:basedOn w:val="Normal"/>
    <w:next w:val="Normal"/>
    <w:semiHidden/>
  </w:style>
  <w:style w:type="paragraph" w:styleId="FootnoteText">
    <w:name w:val="footnote text"/>
    <w:basedOn w:val="Normal"/>
    <w:pPr>
      <w:keepLines/>
      <w:tabs>
        <w:tab w:val="left" w:pos="255"/>
      </w:tabs>
    </w:pPr>
    <w:rPr>
      <w:sz w:val="22"/>
    </w:rPr>
  </w:style>
  <w:style w:type="paragraph" w:styleId="TOC6">
    <w:name w:val="toc 6"/>
    <w:basedOn w:val="TOC4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2">
    <w:name w:val="index 2"/>
    <w:basedOn w:val="Normal"/>
    <w:next w:val="Normal"/>
    <w:semiHidden/>
    <w:pPr>
      <w:ind w:left="283"/>
    </w:pPr>
  </w:style>
  <w:style w:type="character" w:styleId="Strong">
    <w:name w:val="Strong"/>
    <w:basedOn w:val="DefaultParagraphFont"/>
    <w:qFormat/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pPr>
      <w:jc w:val="right"/>
    </w:pPr>
    <w:rPr>
      <w:sz w:val="22"/>
    </w:rPr>
  </w:style>
  <w:style w:type="paragraph" w:customStyle="1" w:styleId="Normalaftertitle0">
    <w:name w:val="Normal after title"/>
    <w:basedOn w:val="Normal"/>
    <w:next w:val="Normal"/>
    <w:pPr>
      <w:spacing w:before="280"/>
    </w:p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Questiondate">
    <w:name w:val="Question_date"/>
    <w:basedOn w:val="Recdate"/>
    <w:next w:val="Normalaftertitle0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pPr>
      <w:spacing w:after="480"/>
    </w:pPr>
  </w:style>
  <w:style w:type="paragraph" w:customStyle="1" w:styleId="Tabletitle">
    <w:name w:val="Table_title"/>
    <w:basedOn w:val="Normal"/>
    <w:next w:val="Tabletext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</w:style>
  <w:style w:type="paragraph" w:customStyle="1" w:styleId="AnnexNo">
    <w:name w:val="Annex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Parttitle">
    <w:name w:val="Part_title"/>
    <w:basedOn w:val="Annextitle"/>
    <w:next w:val="Normalaftertitle0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0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"/>
    <w:next w:val="Normalaftertitle0"/>
  </w:style>
  <w:style w:type="paragraph" w:customStyle="1" w:styleId="Source">
    <w:name w:val="Source"/>
    <w:basedOn w:val="Normal"/>
    <w:next w:val="Normal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  <w:sz w:val="20"/>
    </w:rPr>
  </w:style>
  <w:style w:type="paragraph" w:customStyle="1" w:styleId="Formal">
    <w:name w:val="Formal"/>
    <w:basedOn w:val="Normal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sz w:val="20"/>
    </w:rPr>
  </w:style>
  <w:style w:type="paragraph" w:customStyle="1" w:styleId="Section1">
    <w:name w:val="Section_1"/>
    <w:basedOn w:val="Normal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Pr>
      <w:b w:val="0"/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Appendixtitle">
    <w:name w:val="Appendix_title"/>
    <w:basedOn w:val="Annextitle"/>
    <w:next w:val="Normal"/>
  </w:style>
  <w:style w:type="paragraph" w:customStyle="1" w:styleId="AppendixNo">
    <w:name w:val="Appendix_No"/>
    <w:basedOn w:val="AnnexNo"/>
    <w:next w:val="Annexref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Proposal">
    <w:name w:val="Proposal"/>
    <w:basedOn w:val="Normal"/>
    <w:next w:val="Normal"/>
    <w:pPr>
      <w:keepNext/>
      <w:spacing w:before="240"/>
    </w:pPr>
    <w:rPr>
      <w:b/>
      <w:caps/>
    </w:rPr>
  </w:style>
  <w:style w:type="paragraph" w:customStyle="1" w:styleId="Appendixref">
    <w:name w:val="Appendix_ref"/>
    <w:basedOn w:val="Annexref"/>
    <w:next w:val="Annextitle"/>
  </w:style>
  <w:style w:type="paragraph" w:customStyle="1" w:styleId="Border">
    <w:name w:val="Border"/>
    <w:basedOn w:val="Tabletext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</w:rPr>
  </w:style>
  <w:style w:type="paragraph" w:customStyle="1" w:styleId="Section3">
    <w:name w:val="Section_3"/>
    <w:basedOn w:val="Section1"/>
    <w:rPr>
      <w:b w:val="0"/>
    </w:rPr>
  </w:style>
  <w:style w:type="paragraph" w:customStyle="1" w:styleId="TABLECAPS">
    <w:name w:val="TABLECAPS"/>
    <w:basedOn w:val="TableTextS5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</w:style>
  <w:style w:type="paragraph" w:customStyle="1" w:styleId="Part1">
    <w:name w:val="Part_1"/>
    <w:basedOn w:val="Subsection1"/>
    <w:next w:val="Normalaftertitle0"/>
    <w:qFormat/>
  </w:style>
  <w:style w:type="paragraph" w:customStyle="1" w:styleId="Normalend">
    <w:name w:val="Normal_end"/>
    <w:basedOn w:val="Normal"/>
    <w:qFormat/>
  </w:style>
  <w:style w:type="paragraph" w:customStyle="1" w:styleId="ApptoAnnex">
    <w:name w:val="App_to_Annex"/>
    <w:basedOn w:val="AppendixNo"/>
    <w:qFormat/>
  </w:style>
  <w:style w:type="paragraph" w:customStyle="1" w:styleId="AppArtNo">
    <w:name w:val="App_Art_No"/>
    <w:basedOn w:val="ArtNo"/>
    <w:qFormat/>
  </w:style>
  <w:style w:type="paragraph" w:customStyle="1" w:styleId="AppArttitle">
    <w:name w:val="App_Art_title"/>
    <w:basedOn w:val="Arttitle"/>
    <w:qFormat/>
  </w:style>
  <w:style w:type="paragraph" w:customStyle="1" w:styleId="Volumetitle">
    <w:name w:val="Volume_title"/>
    <w:basedOn w:val="ArtNo"/>
    <w:qFormat/>
  </w:style>
  <w:style w:type="paragraph" w:customStyle="1" w:styleId="Committee">
    <w:name w:val="Committee"/>
    <w:basedOn w:val="Normal"/>
    <w:qFormat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Pr>
      <w:lang w:eastAsia="zh-CN"/>
    </w:rPr>
  </w:style>
  <w:style w:type="paragraph" w:customStyle="1" w:styleId="MethodHeadingb">
    <w:name w:val="Method_Headingb"/>
    <w:basedOn w:val="Headingb"/>
    <w:qFormat/>
  </w:style>
  <w:style w:type="paragraph" w:customStyle="1" w:styleId="Methodheading1">
    <w:name w:val="Method_heading1"/>
    <w:basedOn w:val="Heading1"/>
    <w:next w:val="Normal"/>
    <w:qFormat/>
  </w:style>
  <w:style w:type="paragraph" w:customStyle="1" w:styleId="Methodheading2">
    <w:name w:val="Method_heading2"/>
    <w:basedOn w:val="Heading2"/>
    <w:next w:val="Normal"/>
    <w:qFormat/>
  </w:style>
  <w:style w:type="paragraph" w:customStyle="1" w:styleId="Methodheading3">
    <w:name w:val="Method_heading3"/>
    <w:basedOn w:val="Heading3"/>
    <w:next w:val="Normal"/>
    <w:qFormat/>
  </w:style>
  <w:style w:type="paragraph" w:customStyle="1" w:styleId="Methodheading4">
    <w:name w:val="Method_heading4"/>
    <w:basedOn w:val="Heading4"/>
    <w:next w:val="Normal"/>
    <w:qFormat/>
  </w:style>
  <w:style w:type="character" w:customStyle="1" w:styleId="href">
    <w:name w:val="href"/>
    <w:basedOn w:val="DefaultParagraphFont"/>
  </w:style>
  <w:style w:type="character" w:customStyle="1" w:styleId="capS5">
    <w:name w:val="cap_S5"/>
    <w:basedOn w:val="DefaultParagraphFont"/>
    <w:uiPriority w:val="1"/>
    <w:qFormat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isasterscharter.org/web/guest/about-the-char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f48eedc-30ef-4c9c-8158-88237d165338">DPM</DPM_x0020_Author>
    <DPM_x0020_File_x0020_name xmlns="2f48eedc-30ef-4c9c-8158-88237d165338">R23-WRC23-C-0119!!MSW-C</DPM_x0020_File_x0020_name>
    <DPM_x0020_Version xmlns="2f48eedc-30ef-4c9c-8158-88237d165338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f48eedc-30ef-4c9c-8158-88237d165338" targetNamespace="http://schemas.microsoft.com/office/2006/metadata/properties" ma:root="true" ma:fieldsID="d41af5c836d734370eb92e7ee5f83852" ns2:_="" ns3:_="">
    <xsd:import namespace="996b2e75-67fd-4955-a3b0-5ab9934cb50b"/>
    <xsd:import namespace="2f48eedc-30ef-4c9c-8158-88237d16533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8eedc-30ef-4c9c-8158-88237d16533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2f48eedc-30ef-4c9c-8158-88237d165338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f48eedc-30ef-4c9c-8158-88237d165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2043</Words>
  <Characters>993</Characters>
  <Application>Microsoft Office Word</Application>
  <DocSecurity>0</DocSecurity>
  <Lines>8</Lines>
  <Paragraphs>6</Paragraphs>
  <ScaleCrop>false</ScaleCrop>
  <Manager>General Secretariat - Pool</Manager>
  <Company>International Telecommunication Union (ITU)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R23-WRC23-C-0119!!MSW-C</dc:title>
  <dc:subject>World Radiocommunication Conference - 2019</dc:subject>
  <dc:creator>Documents Proposals Manager (DPM)</dc:creator>
  <cp:keywords>DPM_v2023.8.1.1_prod</cp:keywords>
  <cp:lastModifiedBy>Zhao, Lanyi</cp:lastModifiedBy>
  <cp:revision>32</cp:revision>
  <cp:lastPrinted>2006-07-03T06:56:00Z</cp:lastPrinted>
  <dcterms:created xsi:type="dcterms:W3CDTF">2023-11-02T09:12:00Z</dcterms:created>
  <dcterms:modified xsi:type="dcterms:W3CDTF">2023-11-06T14:03:00Z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  <property fmtid="{D5CDD505-2E9C-101B-9397-08002B2CF9AE}" pid="10" name="KSOProductBuildVer">
    <vt:lpwstr>2052-12.1.0.15066</vt:lpwstr>
  </property>
  <property fmtid="{D5CDD505-2E9C-101B-9397-08002B2CF9AE}" pid="11" name="ICV">
    <vt:lpwstr>72E43EF396FC450295A0F883C2F961A3_12</vt:lpwstr>
  </property>
</Properties>
</file>