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BF05ED" w14:paraId="1FF2B98F" w14:textId="77777777" w:rsidTr="004C6D0B">
        <w:trPr>
          <w:cantSplit/>
        </w:trPr>
        <w:tc>
          <w:tcPr>
            <w:tcW w:w="1418" w:type="dxa"/>
            <w:vAlign w:val="center"/>
          </w:tcPr>
          <w:p w14:paraId="7AEFB0FC" w14:textId="77777777" w:rsidR="004C6D0B" w:rsidRPr="00BF05E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F05ED">
              <w:drawing>
                <wp:inline distT="0" distB="0" distL="0" distR="0" wp14:anchorId="78790942" wp14:editId="566510F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865B1A6" w14:textId="77777777" w:rsidR="004C6D0B" w:rsidRPr="00BF05E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F05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F05E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05D221E" w14:textId="77777777" w:rsidR="004C6D0B" w:rsidRPr="00BF05ED" w:rsidRDefault="004C6D0B" w:rsidP="004C6D0B">
            <w:pPr>
              <w:spacing w:before="0" w:line="240" w:lineRule="atLeast"/>
            </w:pPr>
            <w:r w:rsidRPr="00BF05ED">
              <w:drawing>
                <wp:inline distT="0" distB="0" distL="0" distR="0" wp14:anchorId="7E492527" wp14:editId="57233D4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F05ED" w14:paraId="6B75E3BE" w14:textId="77777777" w:rsidTr="00BF05ED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DC56290" w14:textId="77777777" w:rsidR="005651C9" w:rsidRPr="00BF05E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58631051" w14:textId="77777777" w:rsidR="005651C9" w:rsidRPr="00BF05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F05ED" w14:paraId="34571A80" w14:textId="77777777" w:rsidTr="00BF05ED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4AED494" w14:textId="77777777" w:rsidR="005651C9" w:rsidRPr="00BF05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21E029D" w14:textId="77777777" w:rsidR="005651C9" w:rsidRPr="00BF05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F05ED" w14:paraId="7F0230F5" w14:textId="77777777" w:rsidTr="00BF05ED">
        <w:trPr>
          <w:cantSplit/>
        </w:trPr>
        <w:tc>
          <w:tcPr>
            <w:tcW w:w="6663" w:type="dxa"/>
            <w:gridSpan w:val="2"/>
          </w:tcPr>
          <w:p w14:paraId="0CA075B2" w14:textId="77777777" w:rsidR="005651C9" w:rsidRPr="00BF05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F05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02CFF54D" w14:textId="77777777" w:rsidR="005651C9" w:rsidRPr="00BF05E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05E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BF05E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BF05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F05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F05ED" w14:paraId="20983F85" w14:textId="77777777" w:rsidTr="00BF05ED">
        <w:trPr>
          <w:cantSplit/>
        </w:trPr>
        <w:tc>
          <w:tcPr>
            <w:tcW w:w="6663" w:type="dxa"/>
            <w:gridSpan w:val="2"/>
          </w:tcPr>
          <w:p w14:paraId="121D2ABC" w14:textId="77777777" w:rsidR="000F33D8" w:rsidRPr="00BF05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3FD1EEE" w14:textId="77777777" w:rsidR="000F33D8" w:rsidRPr="00BF05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05ED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BF05ED" w14:paraId="6A739352" w14:textId="77777777" w:rsidTr="00BF05ED">
        <w:trPr>
          <w:cantSplit/>
        </w:trPr>
        <w:tc>
          <w:tcPr>
            <w:tcW w:w="6663" w:type="dxa"/>
            <w:gridSpan w:val="2"/>
          </w:tcPr>
          <w:p w14:paraId="0BC9877E" w14:textId="77777777" w:rsidR="000F33D8" w:rsidRPr="00BF05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D5FACC3" w14:textId="77777777" w:rsidR="000F33D8" w:rsidRPr="00BF05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05ED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BF05ED" w14:paraId="49C5AEB6" w14:textId="77777777" w:rsidTr="009546EA">
        <w:trPr>
          <w:cantSplit/>
        </w:trPr>
        <w:tc>
          <w:tcPr>
            <w:tcW w:w="10031" w:type="dxa"/>
            <w:gridSpan w:val="4"/>
          </w:tcPr>
          <w:p w14:paraId="6EE7B2DD" w14:textId="77777777" w:rsidR="000F33D8" w:rsidRPr="00BF05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F05ED" w14:paraId="1ECAD581" w14:textId="77777777">
        <w:trPr>
          <w:cantSplit/>
        </w:trPr>
        <w:tc>
          <w:tcPr>
            <w:tcW w:w="10031" w:type="dxa"/>
            <w:gridSpan w:val="4"/>
          </w:tcPr>
          <w:p w14:paraId="3FCC61A5" w14:textId="77777777" w:rsidR="000F33D8" w:rsidRPr="00BF05ED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F05ED">
              <w:rPr>
                <w:szCs w:val="26"/>
              </w:rPr>
              <w:t>Китайская Народная Республика</w:t>
            </w:r>
          </w:p>
        </w:tc>
      </w:tr>
      <w:tr w:rsidR="000F33D8" w:rsidRPr="00BF05ED" w14:paraId="0FC23105" w14:textId="77777777">
        <w:trPr>
          <w:cantSplit/>
        </w:trPr>
        <w:tc>
          <w:tcPr>
            <w:tcW w:w="10031" w:type="dxa"/>
            <w:gridSpan w:val="4"/>
          </w:tcPr>
          <w:p w14:paraId="666D722E" w14:textId="0C69B2CF" w:rsidR="000F33D8" w:rsidRPr="00BF05ED" w:rsidRDefault="00FF13C3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F05ED">
              <w:rPr>
                <w:szCs w:val="26"/>
              </w:rPr>
              <w:t xml:space="preserve">Предложения </w:t>
            </w:r>
            <w:r w:rsidR="003E7779" w:rsidRPr="00BF05ED">
              <w:rPr>
                <w:szCs w:val="26"/>
              </w:rPr>
              <w:t>ДЛЯ</w:t>
            </w:r>
            <w:r w:rsidRPr="00BF05ED">
              <w:rPr>
                <w:szCs w:val="26"/>
              </w:rPr>
              <w:t xml:space="preserve"> работ</w:t>
            </w:r>
            <w:r w:rsidR="003E7779" w:rsidRPr="00BF05ED">
              <w:rPr>
                <w:szCs w:val="26"/>
              </w:rPr>
              <w:t>Ы</w:t>
            </w:r>
            <w:r w:rsidRPr="00BF05ED">
              <w:rPr>
                <w:szCs w:val="26"/>
              </w:rPr>
              <w:t xml:space="preserve"> конференции</w:t>
            </w:r>
          </w:p>
        </w:tc>
      </w:tr>
      <w:tr w:rsidR="000F33D8" w:rsidRPr="00BF05ED" w14:paraId="3C7E3A3A" w14:textId="77777777">
        <w:trPr>
          <w:cantSplit/>
        </w:trPr>
        <w:tc>
          <w:tcPr>
            <w:tcW w:w="10031" w:type="dxa"/>
            <w:gridSpan w:val="4"/>
          </w:tcPr>
          <w:p w14:paraId="27DF4C48" w14:textId="77777777" w:rsidR="000F33D8" w:rsidRPr="00BF05ED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F05ED" w14:paraId="19473583" w14:textId="77777777">
        <w:trPr>
          <w:cantSplit/>
        </w:trPr>
        <w:tc>
          <w:tcPr>
            <w:tcW w:w="10031" w:type="dxa"/>
            <w:gridSpan w:val="4"/>
          </w:tcPr>
          <w:p w14:paraId="518C9544" w14:textId="77777777" w:rsidR="000F33D8" w:rsidRPr="00BF05ED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F05ED">
              <w:rPr>
                <w:lang w:val="ru-RU"/>
              </w:rPr>
              <w:t>Пункт 1.8 повестки дня</w:t>
            </w:r>
          </w:p>
        </w:tc>
      </w:tr>
    </w:tbl>
    <w:bookmarkEnd w:id="3"/>
    <w:p w14:paraId="5BDC93F7" w14:textId="77777777" w:rsidR="0092324B" w:rsidRPr="00BF05ED" w:rsidRDefault="00F72204" w:rsidP="00FD7512">
      <w:r w:rsidRPr="00BF05ED">
        <w:rPr>
          <w:bCs/>
        </w:rPr>
        <w:t>1.8</w:t>
      </w:r>
      <w:r w:rsidRPr="00BF05ED">
        <w:rPr>
          <w:bCs/>
        </w:rPr>
        <w:tab/>
        <w:t xml:space="preserve">основываясь на результатах исследований МСЭ-R, проведенных во исполнение Резолюции </w:t>
      </w:r>
      <w:r w:rsidRPr="00BF05ED">
        <w:rPr>
          <w:b/>
          <w:bCs/>
        </w:rPr>
        <w:t>171</w:t>
      </w:r>
      <w:r w:rsidRPr="00BF05ED">
        <w:rPr>
          <w:b/>
        </w:rPr>
        <w:t xml:space="preserve"> (ВКР-19)</w:t>
      </w:r>
      <w:r w:rsidRPr="00BF05ED">
        <w:rPr>
          <w:bCs/>
        </w:rPr>
        <w:t xml:space="preserve">, рассмотреть вопрос о надлежащих регламентарных мерах с целью рассмотрения и, при необходимости, пересмотра Резолюции </w:t>
      </w:r>
      <w:r w:rsidRPr="00BF05ED">
        <w:rPr>
          <w:b/>
        </w:rPr>
        <w:t>155 (Пересм. ВКР-19)</w:t>
      </w:r>
      <w:r w:rsidRPr="00BF05ED">
        <w:rPr>
          <w:bCs/>
        </w:rPr>
        <w:t xml:space="preserve"> и п. </w:t>
      </w:r>
      <w:r w:rsidRPr="00BF05ED">
        <w:rPr>
          <w:b/>
        </w:rPr>
        <w:t>5.484B</w:t>
      </w:r>
      <w:r w:rsidRPr="00BF05ED">
        <w:rPr>
          <w:bCs/>
        </w:rPr>
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</w:t>
      </w:r>
      <w:r w:rsidRPr="00BF05ED">
        <w:t>;</w:t>
      </w:r>
    </w:p>
    <w:p w14:paraId="38255F78" w14:textId="77777777" w:rsidR="00FF13C3" w:rsidRPr="00BF05ED" w:rsidRDefault="00554170" w:rsidP="00FF13C3">
      <w:pPr>
        <w:pStyle w:val="Headingb"/>
        <w:rPr>
          <w:lang w:val="ru-RU" w:eastAsia="zh-CN"/>
        </w:rPr>
      </w:pPr>
      <w:r w:rsidRPr="00BF05ED">
        <w:rPr>
          <w:lang w:val="ru-RU" w:eastAsia="ko-KR"/>
        </w:rPr>
        <w:t>Введение</w:t>
      </w:r>
    </w:p>
    <w:p w14:paraId="0CCC5849" w14:textId="7F83A9CE" w:rsidR="00FF13C3" w:rsidRPr="00BF05ED" w:rsidRDefault="004560EF" w:rsidP="00FF13C3">
      <w:r w:rsidRPr="00BF05ED">
        <w:t xml:space="preserve">Пункт 1.8 повестки дня ВКР-23 предусматривает рассмотрение и возможный пересмотр ВКР-23 Резолюции </w:t>
      </w:r>
      <w:r w:rsidRPr="00BF05ED">
        <w:rPr>
          <w:b/>
          <w:bCs/>
        </w:rPr>
        <w:t>155 (Пересм. ВКР-19)</w:t>
      </w:r>
      <w:r w:rsidRPr="00BF05ED">
        <w:t xml:space="preserve"> и п. </w:t>
      </w:r>
      <w:r w:rsidRPr="00BF05ED">
        <w:rPr>
          <w:b/>
          <w:bCs/>
        </w:rPr>
        <w:t>5.484В</w:t>
      </w:r>
      <w:r w:rsidRPr="00BF05ED">
        <w:t xml:space="preserve"> в полосах частот, к которым они применяются</w:t>
      </w:r>
      <w:r w:rsidR="00FF13C3" w:rsidRPr="00BF05ED">
        <w:t xml:space="preserve">. </w:t>
      </w:r>
    </w:p>
    <w:p w14:paraId="1663AC42" w14:textId="5437FD4F" w:rsidR="00FF13C3" w:rsidRPr="00BF05ED" w:rsidRDefault="0009352B" w:rsidP="00FF13C3">
      <w:pPr>
        <w:rPr>
          <w:lang w:eastAsia="zh-CN"/>
        </w:rPr>
      </w:pPr>
      <w:r w:rsidRPr="00BF05ED">
        <w:t xml:space="preserve">Исследование возможности использования </w:t>
      </w:r>
      <w:r w:rsidR="003E7779" w:rsidRPr="00BF05ED">
        <w:t>ретрансляторов</w:t>
      </w:r>
      <w:r w:rsidRPr="00BF05ED">
        <w:t xml:space="preserve"> регулярной фиксированной спутниковой службы (ФСС) </w:t>
      </w:r>
      <w:r w:rsidR="003E7779" w:rsidRPr="00BF05ED">
        <w:t xml:space="preserve">для линии управления и связи, не относящейся к полезной нагрузке (CNPC) беспилотной авиационной системы (БАС), </w:t>
      </w:r>
      <w:r w:rsidRPr="00BF05ED">
        <w:t xml:space="preserve">проводилось в рамках пункта 1.5 повестки дня ВКР-15 и пункта 1.8 повестки дня ВКР-23. Рабочая группа 5B (РГ 5B) </w:t>
      </w:r>
      <w:r w:rsidR="003E7779" w:rsidRPr="00BF05ED">
        <w:t xml:space="preserve">МСЭ-R </w:t>
      </w:r>
      <w:r w:rsidRPr="00BF05ED">
        <w:t xml:space="preserve">была назначена ответственной группой по пункту 1.8 повестки дня, а РГ 4A и РГ 4B </w:t>
      </w:r>
      <w:r w:rsidR="003E7779" w:rsidRPr="00BF05ED">
        <w:t>−</w:t>
      </w:r>
      <w:r w:rsidRPr="00BF05ED">
        <w:t>группами, вносящими вклад</w:t>
      </w:r>
      <w:r w:rsidR="00FF13C3" w:rsidRPr="00BF05ED">
        <w:t xml:space="preserve">. </w:t>
      </w:r>
    </w:p>
    <w:p w14:paraId="08D41B40" w14:textId="321CA40A" w:rsidR="00FF13C3" w:rsidRPr="00BF05ED" w:rsidRDefault="004B0263" w:rsidP="00FF13C3">
      <w:pPr>
        <w:rPr>
          <w:iCs/>
          <w:szCs w:val="28"/>
        </w:rPr>
      </w:pPr>
      <w:r w:rsidRPr="00BF05ED">
        <w:rPr>
          <w:iCs/>
          <w:szCs w:val="28"/>
        </w:rPr>
        <w:t>Для выполнения пункта 1.8 повестки дня ВКР-23 были определены два метода</w:t>
      </w:r>
      <w:r w:rsidR="000D705D">
        <w:rPr>
          <w:iCs/>
          <w:szCs w:val="28"/>
        </w:rPr>
        <w:t>.</w:t>
      </w:r>
    </w:p>
    <w:p w14:paraId="4C260D5D" w14:textId="77777777" w:rsidR="00FF13C3" w:rsidRPr="00BF05ED" w:rsidRDefault="004B0263" w:rsidP="00FF13C3">
      <w:r w:rsidRPr="00BF05ED">
        <w:rPr>
          <w:iCs/>
          <w:szCs w:val="32"/>
        </w:rPr>
        <w:t>В рамках метода А предлагается исключить п.</w:t>
      </w:r>
      <w:r w:rsidRPr="00BF05ED">
        <w:rPr>
          <w:b/>
          <w:bCs/>
          <w:iCs/>
          <w:szCs w:val="32"/>
        </w:rPr>
        <w:t xml:space="preserve"> 5.484В </w:t>
      </w:r>
      <w:r w:rsidRPr="00BF05ED">
        <w:rPr>
          <w:iCs/>
          <w:szCs w:val="32"/>
        </w:rPr>
        <w:t xml:space="preserve">РР, а также Резолюцию </w:t>
      </w:r>
      <w:r w:rsidRPr="00BF05ED">
        <w:rPr>
          <w:b/>
          <w:bCs/>
          <w:iCs/>
          <w:szCs w:val="32"/>
        </w:rPr>
        <w:t>155 (Пересм. ВКР-19)</w:t>
      </w:r>
      <w:r w:rsidRPr="00BF05ED">
        <w:rPr>
          <w:iCs/>
          <w:szCs w:val="32"/>
        </w:rPr>
        <w:t xml:space="preserve"> и Резолюцию </w:t>
      </w:r>
      <w:r w:rsidRPr="00BF05ED">
        <w:rPr>
          <w:b/>
          <w:bCs/>
          <w:iCs/>
          <w:szCs w:val="32"/>
        </w:rPr>
        <w:t>171 (ВКР-19)</w:t>
      </w:r>
      <w:r w:rsidRPr="00BF05ED">
        <w:rPr>
          <w:iCs/>
          <w:szCs w:val="32"/>
        </w:rPr>
        <w:t>.</w:t>
      </w:r>
    </w:p>
    <w:p w14:paraId="6ADB7B94" w14:textId="0BC8B23B" w:rsidR="004B0263" w:rsidRPr="00BF05ED" w:rsidRDefault="004B0263" w:rsidP="004B0263">
      <w:r w:rsidRPr="00BF05ED">
        <w:t xml:space="preserve">В рамках метода В предусматривается пересмотр Резолюции </w:t>
      </w:r>
      <w:r w:rsidRPr="00BF05ED">
        <w:rPr>
          <w:b/>
          <w:bCs/>
        </w:rPr>
        <w:t>155 (Пересм. ВКР-19</w:t>
      </w:r>
      <w:r w:rsidR="00D65F70" w:rsidRPr="00BF05ED">
        <w:rPr>
          <w:b/>
          <w:bCs/>
        </w:rPr>
        <w:t xml:space="preserve">) </w:t>
      </w:r>
      <w:r w:rsidRPr="00BF05ED">
        <w:t xml:space="preserve">и последующее исключение Резолюции </w:t>
      </w:r>
      <w:r w:rsidRPr="00BF05ED">
        <w:rPr>
          <w:b/>
          <w:bCs/>
        </w:rPr>
        <w:t>171 (ВКР-19)</w:t>
      </w:r>
      <w:r w:rsidRPr="00BF05ED">
        <w:t xml:space="preserve">. Кроме того, в качестве альтернативного варианта данный метод предполагает пересмотр п. </w:t>
      </w:r>
      <w:r w:rsidRPr="00BF05ED">
        <w:rPr>
          <w:b/>
          <w:bCs/>
        </w:rPr>
        <w:t>5.484В</w:t>
      </w:r>
      <w:r w:rsidRPr="00BF05ED">
        <w:t xml:space="preserve"> РР.</w:t>
      </w:r>
    </w:p>
    <w:p w14:paraId="0120D1F5" w14:textId="77777777" w:rsidR="00FF13C3" w:rsidRPr="00BF05ED" w:rsidRDefault="004B0263" w:rsidP="004B0263">
      <w:r w:rsidRPr="00BF05ED">
        <w:rPr>
          <w:iCs/>
        </w:rPr>
        <w:t>В отношении текста для метода B согласия достичь не удалось. Поэтому предлагаются три альтернативных текста, обозначенные как методы B1, B2 и B3. Текст для метода B1 является воспроизведением проекта текста ПСК, содержащегося в Документе </w:t>
      </w:r>
      <w:hyperlink r:id="rId13" w:history="1">
        <w:proofErr w:type="spellStart"/>
        <w:r w:rsidRPr="00BF05ED">
          <w:rPr>
            <w:rStyle w:val="Hyperlink"/>
            <w:iCs/>
          </w:rPr>
          <w:t>CPM23</w:t>
        </w:r>
        <w:proofErr w:type="spellEnd"/>
        <w:r w:rsidRPr="00BF05ED">
          <w:rPr>
            <w:rStyle w:val="Hyperlink"/>
            <w:iCs/>
          </w:rPr>
          <w:noBreakHyphen/>
          <w:t>2/1</w:t>
        </w:r>
      </w:hyperlink>
      <w:r w:rsidRPr="00BF05ED">
        <w:rPr>
          <w:iCs/>
        </w:rPr>
        <w:t>. Методы B2 и B3 представляют собой результат объединения вкладов, представленных на ПСК23-2; эти объединенные тексты подготовлены авторами соответствующих вкладов и представляются для информации. ПСК23-2 не имело времени рассмотреть и обсудить содержание текстов для этих методов, в связи с чем их не следует считать согласованными ПСК</w:t>
      </w:r>
      <w:r w:rsidR="00FF13C3" w:rsidRPr="00BF05ED">
        <w:t>.</w:t>
      </w:r>
    </w:p>
    <w:p w14:paraId="63235AC6" w14:textId="6B0599F8" w:rsidR="00FF13C3" w:rsidRPr="00BF05ED" w:rsidRDefault="00D65F70" w:rsidP="00FF13C3">
      <w:pPr>
        <w:pStyle w:val="Headingb"/>
        <w:rPr>
          <w:lang w:val="ru-RU" w:eastAsia="zh-CN"/>
        </w:rPr>
      </w:pPr>
      <w:r w:rsidRPr="00BF05ED">
        <w:rPr>
          <w:lang w:val="ru-RU" w:eastAsia="ko-KR"/>
        </w:rPr>
        <w:lastRenderedPageBreak/>
        <w:t>Предложение</w:t>
      </w:r>
    </w:p>
    <w:p w14:paraId="5E5E55AA" w14:textId="0C89D0E6" w:rsidR="00FF13C3" w:rsidRPr="00BF05ED" w:rsidRDefault="00D65F70" w:rsidP="00FF13C3">
      <w:pPr>
        <w:rPr>
          <w:rFonts w:eastAsia="SimSun"/>
          <w:lang w:eastAsia="zh-CN"/>
        </w:rPr>
      </w:pPr>
      <w:r w:rsidRPr="00BF05ED">
        <w:rPr>
          <w:iCs/>
          <w:szCs w:val="32"/>
        </w:rPr>
        <w:t>Китай предлагает</w:t>
      </w:r>
      <w:r w:rsidR="004B0263" w:rsidRPr="00BF05ED">
        <w:rPr>
          <w:iCs/>
          <w:szCs w:val="32"/>
        </w:rPr>
        <w:t xml:space="preserve"> исключить п.</w:t>
      </w:r>
      <w:r w:rsidR="004B0263" w:rsidRPr="00BF05ED">
        <w:rPr>
          <w:b/>
          <w:bCs/>
          <w:iCs/>
          <w:szCs w:val="32"/>
        </w:rPr>
        <w:t xml:space="preserve"> 5.484В </w:t>
      </w:r>
      <w:r w:rsidR="004B0263" w:rsidRPr="00BF05ED">
        <w:rPr>
          <w:iCs/>
          <w:szCs w:val="32"/>
        </w:rPr>
        <w:t xml:space="preserve">РР, а также Резолюцию </w:t>
      </w:r>
      <w:r w:rsidR="004B0263" w:rsidRPr="00BF05ED">
        <w:rPr>
          <w:b/>
          <w:bCs/>
          <w:iCs/>
          <w:szCs w:val="32"/>
        </w:rPr>
        <w:t>155 (Пересм. ВКР-19)</w:t>
      </w:r>
      <w:r w:rsidR="004B0263" w:rsidRPr="00BF05ED">
        <w:rPr>
          <w:iCs/>
          <w:szCs w:val="32"/>
        </w:rPr>
        <w:t xml:space="preserve"> и Резолюцию</w:t>
      </w:r>
      <w:r w:rsidR="008B4ED4">
        <w:rPr>
          <w:iCs/>
          <w:szCs w:val="32"/>
        </w:rPr>
        <w:t> </w:t>
      </w:r>
      <w:r w:rsidR="004B0263" w:rsidRPr="00BF05ED">
        <w:rPr>
          <w:b/>
          <w:bCs/>
          <w:iCs/>
          <w:szCs w:val="32"/>
        </w:rPr>
        <w:t>171 (ВКР-19)</w:t>
      </w:r>
      <w:r w:rsidR="004B0263" w:rsidRPr="00BF05ED">
        <w:rPr>
          <w:iCs/>
          <w:szCs w:val="32"/>
        </w:rPr>
        <w:t>.</w:t>
      </w:r>
    </w:p>
    <w:p w14:paraId="64094A19" w14:textId="6591359A" w:rsidR="00FF13C3" w:rsidRPr="00BF05ED" w:rsidRDefault="003E7779" w:rsidP="00FF13C3">
      <w:pPr>
        <w:pStyle w:val="Headingb"/>
        <w:rPr>
          <w:rFonts w:eastAsia="SimSun"/>
          <w:lang w:val="ru-RU" w:eastAsia="zh-CN"/>
        </w:rPr>
      </w:pPr>
      <w:r w:rsidRPr="00BF05ED">
        <w:rPr>
          <w:rFonts w:eastAsia="SimSun"/>
          <w:lang w:val="ru-RU" w:eastAsia="zh-CN"/>
        </w:rPr>
        <w:t>Основания</w:t>
      </w:r>
      <w:r w:rsidR="00FF13C3" w:rsidRPr="008B4ED4">
        <w:rPr>
          <w:rFonts w:eastAsia="SimSun"/>
          <w:b w:val="0"/>
          <w:bCs/>
          <w:lang w:val="ru-RU" w:eastAsia="zh-CN"/>
        </w:rPr>
        <w:t>:</w:t>
      </w:r>
    </w:p>
    <w:p w14:paraId="536C9E23" w14:textId="126AAF8B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1)</w:t>
      </w:r>
      <w:r w:rsidRPr="00BF05ED">
        <w:rPr>
          <w:lang w:eastAsia="zh-CN"/>
        </w:rPr>
        <w:tab/>
      </w:r>
      <w:r w:rsidR="003914CA" w:rsidRPr="00BF05ED">
        <w:rPr>
          <w:rFonts w:eastAsia="SimSun"/>
        </w:rPr>
        <w:t xml:space="preserve">Основа ФСС, используемая в CNPC БАС, не является подходящей, осуществимой или целесообразной. CNPC является авиационной системой обеспечения безопасности жизни людей. Однако ФСС для рассматриваемых полос частот не признается МСЭ в качестве службы безопасности. Невозможно разрешить противоречие между безопасностью эксплуатации CNPC БАС и небезопасным статусом и коммерческим характером фиксированной спутниковой </w:t>
      </w:r>
      <w:r w:rsidR="003E7779" w:rsidRPr="00BF05ED">
        <w:rPr>
          <w:rFonts w:eastAsia="SimSun"/>
        </w:rPr>
        <w:t>службы</w:t>
      </w:r>
      <w:r w:rsidRPr="00BF05ED">
        <w:rPr>
          <w:rFonts w:eastAsia="SimSun"/>
        </w:rPr>
        <w:t>.</w:t>
      </w:r>
    </w:p>
    <w:p w14:paraId="08FB84A0" w14:textId="4092C7CE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2)</w:t>
      </w:r>
      <w:r w:rsidRPr="00BF05ED">
        <w:rPr>
          <w:lang w:eastAsia="zh-CN"/>
        </w:rPr>
        <w:tab/>
      </w:r>
      <w:r w:rsidR="00650EA3" w:rsidRPr="00BF05ED">
        <w:rPr>
          <w:rFonts w:eastAsia="SimSun"/>
        </w:rPr>
        <w:t xml:space="preserve">Полосы частот ФСС, определенные в </w:t>
      </w:r>
      <w:r w:rsidR="003E7779" w:rsidRPr="00BF05ED">
        <w:rPr>
          <w:rFonts w:eastAsia="SimSun"/>
        </w:rPr>
        <w:t xml:space="preserve">пункте 1 </w:t>
      </w:r>
      <w:r w:rsidR="00650EA3" w:rsidRPr="00BF05ED">
        <w:rPr>
          <w:rFonts w:eastAsia="SimSun"/>
        </w:rPr>
        <w:t>раздел</w:t>
      </w:r>
      <w:r w:rsidR="003E7779" w:rsidRPr="00BF05ED">
        <w:rPr>
          <w:rFonts w:eastAsia="SimSun"/>
        </w:rPr>
        <w:t>а</w:t>
      </w:r>
      <w:r w:rsidRPr="00BF05ED">
        <w:rPr>
          <w:rFonts w:eastAsia="SimSun"/>
        </w:rPr>
        <w:t xml:space="preserve"> </w:t>
      </w:r>
      <w:r w:rsidR="00650EA3" w:rsidRPr="00BF05ED">
        <w:rPr>
          <w:rFonts w:eastAsia="SimSun"/>
          <w:i/>
          <w:iCs/>
        </w:rPr>
        <w:t>решает</w:t>
      </w:r>
      <w:r w:rsidRPr="00BF05ED">
        <w:rPr>
          <w:rFonts w:eastAsia="SimSun"/>
        </w:rPr>
        <w:t xml:space="preserve"> </w:t>
      </w:r>
      <w:r w:rsidR="00650EA3" w:rsidRPr="00BF05ED">
        <w:rPr>
          <w:rFonts w:eastAsia="SimSun"/>
        </w:rPr>
        <w:t>Резолюции</w:t>
      </w:r>
      <w:r w:rsidRPr="00BF05ED">
        <w:rPr>
          <w:rFonts w:eastAsia="SimSun"/>
        </w:rPr>
        <w:t xml:space="preserve"> </w:t>
      </w:r>
      <w:r w:rsidRPr="00BF05ED">
        <w:rPr>
          <w:rFonts w:eastAsia="SimSun"/>
          <w:b/>
        </w:rPr>
        <w:t>155 (</w:t>
      </w:r>
      <w:r w:rsidR="00056740" w:rsidRPr="00BF05ED">
        <w:rPr>
          <w:rFonts w:eastAsia="SimSun"/>
          <w:b/>
        </w:rPr>
        <w:t>Пересм</w:t>
      </w:r>
      <w:r w:rsidRPr="00BF05ED">
        <w:rPr>
          <w:rFonts w:eastAsia="SimSun"/>
          <w:b/>
        </w:rPr>
        <w:t>.</w:t>
      </w:r>
      <w:r w:rsidR="00056740" w:rsidRPr="00BF05ED">
        <w:rPr>
          <w:rFonts w:eastAsia="SimSun"/>
          <w:b/>
        </w:rPr>
        <w:t xml:space="preserve"> ВКР</w:t>
      </w:r>
      <w:r w:rsidRPr="00BF05ED">
        <w:rPr>
          <w:rFonts w:eastAsia="SimSun"/>
          <w:b/>
        </w:rPr>
        <w:t>-19</w:t>
      </w:r>
      <w:r w:rsidR="00650EA3" w:rsidRPr="00BF05ED">
        <w:rPr>
          <w:rFonts w:eastAsia="SimSun"/>
          <w:b/>
        </w:rPr>
        <w:t>)</w:t>
      </w:r>
      <w:r w:rsidR="003E7779" w:rsidRPr="00BF05ED">
        <w:rPr>
          <w:rFonts w:eastAsia="SimSun"/>
          <w:bCs/>
        </w:rPr>
        <w:t>,</w:t>
      </w:r>
      <w:r w:rsidR="00650EA3" w:rsidRPr="00BF05ED">
        <w:rPr>
          <w:rFonts w:eastAsia="SimSun"/>
          <w:b/>
        </w:rPr>
        <w:t xml:space="preserve"> </w:t>
      </w:r>
      <w:r w:rsidR="00650EA3" w:rsidRPr="00BF05ED">
        <w:rPr>
          <w:rFonts w:eastAsia="SimSun"/>
        </w:rPr>
        <w:t>сильно перегружены, и помехи являются регулярным явлением даже для сетей ФСС, в которых завершена координация частот.</w:t>
      </w:r>
    </w:p>
    <w:p w14:paraId="341BB4C9" w14:textId="72420BC5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3)</w:t>
      </w:r>
      <w:r w:rsidRPr="00BF05ED">
        <w:rPr>
          <w:lang w:eastAsia="zh-CN"/>
        </w:rPr>
        <w:tab/>
      </w:r>
      <w:r w:rsidR="00650EA3" w:rsidRPr="00BF05ED">
        <w:rPr>
          <w:rFonts w:eastAsia="SimSun"/>
        </w:rPr>
        <w:t xml:space="preserve">Полосы частот ФСС, определенные в </w:t>
      </w:r>
      <w:r w:rsidR="003E7779" w:rsidRPr="00BF05ED">
        <w:rPr>
          <w:rFonts w:eastAsia="SimSun"/>
        </w:rPr>
        <w:t xml:space="preserve">пункте 1 </w:t>
      </w:r>
      <w:r w:rsidR="00650EA3" w:rsidRPr="00BF05ED">
        <w:rPr>
          <w:rFonts w:eastAsia="SimSun"/>
        </w:rPr>
        <w:t>раздел</w:t>
      </w:r>
      <w:r w:rsidR="003E7779" w:rsidRPr="00BF05ED">
        <w:rPr>
          <w:rFonts w:eastAsia="SimSun"/>
        </w:rPr>
        <w:t>а</w:t>
      </w:r>
      <w:r w:rsidR="00650EA3" w:rsidRPr="00BF05ED">
        <w:rPr>
          <w:rFonts w:eastAsia="SimSun"/>
        </w:rPr>
        <w:t xml:space="preserve"> </w:t>
      </w:r>
      <w:r w:rsidR="00650EA3" w:rsidRPr="00BF05ED">
        <w:rPr>
          <w:rFonts w:eastAsia="SimSun"/>
          <w:i/>
          <w:iCs/>
        </w:rPr>
        <w:t>решает</w:t>
      </w:r>
      <w:r w:rsidR="00650EA3" w:rsidRPr="00BF05ED">
        <w:rPr>
          <w:rFonts w:eastAsia="SimSun"/>
        </w:rPr>
        <w:t xml:space="preserve"> Резолюции </w:t>
      </w:r>
      <w:r w:rsidR="00650EA3" w:rsidRPr="00BF05ED">
        <w:rPr>
          <w:rFonts w:eastAsia="SimSun"/>
          <w:b/>
        </w:rPr>
        <w:t>155 (Пересм. ВКР-19)</w:t>
      </w:r>
      <w:r w:rsidR="003E7779" w:rsidRPr="00BF05ED">
        <w:rPr>
          <w:rFonts w:eastAsia="SimSun"/>
          <w:bCs/>
        </w:rPr>
        <w:t>,</w:t>
      </w:r>
      <w:r w:rsidR="003E7779" w:rsidRPr="00BF05ED">
        <w:rPr>
          <w:rFonts w:eastAsia="SimSun"/>
          <w:b/>
        </w:rPr>
        <w:t xml:space="preserve"> </w:t>
      </w:r>
      <w:r w:rsidR="00650EA3" w:rsidRPr="00BF05ED">
        <w:rPr>
          <w:rFonts w:eastAsia="SimSun"/>
        </w:rPr>
        <w:t>используются совместно с наземными службами, в основном через общие региональные распределения МСЭ-R и нек</w:t>
      </w:r>
      <w:r w:rsidR="00AA52E8" w:rsidRPr="00BF05ED">
        <w:rPr>
          <w:rFonts w:eastAsia="SimSun"/>
        </w:rPr>
        <w:t xml:space="preserve">оторые через </w:t>
      </w:r>
      <w:r w:rsidR="003E7779" w:rsidRPr="00BF05ED">
        <w:rPr>
          <w:rFonts w:eastAsia="SimSun"/>
        </w:rPr>
        <w:t>примечания</w:t>
      </w:r>
      <w:r w:rsidR="00AA52E8" w:rsidRPr="00BF05ED">
        <w:rPr>
          <w:rFonts w:eastAsia="SimSun"/>
        </w:rPr>
        <w:t xml:space="preserve"> групп стран</w:t>
      </w:r>
      <w:r w:rsidRPr="00BF05ED">
        <w:rPr>
          <w:rFonts w:eastAsia="SimSun"/>
        </w:rPr>
        <w:t xml:space="preserve">. </w:t>
      </w:r>
      <w:r w:rsidR="00AA52E8" w:rsidRPr="00BF05ED">
        <w:rPr>
          <w:rFonts w:eastAsia="SimSun"/>
        </w:rPr>
        <w:t>В ходе работ по пункту 1.8 повестки дня ВКР-23 было принято решение о том, что CNPC БАС не будет требовать защиты от наземных служб, работающих в соответствии с Регламентом радиосвязи, т.</w:t>
      </w:r>
      <w:r w:rsidR="003E7779" w:rsidRPr="00BF05ED">
        <w:rPr>
          <w:rFonts w:eastAsia="SimSun"/>
        </w:rPr>
        <w:t xml:space="preserve"> </w:t>
      </w:r>
      <w:r w:rsidR="00AA52E8" w:rsidRPr="00BF05ED">
        <w:rPr>
          <w:rFonts w:eastAsia="SimSun"/>
        </w:rPr>
        <w:t>е. будет работать на незащищенной основе в отношении наземных служб и следует ожидать помех в каналах связи CNPC</w:t>
      </w:r>
      <w:r w:rsidR="008B4ED4">
        <w:rPr>
          <w:rFonts w:eastAsia="SimSun"/>
        </w:rPr>
        <w:t> </w:t>
      </w:r>
      <w:r w:rsidR="00AA52E8" w:rsidRPr="00BF05ED">
        <w:rPr>
          <w:rFonts w:eastAsia="SimSun"/>
        </w:rPr>
        <w:t>БАС</w:t>
      </w:r>
      <w:r w:rsidRPr="00BF05ED">
        <w:rPr>
          <w:rFonts w:eastAsia="SimSun"/>
        </w:rPr>
        <w:t>.</w:t>
      </w:r>
    </w:p>
    <w:p w14:paraId="25F34183" w14:textId="1023AEFA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4)</w:t>
      </w:r>
      <w:r w:rsidRPr="00BF05ED">
        <w:rPr>
          <w:lang w:eastAsia="zh-CN"/>
        </w:rPr>
        <w:tab/>
      </w:r>
      <w:r w:rsidR="009C60D8" w:rsidRPr="00BF05ED">
        <w:rPr>
          <w:rFonts w:eastAsia="SimSun"/>
        </w:rPr>
        <w:t xml:space="preserve">Линия связи CNPC БАС в ФСС может быть легко прервана различными помехами, и такие прерывания следует ожидать в любой момент. Принимая во внимание серьезные последствия аварий беспилотных </w:t>
      </w:r>
      <w:r w:rsidR="003E7779" w:rsidRPr="00BF05ED">
        <w:rPr>
          <w:rFonts w:eastAsia="SimSun"/>
        </w:rPr>
        <w:t>воздушных судов</w:t>
      </w:r>
      <w:r w:rsidR="009C60D8" w:rsidRPr="00BF05ED">
        <w:rPr>
          <w:rFonts w:eastAsia="SimSun"/>
        </w:rPr>
        <w:t xml:space="preserve">, использование CNPC БАС полос ФСС не обеспечит требуемого уровня безопасности, особенно для беспилотных </w:t>
      </w:r>
      <w:r w:rsidR="003E7779" w:rsidRPr="00BF05ED">
        <w:rPr>
          <w:rFonts w:eastAsia="SimSun"/>
        </w:rPr>
        <w:t>воздушных судов</w:t>
      </w:r>
      <w:r w:rsidR="009C60D8" w:rsidRPr="00BF05ED">
        <w:rPr>
          <w:rFonts w:eastAsia="SimSun"/>
        </w:rPr>
        <w:t>, работающих в необособленном воздушном пространстве</w:t>
      </w:r>
      <w:r w:rsidRPr="00BF05ED">
        <w:rPr>
          <w:rFonts w:eastAsia="SimSun"/>
        </w:rPr>
        <w:t>.</w:t>
      </w:r>
    </w:p>
    <w:p w14:paraId="002504CD" w14:textId="76C437CC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5)</w:t>
      </w:r>
      <w:r w:rsidRPr="00BF05ED">
        <w:rPr>
          <w:lang w:eastAsia="zh-CN"/>
        </w:rPr>
        <w:tab/>
      </w:r>
      <w:r w:rsidR="009C60D8" w:rsidRPr="00BF05ED">
        <w:rPr>
          <w:rFonts w:eastAsia="SimSun"/>
        </w:rPr>
        <w:t>МСЭ и ИКАО готовят регламен</w:t>
      </w:r>
      <w:r w:rsidR="00BF05ED">
        <w:rPr>
          <w:rFonts w:eastAsia="SimSun"/>
        </w:rPr>
        <w:t>т</w:t>
      </w:r>
      <w:r w:rsidR="009C60D8" w:rsidRPr="00BF05ED">
        <w:rPr>
          <w:rFonts w:eastAsia="SimSun"/>
        </w:rPr>
        <w:t xml:space="preserve">арные положения по эксплуатации земных станций </w:t>
      </w:r>
      <w:r w:rsidR="003E7779" w:rsidRPr="00BF05ED">
        <w:rPr>
          <w:rFonts w:eastAsia="SimSun"/>
        </w:rPr>
        <w:t>беспилотных воздушных судов (</w:t>
      </w:r>
      <w:r w:rsidR="009C60D8" w:rsidRPr="00BF05ED">
        <w:rPr>
          <w:rFonts w:eastAsia="SimSun"/>
        </w:rPr>
        <w:t>БВС</w:t>
      </w:r>
      <w:r w:rsidR="003E7779" w:rsidRPr="00BF05ED">
        <w:rPr>
          <w:rFonts w:eastAsia="SimSun"/>
        </w:rPr>
        <w:t>)</w:t>
      </w:r>
      <w:r w:rsidR="009C60D8" w:rsidRPr="00BF05ED">
        <w:rPr>
          <w:rFonts w:eastAsia="SimSun"/>
        </w:rPr>
        <w:t>. В соответствии с этими положениями МСЭ и ИКАО будут использовать различные критерии для определения страны, ответственной за эксплуатацию одной и той же земной станции БВС, что, как правило, приводит к тому, что для эксплуатации одной и той же земной станции БВС будут определены две разные страны</w:t>
      </w:r>
      <w:r w:rsidRPr="00BF05ED">
        <w:rPr>
          <w:rFonts w:eastAsia="SimSun"/>
        </w:rPr>
        <w:t>.</w:t>
      </w:r>
    </w:p>
    <w:p w14:paraId="2735E785" w14:textId="03A9D7EF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6)</w:t>
      </w:r>
      <w:r w:rsidRPr="00BF05ED">
        <w:rPr>
          <w:lang w:eastAsia="zh-CN"/>
        </w:rPr>
        <w:tab/>
      </w:r>
      <w:r w:rsidR="009C60D8" w:rsidRPr="00BF05ED">
        <w:rPr>
          <w:rFonts w:eastAsia="SimSun"/>
        </w:rPr>
        <w:t xml:space="preserve">В силу присущего CNPC БАС характера безопасности, неизбежно, что CNPC </w:t>
      </w:r>
      <w:r w:rsidR="003E7779" w:rsidRPr="00BF05ED">
        <w:rPr>
          <w:rFonts w:eastAsia="SimSun"/>
        </w:rPr>
        <w:t xml:space="preserve">БАС </w:t>
      </w:r>
      <w:r w:rsidR="009C60D8" w:rsidRPr="00BF05ED">
        <w:rPr>
          <w:rFonts w:eastAsia="SimSun"/>
        </w:rPr>
        <w:t>официально или неофициально приобретет более высокий статус, чем обычн</w:t>
      </w:r>
      <w:r w:rsidR="003E7779" w:rsidRPr="00BF05ED">
        <w:rPr>
          <w:rFonts w:eastAsia="SimSun"/>
        </w:rPr>
        <w:t>ая</w:t>
      </w:r>
      <w:r w:rsidR="009C60D8" w:rsidRPr="00BF05ED">
        <w:rPr>
          <w:rFonts w:eastAsia="SimSun"/>
        </w:rPr>
        <w:t xml:space="preserve"> ФСС, и координация и будущее развитие обычн</w:t>
      </w:r>
      <w:r w:rsidR="003E7779" w:rsidRPr="00BF05ED">
        <w:rPr>
          <w:rFonts w:eastAsia="SimSun"/>
        </w:rPr>
        <w:t>ой</w:t>
      </w:r>
      <w:r w:rsidR="009C60D8" w:rsidRPr="00BF05ED">
        <w:rPr>
          <w:rFonts w:eastAsia="SimSun"/>
        </w:rPr>
        <w:t xml:space="preserve"> ФСС, использующ</w:t>
      </w:r>
      <w:r w:rsidR="003E7779" w:rsidRPr="00BF05ED">
        <w:rPr>
          <w:rFonts w:eastAsia="SimSun"/>
        </w:rPr>
        <w:t>ей</w:t>
      </w:r>
      <w:r w:rsidR="009C60D8" w:rsidRPr="00BF05ED">
        <w:rPr>
          <w:rFonts w:eastAsia="SimSun"/>
        </w:rPr>
        <w:t xml:space="preserve"> полосы частот, будут поставлены в невыгодное положение через регламентарные положения МСЭ, ИКАО и/или двусторонние координационные обсуждения, где администрации, имеющие или стремящиеся иметь CNPC БАС, будут стремиться к большей защите, чем та, которая обычно требуется при координации обычн</w:t>
      </w:r>
      <w:r w:rsidR="003E7779" w:rsidRPr="00BF05ED">
        <w:rPr>
          <w:rFonts w:eastAsia="SimSun"/>
        </w:rPr>
        <w:t>ой</w:t>
      </w:r>
      <w:r w:rsidR="009C60D8" w:rsidRPr="00BF05ED">
        <w:rPr>
          <w:rFonts w:eastAsia="SimSun"/>
        </w:rPr>
        <w:t xml:space="preserve"> ФС</w:t>
      </w:r>
      <w:r w:rsidRPr="00BF05ED">
        <w:rPr>
          <w:rFonts w:eastAsia="SimSun"/>
        </w:rPr>
        <w:t>.</w:t>
      </w:r>
    </w:p>
    <w:p w14:paraId="59FF91E3" w14:textId="3ABCE068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7)</w:t>
      </w:r>
      <w:r w:rsidRPr="00BF05ED">
        <w:rPr>
          <w:lang w:eastAsia="zh-CN"/>
        </w:rPr>
        <w:tab/>
      </w:r>
      <w:r w:rsidR="003E7779" w:rsidRPr="00BF05ED">
        <w:rPr>
          <w:lang w:eastAsia="zh-CN"/>
        </w:rPr>
        <w:t xml:space="preserve">Воздушная подвижная спутниковая (на трассе) </w:t>
      </w:r>
      <w:r w:rsidR="003E7779" w:rsidRPr="00BF05ED">
        <w:t>служба (</w:t>
      </w:r>
      <w:r w:rsidR="005C1E2E" w:rsidRPr="00BF05ED">
        <w:t>ВПС(R)С</w:t>
      </w:r>
      <w:r w:rsidR="003E7779" w:rsidRPr="00BF05ED">
        <w:t>)</w:t>
      </w:r>
      <w:r w:rsidR="005C1E2E" w:rsidRPr="00BF05ED">
        <w:t xml:space="preserve"> может удовлетворять потребности для CNPC БАС, поскольку он</w:t>
      </w:r>
      <w:r w:rsidR="003E7779" w:rsidRPr="00BF05ED">
        <w:t>а</w:t>
      </w:r>
      <w:r w:rsidR="005C1E2E" w:rsidRPr="00BF05ED">
        <w:t xml:space="preserve"> признан</w:t>
      </w:r>
      <w:r w:rsidR="003E7779" w:rsidRPr="00BF05ED">
        <w:t>а</w:t>
      </w:r>
      <w:r w:rsidR="005C1E2E" w:rsidRPr="00BF05ED">
        <w:t xml:space="preserve"> МСЭ как </w:t>
      </w:r>
      <w:r w:rsidR="003E7779" w:rsidRPr="00BF05ED">
        <w:t xml:space="preserve">служба </w:t>
      </w:r>
      <w:r w:rsidR="005C1E2E" w:rsidRPr="00BF05ED">
        <w:t>безопасности. Таким образом, служба ВПС(R</w:t>
      </w:r>
      <w:proofErr w:type="gramStart"/>
      <w:r w:rsidR="005C1E2E" w:rsidRPr="00BF05ED">
        <w:t>)</w:t>
      </w:r>
      <w:proofErr w:type="gramEnd"/>
      <w:r w:rsidR="005C1E2E" w:rsidRPr="00BF05ED">
        <w:t>С подходит для использования в данном виде связи или применения, а возможности помех могут быть сведены к минимуму благодаря высоким требованиям безопасности службы ВПС(R)С.</w:t>
      </w:r>
    </w:p>
    <w:p w14:paraId="3C8C9F03" w14:textId="5C3EB77F" w:rsidR="00FF13C3" w:rsidRPr="00BF05ED" w:rsidRDefault="00FF13C3" w:rsidP="00F72204">
      <w:pPr>
        <w:rPr>
          <w:lang w:eastAsia="zh-CN"/>
        </w:rPr>
      </w:pPr>
      <w:r w:rsidRPr="00BF05ED">
        <w:rPr>
          <w:lang w:eastAsia="zh-CN"/>
        </w:rPr>
        <w:t>8)</w:t>
      </w:r>
      <w:r w:rsidRPr="00BF05ED">
        <w:rPr>
          <w:lang w:eastAsia="zh-CN"/>
        </w:rPr>
        <w:tab/>
      </w:r>
      <w:r w:rsidR="005C1E2E" w:rsidRPr="00BF05ED">
        <w:rPr>
          <w:lang w:eastAsia="zh-CN"/>
        </w:rPr>
        <w:t>О</w:t>
      </w:r>
      <w:r w:rsidR="005C1E2E" w:rsidRPr="00BF05ED">
        <w:t>тмечается, что в Отчете МСЭ-</w:t>
      </w:r>
      <w:r w:rsidR="003E7779" w:rsidRPr="00BF05ED">
        <w:t>R</w:t>
      </w:r>
      <w:r w:rsidR="005C1E2E" w:rsidRPr="00BF05ED">
        <w:t xml:space="preserve"> M.2171 указывается потребность в полосе частот около 50</w:t>
      </w:r>
      <w:r w:rsidR="008B4ED4">
        <w:t> </w:t>
      </w:r>
      <w:r w:rsidR="005C1E2E" w:rsidRPr="00BF05ED">
        <w:t>МГц для спутниковых линий связи для работы CNPC БАС и что уже ВКР-12 выделила полосу частот 5000</w:t>
      </w:r>
      <w:r w:rsidR="008B4ED4">
        <w:t>−</w:t>
      </w:r>
      <w:r w:rsidR="005C1E2E" w:rsidRPr="00BF05ED">
        <w:t xml:space="preserve">5150 МГц для </w:t>
      </w:r>
      <w:r w:rsidR="003E7779" w:rsidRPr="00BF05ED">
        <w:t>ВПС</w:t>
      </w:r>
      <w:r w:rsidR="005C1E2E" w:rsidRPr="00BF05ED">
        <w:t>(R)</w:t>
      </w:r>
      <w:r w:rsidR="003E7779" w:rsidRPr="00BF05ED">
        <w:t>С</w:t>
      </w:r>
      <w:r w:rsidR="005C1E2E" w:rsidRPr="00BF05ED">
        <w:t xml:space="preserve"> в целях работы CNPC БАС.</w:t>
      </w:r>
    </w:p>
    <w:p w14:paraId="79BCFEFE" w14:textId="7B725B60" w:rsidR="0092324B" w:rsidRPr="00BF05ED" w:rsidRDefault="0009352B" w:rsidP="00FF13C3">
      <w:r w:rsidRPr="00BF05ED">
        <w:rPr>
          <w:szCs w:val="24"/>
        </w:rPr>
        <w:t>Китай предлагает внести следующие изменения в Регламент радиосвязи</w:t>
      </w:r>
      <w:r w:rsidR="00FF13C3" w:rsidRPr="00BF05ED">
        <w:rPr>
          <w:szCs w:val="24"/>
        </w:rPr>
        <w:t>.</w:t>
      </w:r>
    </w:p>
    <w:p w14:paraId="2E714974" w14:textId="77777777" w:rsidR="009B5CC2" w:rsidRPr="00BF05E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F05ED">
        <w:br w:type="page"/>
      </w:r>
    </w:p>
    <w:p w14:paraId="4B1BAD6C" w14:textId="77777777" w:rsidR="0092324B" w:rsidRPr="00BF05ED" w:rsidRDefault="00F72204" w:rsidP="00FB5E69">
      <w:pPr>
        <w:pStyle w:val="ArtNo"/>
        <w:spacing w:before="0"/>
      </w:pPr>
      <w:bookmarkStart w:id="4" w:name="_Toc43466450"/>
      <w:r w:rsidRPr="00BF05ED">
        <w:lastRenderedPageBreak/>
        <w:t xml:space="preserve">СТАТЬЯ </w:t>
      </w:r>
      <w:r w:rsidRPr="00BF05ED">
        <w:rPr>
          <w:rStyle w:val="href"/>
        </w:rPr>
        <w:t>5</w:t>
      </w:r>
      <w:bookmarkEnd w:id="4"/>
    </w:p>
    <w:p w14:paraId="7FD8F09B" w14:textId="77777777" w:rsidR="0092324B" w:rsidRPr="00BF05ED" w:rsidRDefault="00F72204" w:rsidP="00FB5E69">
      <w:pPr>
        <w:pStyle w:val="Arttitle"/>
      </w:pPr>
      <w:bookmarkStart w:id="5" w:name="_Toc331607682"/>
      <w:bookmarkStart w:id="6" w:name="_Toc43466451"/>
      <w:r w:rsidRPr="00BF05ED">
        <w:t>Распределение частот</w:t>
      </w:r>
      <w:bookmarkEnd w:id="5"/>
      <w:bookmarkEnd w:id="6"/>
    </w:p>
    <w:p w14:paraId="40936B7C" w14:textId="77777777" w:rsidR="0092324B" w:rsidRPr="00BF05ED" w:rsidRDefault="00F72204" w:rsidP="006E5BA1">
      <w:pPr>
        <w:pStyle w:val="Section1"/>
      </w:pPr>
      <w:r w:rsidRPr="00BF05ED">
        <w:t>Раздел IV  –  Таблица распределения частот</w:t>
      </w:r>
      <w:r w:rsidRPr="00BF05ED">
        <w:br/>
      </w:r>
      <w:r w:rsidRPr="00BF05ED">
        <w:rPr>
          <w:b w:val="0"/>
          <w:bCs/>
        </w:rPr>
        <w:t>(См. п.</w:t>
      </w:r>
      <w:r w:rsidRPr="00BF05ED">
        <w:t xml:space="preserve"> 2.1</w:t>
      </w:r>
      <w:r w:rsidRPr="00BF05ED">
        <w:rPr>
          <w:b w:val="0"/>
          <w:bCs/>
        </w:rPr>
        <w:t>)</w:t>
      </w:r>
      <w:r w:rsidRPr="00BF05ED">
        <w:rPr>
          <w:b w:val="0"/>
          <w:bCs/>
        </w:rPr>
        <w:br/>
      </w:r>
      <w:r w:rsidRPr="00BF05ED">
        <w:rPr>
          <w:b w:val="0"/>
          <w:bCs/>
        </w:rPr>
        <w:br/>
      </w:r>
    </w:p>
    <w:p w14:paraId="728F5394" w14:textId="77777777" w:rsidR="009B1FBE" w:rsidRPr="00BF05ED" w:rsidRDefault="00F72204">
      <w:pPr>
        <w:pStyle w:val="Proposal"/>
      </w:pPr>
      <w:r w:rsidRPr="00BF05ED">
        <w:t>SUP</w:t>
      </w:r>
      <w:r w:rsidRPr="00BF05ED">
        <w:tab/>
        <w:t>CHN/111A8/1</w:t>
      </w:r>
    </w:p>
    <w:p w14:paraId="7F86454E" w14:textId="77777777" w:rsidR="0092324B" w:rsidRPr="00BF05ED" w:rsidRDefault="00F72204" w:rsidP="00FB5E69">
      <w:pPr>
        <w:pStyle w:val="Note"/>
        <w:rPr>
          <w:sz w:val="16"/>
          <w:szCs w:val="16"/>
          <w:lang w:val="ru-RU"/>
        </w:rPr>
      </w:pPr>
      <w:r w:rsidRPr="00BF05ED">
        <w:rPr>
          <w:rStyle w:val="Artdef"/>
          <w:lang w:val="ru-RU"/>
        </w:rPr>
        <w:t>5.484В</w:t>
      </w:r>
      <w:r w:rsidRPr="00BF05ED">
        <w:rPr>
          <w:lang w:val="ru-RU"/>
        </w:rPr>
        <w:tab/>
        <w:t xml:space="preserve">Должна применяться Резолюция </w:t>
      </w:r>
      <w:r w:rsidRPr="00BF05ED">
        <w:rPr>
          <w:b/>
          <w:bCs/>
          <w:lang w:val="ru-RU"/>
        </w:rPr>
        <w:t>155 (ВКР</w:t>
      </w:r>
      <w:r w:rsidRPr="00BF05ED">
        <w:rPr>
          <w:b/>
          <w:bCs/>
          <w:lang w:val="ru-RU"/>
        </w:rPr>
        <w:noBreakHyphen/>
        <w:t>15)</w:t>
      </w:r>
      <w:r w:rsidRPr="00BF05ED">
        <w:rPr>
          <w:rStyle w:val="FootnoteReference"/>
          <w:lang w:val="ru-RU"/>
        </w:rPr>
        <w:footnoteReference w:customMarkFollows="1" w:id="1"/>
        <w:t>*</w:t>
      </w:r>
      <w:r w:rsidRPr="00BF05ED">
        <w:rPr>
          <w:lang w:val="ru-RU"/>
        </w:rPr>
        <w:t>.</w:t>
      </w:r>
      <w:r w:rsidRPr="00BF05ED">
        <w:rPr>
          <w:sz w:val="16"/>
          <w:szCs w:val="16"/>
          <w:lang w:val="ru-RU"/>
        </w:rPr>
        <w:t>     (ВКР-15)</w:t>
      </w:r>
    </w:p>
    <w:p w14:paraId="5D1DBAF1" w14:textId="77777777" w:rsidR="009B1FBE" w:rsidRPr="00BF05ED" w:rsidRDefault="009B1FBE">
      <w:pPr>
        <w:pStyle w:val="Reasons"/>
      </w:pPr>
    </w:p>
    <w:p w14:paraId="5899A842" w14:textId="77777777" w:rsidR="009B1FBE" w:rsidRPr="00BF05ED" w:rsidRDefault="00F72204">
      <w:pPr>
        <w:pStyle w:val="Proposal"/>
      </w:pPr>
      <w:r w:rsidRPr="00BF05ED">
        <w:t>SUP</w:t>
      </w:r>
      <w:r w:rsidRPr="00BF05ED">
        <w:tab/>
        <w:t>CHN/111A8/2</w:t>
      </w:r>
    </w:p>
    <w:p w14:paraId="19D8DDB8" w14:textId="77777777" w:rsidR="0092324B" w:rsidRPr="00BF05ED" w:rsidRDefault="00F72204" w:rsidP="00612B8D">
      <w:pPr>
        <w:pStyle w:val="ResNo"/>
      </w:pPr>
      <w:r w:rsidRPr="00BF05ED">
        <w:t xml:space="preserve">РЕЗОЛЮЦИЯ  </w:t>
      </w:r>
      <w:r w:rsidRPr="00BF05ED">
        <w:rPr>
          <w:rStyle w:val="href"/>
        </w:rPr>
        <w:t>155</w:t>
      </w:r>
      <w:r w:rsidRPr="00BF05ED">
        <w:t xml:space="preserve">  (Пересм. ВКР-19)</w:t>
      </w:r>
    </w:p>
    <w:p w14:paraId="2FBEAB58" w14:textId="77777777" w:rsidR="0092324B" w:rsidRPr="00BF05ED" w:rsidRDefault="00F72204" w:rsidP="00612B8D">
      <w:pPr>
        <w:pStyle w:val="Restitle"/>
      </w:pPr>
      <w:bookmarkStart w:id="7" w:name="_Toc450292591"/>
      <w:bookmarkStart w:id="8" w:name="_Toc35863545"/>
      <w:bookmarkStart w:id="9" w:name="_Toc35863932"/>
      <w:bookmarkStart w:id="10" w:name="_Toc36020333"/>
      <w:bookmarkStart w:id="11" w:name="_Toc39740084"/>
      <w:r w:rsidRPr="00BF05ED">
        <w:t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30А и 30В, для управления и связи, не относящейся к полезной нагрузке, беспилотных авиационных систем в необособленном воздушном пространстве</w:t>
      </w:r>
      <w:r w:rsidRPr="00BF05ED">
        <w:rPr>
          <w:rStyle w:val="FootnoteReference"/>
        </w:rPr>
        <w:footnoteReference w:customMarkFollows="1" w:id="2"/>
        <w:t>*</w:t>
      </w:r>
      <w:bookmarkEnd w:id="7"/>
      <w:bookmarkEnd w:id="8"/>
      <w:bookmarkEnd w:id="9"/>
      <w:bookmarkEnd w:id="10"/>
      <w:bookmarkEnd w:id="11"/>
    </w:p>
    <w:p w14:paraId="254F515E" w14:textId="77777777" w:rsidR="009B1FBE" w:rsidRPr="00BF05ED" w:rsidRDefault="009B1FBE">
      <w:pPr>
        <w:pStyle w:val="Reasons"/>
      </w:pPr>
    </w:p>
    <w:p w14:paraId="6EF14409" w14:textId="77777777" w:rsidR="009B1FBE" w:rsidRPr="00BF05ED" w:rsidRDefault="00F72204">
      <w:pPr>
        <w:pStyle w:val="Proposal"/>
      </w:pPr>
      <w:r w:rsidRPr="00BF05ED">
        <w:t>SUP</w:t>
      </w:r>
      <w:r w:rsidRPr="00BF05ED">
        <w:tab/>
        <w:t>CHN/111A8/3</w:t>
      </w:r>
    </w:p>
    <w:p w14:paraId="38CBF2A6" w14:textId="77777777" w:rsidR="0092324B" w:rsidRPr="00BF05ED" w:rsidRDefault="00F72204" w:rsidP="00B1311F">
      <w:pPr>
        <w:pStyle w:val="ResNo"/>
      </w:pPr>
      <w:r w:rsidRPr="00BF05ED">
        <w:t xml:space="preserve">Резолюция  </w:t>
      </w:r>
      <w:r w:rsidRPr="00BF05ED">
        <w:rPr>
          <w:rStyle w:val="href"/>
        </w:rPr>
        <w:t>171</w:t>
      </w:r>
      <w:r w:rsidRPr="00BF05ED">
        <w:t xml:space="preserve">  (ВКР</w:t>
      </w:r>
      <w:r w:rsidRPr="00BF05ED">
        <w:noBreakHyphen/>
        <w:t>19)</w:t>
      </w:r>
    </w:p>
    <w:p w14:paraId="03289B02" w14:textId="77777777" w:rsidR="0092324B" w:rsidRPr="00BF05ED" w:rsidRDefault="00F72204" w:rsidP="00B1311F">
      <w:pPr>
        <w:pStyle w:val="Restitle"/>
      </w:pPr>
      <w:bookmarkStart w:id="12" w:name="_Toc35863577"/>
      <w:bookmarkStart w:id="13" w:name="_Toc35863950"/>
      <w:bookmarkStart w:id="14" w:name="_Toc36020351"/>
      <w:bookmarkStart w:id="15" w:name="_Toc39740108"/>
      <w:r w:rsidRPr="00BF05ED">
        <w:t>Рассмотрение и возможный пересмотр Резолюции 155 (Пересм. ВКР</w:t>
      </w:r>
      <w:r w:rsidRPr="00BF05ED">
        <w:noBreakHyphen/>
        <w:t xml:space="preserve">19) </w:t>
      </w:r>
      <w:r w:rsidRPr="00BF05ED">
        <w:br/>
        <w:t>и пункта 5.484B в полосах частот, к которым они применяются</w:t>
      </w:r>
      <w:bookmarkEnd w:id="12"/>
      <w:bookmarkEnd w:id="13"/>
      <w:bookmarkEnd w:id="14"/>
      <w:bookmarkEnd w:id="15"/>
    </w:p>
    <w:p w14:paraId="74F94843" w14:textId="77777777" w:rsidR="004B0263" w:rsidRPr="00BF05ED" w:rsidRDefault="004B0263" w:rsidP="00411C49">
      <w:pPr>
        <w:pStyle w:val="Reasons"/>
      </w:pPr>
    </w:p>
    <w:p w14:paraId="1A563697" w14:textId="77777777" w:rsidR="009B1FBE" w:rsidRPr="00BF05ED" w:rsidRDefault="004B0263" w:rsidP="00BA3C26">
      <w:pPr>
        <w:spacing w:before="720"/>
        <w:jc w:val="center"/>
      </w:pPr>
      <w:r w:rsidRPr="00BF05ED">
        <w:t>______________</w:t>
      </w:r>
    </w:p>
    <w:sectPr w:rsidR="009B1FBE" w:rsidRPr="00BF05E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2034" w14:textId="77777777" w:rsidR="00B13995" w:rsidRDefault="00B13995">
      <w:r>
        <w:separator/>
      </w:r>
    </w:p>
  </w:endnote>
  <w:endnote w:type="continuationSeparator" w:id="0">
    <w:p w14:paraId="5467BD61" w14:textId="77777777" w:rsidR="00B13995" w:rsidRDefault="00B1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C9A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B571D2" w14:textId="6582D47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05ED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F2A1" w14:textId="77777777" w:rsidR="00567276" w:rsidRPr="00FF13C3" w:rsidRDefault="00567276" w:rsidP="00F33B22">
    <w:pPr>
      <w:pStyle w:val="Footer"/>
      <w:rPr>
        <w:lang w:val="en-US"/>
      </w:rPr>
    </w:pPr>
    <w:r>
      <w:fldChar w:fldCharType="begin"/>
    </w:r>
    <w:r w:rsidRPr="00D65F70">
      <w:rPr>
        <w:lang w:val="en-US"/>
      </w:rPr>
      <w:instrText xml:space="preserve"> FILENAME \p  \* MERGEFORMAT </w:instrText>
    </w:r>
    <w:r>
      <w:fldChar w:fldCharType="separate"/>
    </w:r>
    <w:r w:rsidR="00FF13C3" w:rsidRPr="00D65F70">
      <w:rPr>
        <w:lang w:val="en-US"/>
      </w:rPr>
      <w:t>P:\ITU-R\CONF-R\CMR23\100\111ADD08R.docx</w:t>
    </w:r>
    <w:r>
      <w:fldChar w:fldCharType="end"/>
    </w:r>
    <w:r w:rsidR="00FF13C3" w:rsidRPr="00FF13C3">
      <w:rPr>
        <w:lang w:val="en-US"/>
      </w:rPr>
      <w:t xml:space="preserve"> (</w:t>
    </w:r>
    <w:r w:rsidR="00FF13C3">
      <w:t>530296</w:t>
    </w:r>
    <w:r w:rsidR="00FF13C3" w:rsidRPr="00FF13C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2685" w14:textId="77777777" w:rsidR="00567276" w:rsidRPr="00FF13C3" w:rsidRDefault="00567276" w:rsidP="00FB67E5">
    <w:pPr>
      <w:pStyle w:val="Footer"/>
      <w:rPr>
        <w:lang w:val="en-US"/>
      </w:rPr>
    </w:pPr>
    <w:r>
      <w:fldChar w:fldCharType="begin"/>
    </w:r>
    <w:r w:rsidRPr="00D65F70">
      <w:rPr>
        <w:lang w:val="en-US"/>
      </w:rPr>
      <w:instrText xml:space="preserve"> FILENAME \p  \* MERGEFORMAT </w:instrText>
    </w:r>
    <w:r>
      <w:fldChar w:fldCharType="separate"/>
    </w:r>
    <w:r w:rsidR="00FF13C3" w:rsidRPr="00D65F70">
      <w:rPr>
        <w:lang w:val="en-US"/>
      </w:rPr>
      <w:t>P:\ITU-R\CONF-R\CMR23\100\111ADD08R.docx</w:t>
    </w:r>
    <w:r>
      <w:fldChar w:fldCharType="end"/>
    </w:r>
    <w:r w:rsidR="00FF13C3" w:rsidRPr="00FF13C3">
      <w:rPr>
        <w:lang w:val="en-US"/>
      </w:rPr>
      <w:t xml:space="preserve"> (</w:t>
    </w:r>
    <w:r w:rsidR="00FF13C3">
      <w:t>530296</w:t>
    </w:r>
    <w:r w:rsidR="00FF13C3" w:rsidRPr="00FF13C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53F8" w14:textId="77777777" w:rsidR="00B13995" w:rsidRDefault="00B13995">
      <w:r>
        <w:rPr>
          <w:b/>
        </w:rPr>
        <w:t>_______________</w:t>
      </w:r>
    </w:p>
  </w:footnote>
  <w:footnote w:type="continuationSeparator" w:id="0">
    <w:p w14:paraId="4CD18218" w14:textId="77777777" w:rsidR="00B13995" w:rsidRDefault="00B13995">
      <w:r>
        <w:continuationSeparator/>
      </w:r>
    </w:p>
  </w:footnote>
  <w:footnote w:id="1">
    <w:p w14:paraId="5859A568" w14:textId="77777777" w:rsidR="0092324B" w:rsidRPr="0075546E" w:rsidRDefault="00F72204" w:rsidP="00D16E98">
      <w:pPr>
        <w:pStyle w:val="FootnoteText"/>
        <w:rPr>
          <w:lang w:val="ru-RU"/>
        </w:rPr>
      </w:pPr>
      <w:r w:rsidRPr="0075546E">
        <w:rPr>
          <w:rStyle w:val="FootnoteReference"/>
          <w:lang w:val="ru-RU"/>
        </w:rPr>
        <w:t>*</w:t>
      </w:r>
      <w:r w:rsidRPr="0075546E">
        <w:rPr>
          <w:lang w:val="ru-RU"/>
        </w:rPr>
        <w:t xml:space="preserve"> </w:t>
      </w:r>
      <w:r w:rsidRPr="0075546E">
        <w:rPr>
          <w:lang w:val="ru-RU"/>
        </w:rPr>
        <w:tab/>
      </w:r>
      <w:r w:rsidRPr="00050F7B">
        <w:rPr>
          <w:i/>
          <w:iCs/>
          <w:color w:val="000000"/>
          <w:lang w:val="ru-RU"/>
        </w:rPr>
        <w:t>Примечание Секретариата. –</w:t>
      </w:r>
      <w:r>
        <w:rPr>
          <w:color w:val="000000"/>
          <w:lang w:val="en-AU"/>
        </w:rPr>
        <w:t> </w:t>
      </w:r>
      <w:r w:rsidRPr="00050F7B">
        <w:rPr>
          <w:color w:val="000000"/>
          <w:lang w:val="ru-RU"/>
        </w:rPr>
        <w:t xml:space="preserve">Эта Резолюция была пересмотрена </w:t>
      </w:r>
      <w:r>
        <w:rPr>
          <w:color w:val="000000"/>
          <w:lang w:val="ru-RU"/>
        </w:rPr>
        <w:t>ВКР-1</w:t>
      </w:r>
      <w:r w:rsidRPr="00075794">
        <w:rPr>
          <w:color w:val="000000"/>
          <w:lang w:val="ru-RU"/>
        </w:rPr>
        <w:t>9</w:t>
      </w:r>
      <w:r w:rsidRPr="0075546E">
        <w:rPr>
          <w:lang w:val="ru-RU"/>
        </w:rPr>
        <w:t>.</w:t>
      </w:r>
    </w:p>
  </w:footnote>
  <w:footnote w:id="2">
    <w:p w14:paraId="022B7CF2" w14:textId="77777777" w:rsidR="0092324B" w:rsidRPr="00EB047A" w:rsidRDefault="00F72204" w:rsidP="00612B8D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>
        <w:rPr>
          <w:lang w:val="ru-RU"/>
        </w:rPr>
        <w:tab/>
        <w:t>Может также использоваться в соответствии с международными стандартами и практикой, утвержденными ответственным органом гражданской авиации.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436E" w14:textId="5F8DEF2E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53B31">
      <w:rPr>
        <w:noProof/>
      </w:rPr>
      <w:t>2</w:t>
    </w:r>
    <w:r>
      <w:fldChar w:fldCharType="end"/>
    </w:r>
  </w:p>
  <w:p w14:paraId="48B5889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90593703">
    <w:abstractNumId w:val="0"/>
  </w:num>
  <w:num w:numId="2" w16cid:durableId="15230865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6740"/>
    <w:rsid w:val="0009352B"/>
    <w:rsid w:val="000A0EF3"/>
    <w:rsid w:val="000C3F55"/>
    <w:rsid w:val="000D705D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914CA"/>
    <w:rsid w:val="003C583C"/>
    <w:rsid w:val="003E7779"/>
    <w:rsid w:val="003F0078"/>
    <w:rsid w:val="00434A7C"/>
    <w:rsid w:val="0045143A"/>
    <w:rsid w:val="004560EF"/>
    <w:rsid w:val="004A58F4"/>
    <w:rsid w:val="004B0263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4170"/>
    <w:rsid w:val="005651C9"/>
    <w:rsid w:val="00567276"/>
    <w:rsid w:val="005755E2"/>
    <w:rsid w:val="00597005"/>
    <w:rsid w:val="005A295E"/>
    <w:rsid w:val="005C1E2E"/>
    <w:rsid w:val="005D1879"/>
    <w:rsid w:val="005D79A3"/>
    <w:rsid w:val="005E61DD"/>
    <w:rsid w:val="006023DF"/>
    <w:rsid w:val="006115BE"/>
    <w:rsid w:val="00614771"/>
    <w:rsid w:val="00620DD7"/>
    <w:rsid w:val="00636182"/>
    <w:rsid w:val="00650EA3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4ED4"/>
    <w:rsid w:val="008C3257"/>
    <w:rsid w:val="008C401C"/>
    <w:rsid w:val="008E251E"/>
    <w:rsid w:val="009119CC"/>
    <w:rsid w:val="00917C0A"/>
    <w:rsid w:val="0092324B"/>
    <w:rsid w:val="00941A02"/>
    <w:rsid w:val="00966C93"/>
    <w:rsid w:val="00987FA4"/>
    <w:rsid w:val="009B1FBE"/>
    <w:rsid w:val="009B5CC2"/>
    <w:rsid w:val="009C60D8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52E8"/>
    <w:rsid w:val="00AC66E6"/>
    <w:rsid w:val="00B13995"/>
    <w:rsid w:val="00B24E60"/>
    <w:rsid w:val="00B468A6"/>
    <w:rsid w:val="00B75113"/>
    <w:rsid w:val="00B958BD"/>
    <w:rsid w:val="00BA13A4"/>
    <w:rsid w:val="00BA1AA1"/>
    <w:rsid w:val="00BA35DC"/>
    <w:rsid w:val="00BA3C26"/>
    <w:rsid w:val="00BC5313"/>
    <w:rsid w:val="00BD0D2F"/>
    <w:rsid w:val="00BD1129"/>
    <w:rsid w:val="00BF05ED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5F70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53B31"/>
    <w:rsid w:val="00F65316"/>
    <w:rsid w:val="00F65C19"/>
    <w:rsid w:val="00F72204"/>
    <w:rsid w:val="00F761D2"/>
    <w:rsid w:val="00F97203"/>
    <w:rsid w:val="00FB67E5"/>
    <w:rsid w:val="00FC63FD"/>
    <w:rsid w:val="00FD18DB"/>
    <w:rsid w:val="00FD51E3"/>
    <w:rsid w:val="00FE344F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DDA5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8B4ED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B4ED4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CPM23.2-C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4EE12-8B27-4B7F-9FE8-3465C452FE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ECE72B-CA5E-4E61-93F0-66032FB516AB}">
  <ds:schemaRefs>
    <ds:schemaRef ds:uri="http://purl.org/dc/dcmitype/"/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869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R23-WRC23-C-0111!A8!MSW-R</vt:lpstr>
    </vt:vector>
  </TitlesOfParts>
  <Manager>General Secretariat - Pool</Manager>
  <Company>International Telecommunication Union (ITU)</Company>
  <LinksUpToDate>false</LinksUpToDate>
  <CharactersWithSpaces>6471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R23-WRC23-C-0111!A8!MSW-R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19</cp:revision>
  <cp:lastPrinted>2003-06-17T08:22:00Z</cp:lastPrinted>
  <dcterms:created xsi:type="dcterms:W3CDTF">2023-11-10T09:22:00Z</dcterms:created>
  <dcterms:modified xsi:type="dcterms:W3CDTF">2023-11-17T05:52:00Z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