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57DCB" w14:paraId="6FF37E70" w14:textId="77777777" w:rsidTr="00F320AA">
        <w:trPr>
          <w:cantSplit/>
        </w:trPr>
        <w:tc>
          <w:tcPr>
            <w:tcW w:w="1418" w:type="dxa"/>
            <w:vAlign w:val="center"/>
          </w:tcPr>
          <w:p w14:paraId="74FA9EC0" w14:textId="77777777" w:rsidR="00F320AA" w:rsidRPr="00957DCB" w:rsidRDefault="00F320AA" w:rsidP="00F320AA">
            <w:pPr>
              <w:spacing w:before="0"/>
              <w:rPr>
                <w:rFonts w:ascii="Verdana" w:hAnsi="Verdana"/>
                <w:position w:val="6"/>
              </w:rPr>
            </w:pPr>
            <w:r w:rsidRPr="00957DCB">
              <w:rPr>
                <w:noProof/>
              </w:rPr>
              <w:drawing>
                <wp:inline distT="0" distB="0" distL="0" distR="0" wp14:anchorId="603B006A" wp14:editId="528BDB2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DA9195F" w14:textId="77777777" w:rsidR="00F320AA" w:rsidRPr="00957DCB" w:rsidRDefault="00F320AA" w:rsidP="00F320AA">
            <w:pPr>
              <w:spacing w:before="400" w:after="48" w:line="240" w:lineRule="atLeast"/>
              <w:rPr>
                <w:rFonts w:ascii="Verdana" w:hAnsi="Verdana"/>
                <w:position w:val="6"/>
              </w:rPr>
            </w:pPr>
            <w:r w:rsidRPr="00957DCB">
              <w:rPr>
                <w:rFonts w:ascii="Verdana" w:hAnsi="Verdana" w:cs="Times"/>
                <w:b/>
                <w:position w:val="6"/>
                <w:sz w:val="22"/>
                <w:szCs w:val="22"/>
              </w:rPr>
              <w:t>World Radiocommunication Conference (WRC-23)</w:t>
            </w:r>
            <w:r w:rsidRPr="00957DCB">
              <w:rPr>
                <w:rFonts w:ascii="Verdana" w:hAnsi="Verdana" w:cs="Times"/>
                <w:b/>
                <w:position w:val="6"/>
                <w:sz w:val="26"/>
                <w:szCs w:val="26"/>
              </w:rPr>
              <w:br/>
            </w:r>
            <w:r w:rsidRPr="00957DCB">
              <w:rPr>
                <w:rFonts w:ascii="Verdana" w:hAnsi="Verdana"/>
                <w:b/>
                <w:bCs/>
                <w:position w:val="6"/>
                <w:sz w:val="18"/>
                <w:szCs w:val="18"/>
              </w:rPr>
              <w:t>Dubai, 20 November - 15 December 2023</w:t>
            </w:r>
          </w:p>
        </w:tc>
        <w:tc>
          <w:tcPr>
            <w:tcW w:w="1951" w:type="dxa"/>
            <w:vAlign w:val="center"/>
          </w:tcPr>
          <w:p w14:paraId="6B3F2175" w14:textId="77777777" w:rsidR="00F320AA" w:rsidRPr="00957DCB" w:rsidRDefault="00EB0812" w:rsidP="00F320AA">
            <w:pPr>
              <w:spacing w:before="0" w:line="240" w:lineRule="atLeast"/>
            </w:pPr>
            <w:r w:rsidRPr="00957DCB">
              <w:rPr>
                <w:noProof/>
              </w:rPr>
              <w:drawing>
                <wp:inline distT="0" distB="0" distL="0" distR="0" wp14:anchorId="5A62DEDA" wp14:editId="1E0C24D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57DCB" w14:paraId="13389032" w14:textId="77777777">
        <w:trPr>
          <w:cantSplit/>
        </w:trPr>
        <w:tc>
          <w:tcPr>
            <w:tcW w:w="6911" w:type="dxa"/>
            <w:gridSpan w:val="2"/>
            <w:tcBorders>
              <w:bottom w:val="single" w:sz="12" w:space="0" w:color="auto"/>
            </w:tcBorders>
          </w:tcPr>
          <w:p w14:paraId="6B466F1E" w14:textId="77777777" w:rsidR="00A066F1" w:rsidRPr="00957DC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821C96A" w14:textId="77777777" w:rsidR="00A066F1" w:rsidRPr="00957DCB" w:rsidRDefault="00A066F1" w:rsidP="00A066F1">
            <w:pPr>
              <w:spacing w:before="0" w:line="240" w:lineRule="atLeast"/>
              <w:rPr>
                <w:rFonts w:ascii="Verdana" w:hAnsi="Verdana"/>
                <w:szCs w:val="24"/>
              </w:rPr>
            </w:pPr>
          </w:p>
        </w:tc>
      </w:tr>
      <w:tr w:rsidR="00A066F1" w:rsidRPr="00957DCB" w14:paraId="22240567" w14:textId="77777777">
        <w:trPr>
          <w:cantSplit/>
        </w:trPr>
        <w:tc>
          <w:tcPr>
            <w:tcW w:w="6911" w:type="dxa"/>
            <w:gridSpan w:val="2"/>
            <w:tcBorders>
              <w:top w:val="single" w:sz="12" w:space="0" w:color="auto"/>
            </w:tcBorders>
          </w:tcPr>
          <w:p w14:paraId="7C0099D7" w14:textId="77777777" w:rsidR="00A066F1" w:rsidRPr="00957DC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E1AB87A" w14:textId="77777777" w:rsidR="00A066F1" w:rsidRPr="00957DCB" w:rsidRDefault="00A066F1" w:rsidP="00A066F1">
            <w:pPr>
              <w:spacing w:before="0" w:line="240" w:lineRule="atLeast"/>
              <w:rPr>
                <w:rFonts w:ascii="Verdana" w:hAnsi="Verdana"/>
                <w:sz w:val="20"/>
              </w:rPr>
            </w:pPr>
          </w:p>
        </w:tc>
      </w:tr>
      <w:tr w:rsidR="00A066F1" w:rsidRPr="00957DCB" w14:paraId="26D324D1" w14:textId="77777777">
        <w:trPr>
          <w:cantSplit/>
          <w:trHeight w:val="23"/>
        </w:trPr>
        <w:tc>
          <w:tcPr>
            <w:tcW w:w="6911" w:type="dxa"/>
            <w:gridSpan w:val="2"/>
            <w:shd w:val="clear" w:color="auto" w:fill="auto"/>
          </w:tcPr>
          <w:p w14:paraId="5AEFF52B" w14:textId="77777777" w:rsidR="00A066F1" w:rsidRPr="00957DC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57DCB">
              <w:rPr>
                <w:rFonts w:ascii="Verdana" w:hAnsi="Verdana"/>
                <w:sz w:val="20"/>
                <w:szCs w:val="20"/>
              </w:rPr>
              <w:t>PLENARY MEETING</w:t>
            </w:r>
          </w:p>
        </w:tc>
        <w:tc>
          <w:tcPr>
            <w:tcW w:w="3120" w:type="dxa"/>
            <w:gridSpan w:val="2"/>
          </w:tcPr>
          <w:p w14:paraId="429D47AA" w14:textId="77777777" w:rsidR="00A066F1" w:rsidRPr="00957DCB" w:rsidRDefault="00E55816" w:rsidP="00AA666F">
            <w:pPr>
              <w:tabs>
                <w:tab w:val="left" w:pos="851"/>
              </w:tabs>
              <w:spacing w:before="0" w:line="240" w:lineRule="atLeast"/>
              <w:rPr>
                <w:rFonts w:ascii="Verdana" w:hAnsi="Verdana"/>
                <w:sz w:val="20"/>
              </w:rPr>
            </w:pPr>
            <w:r w:rsidRPr="00957DCB">
              <w:rPr>
                <w:rFonts w:ascii="Verdana" w:hAnsi="Verdana"/>
                <w:b/>
                <w:sz w:val="20"/>
              </w:rPr>
              <w:t>Addendum 7 to</w:t>
            </w:r>
            <w:r w:rsidRPr="00957DCB">
              <w:rPr>
                <w:rFonts w:ascii="Verdana" w:hAnsi="Verdana"/>
                <w:b/>
                <w:sz w:val="20"/>
              </w:rPr>
              <w:br/>
              <w:t>Document 111(Add.25)</w:t>
            </w:r>
            <w:r w:rsidR="00A066F1" w:rsidRPr="00957DCB">
              <w:rPr>
                <w:rFonts w:ascii="Verdana" w:hAnsi="Verdana"/>
                <w:b/>
                <w:sz w:val="20"/>
              </w:rPr>
              <w:t>-</w:t>
            </w:r>
            <w:r w:rsidR="005E10C9" w:rsidRPr="00957DCB">
              <w:rPr>
                <w:rFonts w:ascii="Verdana" w:hAnsi="Verdana"/>
                <w:b/>
                <w:sz w:val="20"/>
              </w:rPr>
              <w:t>E</w:t>
            </w:r>
          </w:p>
        </w:tc>
      </w:tr>
      <w:tr w:rsidR="00A066F1" w:rsidRPr="00957DCB" w14:paraId="7E0D5D6A" w14:textId="77777777">
        <w:trPr>
          <w:cantSplit/>
          <w:trHeight w:val="23"/>
        </w:trPr>
        <w:tc>
          <w:tcPr>
            <w:tcW w:w="6911" w:type="dxa"/>
            <w:gridSpan w:val="2"/>
            <w:shd w:val="clear" w:color="auto" w:fill="auto"/>
          </w:tcPr>
          <w:p w14:paraId="0D383A86" w14:textId="77777777" w:rsidR="00A066F1" w:rsidRPr="00957DC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129DCEE" w14:textId="77777777" w:rsidR="00A066F1" w:rsidRPr="00957DCB" w:rsidRDefault="00420873" w:rsidP="00A066F1">
            <w:pPr>
              <w:tabs>
                <w:tab w:val="left" w:pos="993"/>
              </w:tabs>
              <w:spacing w:before="0"/>
              <w:rPr>
                <w:rFonts w:ascii="Verdana" w:hAnsi="Verdana"/>
                <w:sz w:val="20"/>
              </w:rPr>
            </w:pPr>
            <w:r w:rsidRPr="00957DCB">
              <w:rPr>
                <w:rFonts w:ascii="Verdana" w:hAnsi="Verdana"/>
                <w:b/>
                <w:sz w:val="20"/>
              </w:rPr>
              <w:t>30 October 2023</w:t>
            </w:r>
          </w:p>
        </w:tc>
      </w:tr>
      <w:tr w:rsidR="00A066F1" w:rsidRPr="00957DCB" w14:paraId="388A61C0" w14:textId="77777777">
        <w:trPr>
          <w:cantSplit/>
          <w:trHeight w:val="23"/>
        </w:trPr>
        <w:tc>
          <w:tcPr>
            <w:tcW w:w="6911" w:type="dxa"/>
            <w:gridSpan w:val="2"/>
            <w:shd w:val="clear" w:color="auto" w:fill="auto"/>
          </w:tcPr>
          <w:p w14:paraId="61C5AC3C" w14:textId="77777777" w:rsidR="00A066F1" w:rsidRPr="00957DC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76D5608" w14:textId="77777777" w:rsidR="00A066F1" w:rsidRPr="00957DCB" w:rsidRDefault="00E55816" w:rsidP="00A066F1">
            <w:pPr>
              <w:tabs>
                <w:tab w:val="left" w:pos="993"/>
              </w:tabs>
              <w:spacing w:before="0"/>
              <w:rPr>
                <w:rFonts w:ascii="Verdana" w:hAnsi="Verdana"/>
                <w:b/>
                <w:sz w:val="20"/>
              </w:rPr>
            </w:pPr>
            <w:r w:rsidRPr="00957DCB">
              <w:rPr>
                <w:rFonts w:ascii="Verdana" w:hAnsi="Verdana"/>
                <w:b/>
                <w:sz w:val="20"/>
              </w:rPr>
              <w:t>Original: Chinese</w:t>
            </w:r>
          </w:p>
        </w:tc>
      </w:tr>
      <w:tr w:rsidR="00A066F1" w:rsidRPr="00957DCB" w14:paraId="118FFC04" w14:textId="77777777" w:rsidTr="00025864">
        <w:trPr>
          <w:cantSplit/>
          <w:trHeight w:val="23"/>
        </w:trPr>
        <w:tc>
          <w:tcPr>
            <w:tcW w:w="10031" w:type="dxa"/>
            <w:gridSpan w:val="4"/>
            <w:shd w:val="clear" w:color="auto" w:fill="auto"/>
          </w:tcPr>
          <w:p w14:paraId="2FD4CB82" w14:textId="77777777" w:rsidR="00A066F1" w:rsidRPr="00957DCB" w:rsidRDefault="00A066F1" w:rsidP="00A066F1">
            <w:pPr>
              <w:tabs>
                <w:tab w:val="left" w:pos="993"/>
              </w:tabs>
              <w:spacing w:before="0"/>
              <w:rPr>
                <w:rFonts w:ascii="Verdana" w:hAnsi="Verdana"/>
                <w:b/>
                <w:sz w:val="20"/>
              </w:rPr>
            </w:pPr>
          </w:p>
        </w:tc>
      </w:tr>
      <w:tr w:rsidR="00E55816" w:rsidRPr="00957DCB" w14:paraId="06291453" w14:textId="77777777" w:rsidTr="00025864">
        <w:trPr>
          <w:cantSplit/>
          <w:trHeight w:val="23"/>
        </w:trPr>
        <w:tc>
          <w:tcPr>
            <w:tcW w:w="10031" w:type="dxa"/>
            <w:gridSpan w:val="4"/>
            <w:shd w:val="clear" w:color="auto" w:fill="auto"/>
          </w:tcPr>
          <w:p w14:paraId="5BC3EB5C" w14:textId="77777777" w:rsidR="00E55816" w:rsidRPr="00957DCB" w:rsidRDefault="00884D60" w:rsidP="00E55816">
            <w:pPr>
              <w:pStyle w:val="Source"/>
            </w:pPr>
            <w:r w:rsidRPr="00957DCB">
              <w:t>China (People's Republic of)</w:t>
            </w:r>
          </w:p>
        </w:tc>
      </w:tr>
      <w:tr w:rsidR="00E55816" w:rsidRPr="00957DCB" w14:paraId="41F97A21" w14:textId="77777777" w:rsidTr="00025864">
        <w:trPr>
          <w:cantSplit/>
          <w:trHeight w:val="23"/>
        </w:trPr>
        <w:tc>
          <w:tcPr>
            <w:tcW w:w="10031" w:type="dxa"/>
            <w:gridSpan w:val="4"/>
            <w:shd w:val="clear" w:color="auto" w:fill="auto"/>
          </w:tcPr>
          <w:tbl>
            <w:tblPr>
              <w:tblpPr w:leftFromText="180" w:rightFromText="180" w:horzAnchor="margin" w:tblpY="-675"/>
              <w:tblW w:w="10035" w:type="dxa"/>
              <w:tblLayout w:type="fixed"/>
              <w:tblLook w:val="04A0" w:firstRow="1" w:lastRow="0" w:firstColumn="1" w:lastColumn="0" w:noHBand="0" w:noVBand="1"/>
            </w:tblPr>
            <w:tblGrid>
              <w:gridCol w:w="10035"/>
            </w:tblGrid>
            <w:tr w:rsidR="007B0951" w:rsidRPr="00957DCB" w14:paraId="3791DDE3" w14:textId="77777777" w:rsidTr="007B0951">
              <w:trPr>
                <w:cantSplit/>
                <w:trHeight w:val="23"/>
              </w:trPr>
              <w:tc>
                <w:tcPr>
                  <w:tcW w:w="10031" w:type="dxa"/>
                  <w:hideMark/>
                </w:tcPr>
                <w:p w14:paraId="0B618757" w14:textId="77777777" w:rsidR="007B0951" w:rsidRPr="00957DCB" w:rsidRDefault="007B0951" w:rsidP="007B0951">
                  <w:pPr>
                    <w:pStyle w:val="Title1"/>
                  </w:pPr>
                  <w:r w:rsidRPr="00957DCB">
                    <w:t>Proposals for the work of the conference</w:t>
                  </w:r>
                </w:p>
              </w:tc>
            </w:tr>
          </w:tbl>
          <w:p w14:paraId="70FD56D7" w14:textId="35F822F3" w:rsidR="00E55816" w:rsidRPr="00957DCB" w:rsidRDefault="00E55816" w:rsidP="00E55816">
            <w:pPr>
              <w:pStyle w:val="Title1"/>
            </w:pPr>
          </w:p>
        </w:tc>
      </w:tr>
      <w:tr w:rsidR="00E55816" w:rsidRPr="00957DCB" w14:paraId="17089C12" w14:textId="77777777" w:rsidTr="00025864">
        <w:trPr>
          <w:cantSplit/>
          <w:trHeight w:val="23"/>
        </w:trPr>
        <w:tc>
          <w:tcPr>
            <w:tcW w:w="10031" w:type="dxa"/>
            <w:gridSpan w:val="4"/>
            <w:shd w:val="clear" w:color="auto" w:fill="auto"/>
          </w:tcPr>
          <w:p w14:paraId="1ACF1FEE" w14:textId="77777777" w:rsidR="00E55816" w:rsidRPr="00957DCB" w:rsidRDefault="00E55816" w:rsidP="00E55816">
            <w:pPr>
              <w:pStyle w:val="Title2"/>
            </w:pPr>
          </w:p>
        </w:tc>
      </w:tr>
      <w:tr w:rsidR="00A538A6" w:rsidRPr="00957DCB" w14:paraId="0D9B366C" w14:textId="77777777" w:rsidTr="00025864">
        <w:trPr>
          <w:cantSplit/>
          <w:trHeight w:val="23"/>
        </w:trPr>
        <w:tc>
          <w:tcPr>
            <w:tcW w:w="10031" w:type="dxa"/>
            <w:gridSpan w:val="4"/>
            <w:shd w:val="clear" w:color="auto" w:fill="auto"/>
          </w:tcPr>
          <w:p w14:paraId="40581144" w14:textId="77777777" w:rsidR="00A538A6" w:rsidRPr="00957DCB" w:rsidRDefault="004B13CB" w:rsidP="004B13CB">
            <w:pPr>
              <w:pStyle w:val="Agendaitem"/>
              <w:rPr>
                <w:lang w:val="en-GB"/>
              </w:rPr>
            </w:pPr>
            <w:r w:rsidRPr="00957DCB">
              <w:rPr>
                <w:lang w:val="en-GB"/>
              </w:rPr>
              <w:t>Agenda item 9.2</w:t>
            </w:r>
          </w:p>
        </w:tc>
      </w:tr>
    </w:tbl>
    <w:bookmarkEnd w:id="5"/>
    <w:bookmarkEnd w:id="6"/>
    <w:p w14:paraId="1683831C" w14:textId="77777777" w:rsidR="00187BD9" w:rsidRPr="00957DCB" w:rsidRDefault="003968FF" w:rsidP="006965F8">
      <w:r w:rsidRPr="00957DCB">
        <w:t>9</w:t>
      </w:r>
      <w:r w:rsidRPr="00957DCB">
        <w:tab/>
        <w:t>to consider and approve the Report of the Director of the Radiocommunication Bureau, in accordance with Article 7 of the ITU Convention</w:t>
      </w:r>
      <w:r w:rsidRPr="00957DCB">
        <w:rPr>
          <w:bCs/>
        </w:rPr>
        <w:t>;</w:t>
      </w:r>
    </w:p>
    <w:p w14:paraId="4E4993A6" w14:textId="77777777" w:rsidR="00187BD9" w:rsidRPr="00957DCB" w:rsidRDefault="003968FF" w:rsidP="00A115F1">
      <w:r w:rsidRPr="00957DCB">
        <w:t>9.2</w:t>
      </w:r>
      <w:r w:rsidRPr="00957DCB">
        <w:tab/>
        <w:t>on any difficulties or inconsistencies encountered in the application of the Radio Regulations;</w:t>
      </w:r>
      <w:r w:rsidRPr="00957DCB">
        <w:rPr>
          <w:rStyle w:val="FootnoteReference"/>
        </w:rPr>
        <w:footnoteReference w:customMarkFollows="1" w:id="1"/>
        <w:t>1</w:t>
      </w:r>
      <w:r w:rsidRPr="00957DCB">
        <w:t xml:space="preserve"> and</w:t>
      </w:r>
    </w:p>
    <w:p w14:paraId="77B23645" w14:textId="77777777" w:rsidR="00241FA2" w:rsidRPr="00957DCB" w:rsidRDefault="00241FA2" w:rsidP="00EB54B2"/>
    <w:p w14:paraId="0AD8F5A6" w14:textId="77777777" w:rsidR="00187BD9" w:rsidRPr="00957DCB" w:rsidRDefault="00187BD9" w:rsidP="00187BD9">
      <w:pPr>
        <w:tabs>
          <w:tab w:val="clear" w:pos="1134"/>
          <w:tab w:val="clear" w:pos="1871"/>
          <w:tab w:val="clear" w:pos="2268"/>
        </w:tabs>
        <w:overflowPunct/>
        <w:autoSpaceDE/>
        <w:autoSpaceDN/>
        <w:adjustRightInd/>
        <w:spacing w:before="0"/>
        <w:textAlignment w:val="auto"/>
      </w:pPr>
      <w:r w:rsidRPr="00957DCB">
        <w:br w:type="page"/>
      </w:r>
    </w:p>
    <w:p w14:paraId="061C2282" w14:textId="77777777" w:rsidR="0033372A" w:rsidRPr="00957DCB" w:rsidRDefault="003968FF">
      <w:pPr>
        <w:pStyle w:val="Proposal"/>
        <w:rPr>
          <w:lang w:eastAsia="zh-CN"/>
        </w:rPr>
      </w:pPr>
      <w:r w:rsidRPr="00957DCB">
        <w:lastRenderedPageBreak/>
        <w:tab/>
      </w:r>
      <w:r w:rsidRPr="00957DCB">
        <w:rPr>
          <w:lang w:eastAsia="zh-CN"/>
        </w:rPr>
        <w:t>CHN/111A25A7/1</w:t>
      </w:r>
    </w:p>
    <w:p w14:paraId="35F55F18" w14:textId="171E5E74" w:rsidR="003968FF" w:rsidRPr="00957DCB" w:rsidRDefault="003968FF" w:rsidP="003968FF">
      <w:pPr>
        <w:keepNext/>
        <w:keepLines/>
        <w:spacing w:before="280"/>
        <w:ind w:left="1134" w:hanging="1134"/>
        <w:outlineLvl w:val="0"/>
        <w:rPr>
          <w:rFonts w:eastAsiaTheme="minorEastAsia"/>
          <w:b/>
          <w:sz w:val="28"/>
          <w:lang w:eastAsia="zh-CN"/>
        </w:rPr>
      </w:pPr>
      <w:r w:rsidRPr="00957DCB">
        <w:rPr>
          <w:rFonts w:eastAsiaTheme="minorEastAsia"/>
          <w:b/>
          <w:sz w:val="28"/>
          <w:lang w:eastAsia="zh-CN"/>
        </w:rPr>
        <w:t>1</w:t>
      </w:r>
      <w:r w:rsidRPr="00957DCB">
        <w:rPr>
          <w:rFonts w:eastAsiaTheme="minorEastAsia"/>
          <w:b/>
          <w:sz w:val="28"/>
          <w:lang w:eastAsia="zh-CN"/>
        </w:rPr>
        <w:tab/>
      </w:r>
      <w:r w:rsidR="006A2FEB" w:rsidRPr="00957DCB">
        <w:rPr>
          <w:rFonts w:eastAsiaTheme="minorEastAsia"/>
          <w:b/>
          <w:sz w:val="28"/>
          <w:lang w:eastAsia="zh-CN"/>
        </w:rPr>
        <w:t>B</w:t>
      </w:r>
      <w:r w:rsidR="00C33A04" w:rsidRPr="00957DCB">
        <w:rPr>
          <w:rFonts w:eastAsiaTheme="minorEastAsia"/>
          <w:b/>
          <w:sz w:val="28"/>
          <w:lang w:eastAsia="zh-CN"/>
        </w:rPr>
        <w:t>ackground</w:t>
      </w:r>
    </w:p>
    <w:p w14:paraId="214DFAF4" w14:textId="33866E77" w:rsidR="003968FF" w:rsidRPr="00957DCB" w:rsidRDefault="00C33A04" w:rsidP="00BA5D36">
      <w:pPr>
        <w:rPr>
          <w:lang w:eastAsia="zh-CN"/>
        </w:rPr>
      </w:pPr>
      <w:r w:rsidRPr="00957DCB">
        <w:rPr>
          <w:lang w:eastAsia="zh-CN"/>
        </w:rPr>
        <w:t xml:space="preserve">The Radiocommunication Bureau (BR) of the International Telecommunication Union (ITU) made </w:t>
      </w:r>
      <w:r w:rsidR="00957DCB" w:rsidRPr="00957DCB">
        <w:rPr>
          <w:lang w:eastAsia="zh-CN"/>
        </w:rPr>
        <w:t xml:space="preserve">Circular Letter </w:t>
      </w:r>
      <w:r w:rsidRPr="00957DCB">
        <w:rPr>
          <w:lang w:eastAsia="zh-CN"/>
        </w:rPr>
        <w:t>CCRR/70 available to administrations for comment on the draft modified Rule of Procedure on Resolution</w:t>
      </w:r>
      <w:r w:rsidR="00BA5D36" w:rsidRPr="00957DCB">
        <w:rPr>
          <w:lang w:eastAsia="zh-CN"/>
        </w:rPr>
        <w:t> </w:t>
      </w:r>
      <w:r w:rsidRPr="00957DCB">
        <w:rPr>
          <w:b/>
          <w:bCs/>
          <w:lang w:eastAsia="zh-CN"/>
        </w:rPr>
        <w:t>1</w:t>
      </w:r>
      <w:r w:rsidRPr="00957DCB">
        <w:rPr>
          <w:lang w:eastAsia="zh-CN"/>
        </w:rPr>
        <w:t xml:space="preserve"> </w:t>
      </w:r>
      <w:r w:rsidRPr="00957DCB">
        <w:rPr>
          <w:b/>
          <w:bCs/>
          <w:lang w:eastAsia="zh-CN"/>
        </w:rPr>
        <w:t>(Rev.WRC-97)</w:t>
      </w:r>
      <w:r w:rsidRPr="00957DCB">
        <w:rPr>
          <w:lang w:eastAsia="zh-CN"/>
        </w:rPr>
        <w:t xml:space="preserve"> on </w:t>
      </w:r>
      <w:r w:rsidR="00AE6F51" w:rsidRPr="00957DCB">
        <w:rPr>
          <w:lang w:eastAsia="zh-CN"/>
        </w:rPr>
        <w:t>11</w:t>
      </w:r>
      <w:r w:rsidR="00BA5D36" w:rsidRPr="00957DCB">
        <w:rPr>
          <w:lang w:eastAsia="zh-CN"/>
        </w:rPr>
        <w:t> </w:t>
      </w:r>
      <w:r w:rsidRPr="00957DCB">
        <w:rPr>
          <w:lang w:eastAsia="zh-CN"/>
        </w:rPr>
        <w:t>August 2023. Provision</w:t>
      </w:r>
      <w:r w:rsidR="00BA5D36" w:rsidRPr="00957DCB">
        <w:rPr>
          <w:lang w:eastAsia="zh-CN"/>
        </w:rPr>
        <w:t> </w:t>
      </w:r>
      <w:r w:rsidRPr="00957DCB">
        <w:rPr>
          <w:lang w:eastAsia="zh-CN"/>
        </w:rPr>
        <w:t>1.2 of the revised draft stipulates that verifying the locations of the radio stations and the applicability of Resolution</w:t>
      </w:r>
      <w:r w:rsidR="00957DCB" w:rsidRPr="00957DCB">
        <w:rPr>
          <w:lang w:eastAsia="zh-CN"/>
        </w:rPr>
        <w:t> </w:t>
      </w:r>
      <w:r w:rsidR="00957DCB" w:rsidRPr="00957DCB">
        <w:rPr>
          <w:b/>
          <w:bCs/>
          <w:lang w:eastAsia="zh-CN"/>
        </w:rPr>
        <w:t>1</w:t>
      </w:r>
      <w:r w:rsidR="00957DCB" w:rsidRPr="00957DCB">
        <w:rPr>
          <w:lang w:eastAsia="zh-CN"/>
        </w:rPr>
        <w:t xml:space="preserve"> </w:t>
      </w:r>
      <w:r w:rsidR="00957DCB" w:rsidRPr="00957DCB">
        <w:rPr>
          <w:b/>
          <w:bCs/>
          <w:lang w:eastAsia="zh-CN"/>
        </w:rPr>
        <w:t>(Rev.WRC-97)</w:t>
      </w:r>
      <w:r w:rsidRPr="00957DCB">
        <w:rPr>
          <w:lang w:eastAsia="zh-CN"/>
        </w:rPr>
        <w:t xml:space="preserve"> shall be performed by the Bureau using the ITU Digitized World Map (IDWM), taking its tolerance into account and consulting the administration(s) concerned when necessary. Besides, IDWM is aligned, as far as practicable, with the United Nations map geospatial database coordinated and produced by the U</w:t>
      </w:r>
      <w:r w:rsidR="00AE6F51" w:rsidRPr="00957DCB">
        <w:rPr>
          <w:lang w:eastAsia="zh-CN"/>
        </w:rPr>
        <w:t xml:space="preserve">nited </w:t>
      </w:r>
      <w:r w:rsidRPr="00957DCB">
        <w:rPr>
          <w:lang w:eastAsia="zh-CN"/>
        </w:rPr>
        <w:t>N</w:t>
      </w:r>
      <w:r w:rsidR="00AE6F51" w:rsidRPr="00957DCB">
        <w:rPr>
          <w:lang w:eastAsia="zh-CN"/>
        </w:rPr>
        <w:t>ations</w:t>
      </w:r>
      <w:r w:rsidRPr="00957DCB">
        <w:rPr>
          <w:lang w:eastAsia="zh-CN"/>
        </w:rPr>
        <w:t xml:space="preserve"> Geospatial Information Section. According to the current Rule of Procedure, BR does not intervene in the judgment of disputed territorial sovereignty and is of the opinion that the sovereignty over the territory in question is a matter of dispute between the two administrations. According to the above revised draft, the ITU plans to determine the attribute and status of the territory according to the IDWM, and will propose for the first time to revise the IDWM based on the United Nations </w:t>
      </w:r>
      <w:r w:rsidR="007E2208" w:rsidRPr="00957DCB">
        <w:rPr>
          <w:lang w:eastAsia="zh-CN"/>
        </w:rPr>
        <w:t>map geospatial database.</w:t>
      </w:r>
    </w:p>
    <w:p w14:paraId="47A1374F" w14:textId="294D2623" w:rsidR="003968FF" w:rsidRPr="002A7D8C" w:rsidRDefault="00C33A04" w:rsidP="00BA5D36">
      <w:pPr>
        <w:rPr>
          <w:lang w:eastAsia="zh-CN"/>
        </w:rPr>
      </w:pPr>
      <w:r w:rsidRPr="00957DCB">
        <w:rPr>
          <w:lang w:eastAsia="zh-CN"/>
        </w:rPr>
        <w:t xml:space="preserve">IDWM is directly related to radio station registration for the administrations, and BR has not ever informed the administrations of any issues encountered in using and maintaining IDWM. We note that </w:t>
      </w:r>
      <w:r w:rsidR="00AE6F51" w:rsidRPr="00957DCB">
        <w:rPr>
          <w:lang w:eastAsia="zh-CN"/>
        </w:rPr>
        <w:t xml:space="preserve">the Rule of Procedure </w:t>
      </w:r>
      <w:r w:rsidR="00AE6F51" w:rsidRPr="002A7D8C">
        <w:rPr>
          <w:lang w:eastAsia="zh-CN"/>
        </w:rPr>
        <w:t>on Nos.</w:t>
      </w:r>
      <w:r w:rsidR="00BA5D36" w:rsidRPr="002A7D8C">
        <w:rPr>
          <w:lang w:eastAsia="zh-CN"/>
        </w:rPr>
        <w:t> </w:t>
      </w:r>
      <w:r w:rsidRPr="002A7D8C">
        <w:rPr>
          <w:b/>
          <w:bCs/>
          <w:lang w:eastAsia="zh-CN"/>
        </w:rPr>
        <w:t>5.509D</w:t>
      </w:r>
      <w:r w:rsidRPr="002A7D8C">
        <w:rPr>
          <w:lang w:eastAsia="zh-CN"/>
        </w:rPr>
        <w:t xml:space="preserve"> and</w:t>
      </w:r>
      <w:r w:rsidR="00BA5D36" w:rsidRPr="002A7D8C">
        <w:rPr>
          <w:lang w:eastAsia="zh-CN"/>
        </w:rPr>
        <w:t> </w:t>
      </w:r>
      <w:r w:rsidRPr="002A7D8C">
        <w:rPr>
          <w:b/>
          <w:bCs/>
          <w:lang w:eastAsia="zh-CN"/>
        </w:rPr>
        <w:t>5.509E</w:t>
      </w:r>
      <w:r w:rsidRPr="002A7D8C">
        <w:rPr>
          <w:lang w:eastAsia="zh-CN"/>
        </w:rPr>
        <w:t xml:space="preserve"> refer</w:t>
      </w:r>
      <w:r w:rsidR="00AE6F51" w:rsidRPr="002A7D8C">
        <w:rPr>
          <w:lang w:eastAsia="zh-CN"/>
        </w:rPr>
        <w:t>s</w:t>
      </w:r>
      <w:r w:rsidRPr="002A7D8C">
        <w:rPr>
          <w:lang w:eastAsia="zh-CN"/>
        </w:rPr>
        <w:t xml:space="preserve"> to IDWM, but IDWM is neither defined in the Radio Regulations</w:t>
      </w:r>
      <w:r w:rsidR="00C649B0" w:rsidRPr="002A7D8C">
        <w:rPr>
          <w:lang w:eastAsia="zh-CN"/>
        </w:rPr>
        <w:t>,</w:t>
      </w:r>
      <w:r w:rsidRPr="002A7D8C">
        <w:rPr>
          <w:lang w:eastAsia="zh-CN"/>
        </w:rPr>
        <w:t xml:space="preserve"> nor in the Rules of Procedure. </w:t>
      </w:r>
      <w:r w:rsidR="00DC578C" w:rsidRPr="002A7D8C">
        <w:rPr>
          <w:lang w:eastAsia="zh-CN"/>
        </w:rPr>
        <w:t xml:space="preserve">There are no </w:t>
      </w:r>
      <w:r w:rsidRPr="002A7D8C">
        <w:rPr>
          <w:lang w:eastAsia="zh-CN"/>
        </w:rPr>
        <w:t xml:space="preserve">clear rules or measures for the use and maintenance </w:t>
      </w:r>
      <w:r w:rsidR="00DC578C" w:rsidRPr="002A7D8C">
        <w:rPr>
          <w:lang w:eastAsia="zh-CN"/>
        </w:rPr>
        <w:t>of</w:t>
      </w:r>
      <w:r w:rsidRPr="002A7D8C">
        <w:rPr>
          <w:lang w:eastAsia="zh-CN"/>
        </w:rPr>
        <w:t xml:space="preserve"> IDWM</w:t>
      </w:r>
      <w:r w:rsidR="00DC578C" w:rsidRPr="002A7D8C">
        <w:rPr>
          <w:lang w:eastAsia="zh-CN"/>
        </w:rPr>
        <w:t>.</w:t>
      </w:r>
    </w:p>
    <w:p w14:paraId="0ED3B548" w14:textId="5573B3F5" w:rsidR="003968FF" w:rsidRPr="002A7D8C" w:rsidRDefault="003968FF" w:rsidP="003968FF">
      <w:pPr>
        <w:keepNext/>
        <w:keepLines/>
        <w:spacing w:before="280"/>
        <w:ind w:left="1134" w:hanging="1134"/>
        <w:outlineLvl w:val="0"/>
        <w:rPr>
          <w:rFonts w:eastAsiaTheme="minorEastAsia"/>
          <w:b/>
          <w:sz w:val="28"/>
          <w:lang w:eastAsia="zh-CN"/>
        </w:rPr>
      </w:pPr>
      <w:r w:rsidRPr="002A7D8C">
        <w:rPr>
          <w:rFonts w:eastAsiaTheme="minorEastAsia"/>
          <w:b/>
          <w:sz w:val="28"/>
          <w:lang w:eastAsia="zh-CN"/>
        </w:rPr>
        <w:t>2</w:t>
      </w:r>
      <w:r w:rsidRPr="002A7D8C">
        <w:rPr>
          <w:rFonts w:eastAsiaTheme="minorEastAsia"/>
          <w:b/>
          <w:sz w:val="28"/>
          <w:lang w:eastAsia="zh-CN"/>
        </w:rPr>
        <w:tab/>
      </w:r>
      <w:r w:rsidR="00DC578C" w:rsidRPr="002A7D8C">
        <w:rPr>
          <w:rFonts w:eastAsiaTheme="minorEastAsia"/>
          <w:b/>
          <w:sz w:val="28"/>
          <w:lang w:eastAsia="zh-CN"/>
        </w:rPr>
        <w:t>Considerations on the use and maintenance of</w:t>
      </w:r>
      <w:r w:rsidR="00957DCB" w:rsidRPr="002A7D8C">
        <w:rPr>
          <w:rFonts w:eastAsiaTheme="minorEastAsia"/>
          <w:b/>
          <w:sz w:val="28"/>
          <w:lang w:eastAsia="zh-CN"/>
        </w:rPr>
        <w:t xml:space="preserve"> </w:t>
      </w:r>
      <w:r w:rsidR="00DC578C" w:rsidRPr="002A7D8C">
        <w:rPr>
          <w:rFonts w:eastAsiaTheme="minorEastAsia"/>
          <w:b/>
          <w:sz w:val="28"/>
          <w:lang w:eastAsia="zh-CN"/>
        </w:rPr>
        <w:t>IDWM</w:t>
      </w:r>
    </w:p>
    <w:p w14:paraId="70F104C1" w14:textId="77777777" w:rsidR="00BE3E26" w:rsidRPr="002A7D8C" w:rsidRDefault="00BE3E26" w:rsidP="00BA5D36">
      <w:pPr>
        <w:rPr>
          <w:lang w:eastAsia="zh-CN"/>
        </w:rPr>
      </w:pPr>
      <w:r w:rsidRPr="002A7D8C">
        <w:rPr>
          <w:lang w:eastAsia="zh-CN"/>
        </w:rPr>
        <w:t>This administration believes that rules or measures including the following principles regarding the use and maintenance of IDWM should be formulated:</w:t>
      </w:r>
    </w:p>
    <w:p w14:paraId="6D62E402" w14:textId="0E7BE2DE" w:rsidR="003968FF" w:rsidRPr="00957DCB" w:rsidRDefault="00BE3E26" w:rsidP="00BA5D36">
      <w:pPr>
        <w:rPr>
          <w:lang w:eastAsia="zh-CN"/>
        </w:rPr>
      </w:pPr>
      <w:r w:rsidRPr="002A7D8C">
        <w:rPr>
          <w:lang w:eastAsia="zh-CN"/>
        </w:rPr>
        <w:t>If an administration encounters problems related to IDWM and requests clarification from BR, and subsequently requests a modification of the sovereignty status of a territory in IDWM, BR should make the proposed modification available to all relevant administrations for comment. If</w:t>
      </w:r>
      <w:r w:rsidR="00957DCB" w:rsidRPr="002A7D8C">
        <w:rPr>
          <w:lang w:eastAsia="zh-CN"/>
        </w:rPr>
        <w:t xml:space="preserve"> </w:t>
      </w:r>
      <w:r w:rsidRPr="002A7D8C">
        <w:rPr>
          <w:lang w:eastAsia="zh-CN"/>
        </w:rPr>
        <w:t>there</w:t>
      </w:r>
      <w:r w:rsidR="00957DCB" w:rsidRPr="002A7D8C">
        <w:rPr>
          <w:lang w:eastAsia="zh-CN"/>
        </w:rPr>
        <w:t xml:space="preserve"> i</w:t>
      </w:r>
      <w:r w:rsidRPr="002A7D8C">
        <w:rPr>
          <w:lang w:eastAsia="zh-CN"/>
        </w:rPr>
        <w:t>s no disagreement, BR can make relevant modifications and publish them through</w:t>
      </w:r>
      <w:r w:rsidR="008F0BEB" w:rsidRPr="002A7D8C">
        <w:rPr>
          <w:lang w:eastAsia="zh-CN"/>
        </w:rPr>
        <w:t xml:space="preserve"> a</w:t>
      </w:r>
      <w:r w:rsidRPr="002A7D8C">
        <w:rPr>
          <w:lang w:eastAsia="zh-CN"/>
        </w:rPr>
        <w:t xml:space="preserve"> BR IFIC. If a disagreement is raised by </w:t>
      </w:r>
      <w:r w:rsidR="008F0BEB" w:rsidRPr="002A7D8C">
        <w:rPr>
          <w:lang w:eastAsia="zh-CN"/>
        </w:rPr>
        <w:t xml:space="preserve">an </w:t>
      </w:r>
      <w:r w:rsidRPr="002A7D8C">
        <w:rPr>
          <w:lang w:eastAsia="zh-CN"/>
        </w:rPr>
        <w:t xml:space="preserve">administration, BR should ensure that all relevant administrations have reached a consensus before making and publishing </w:t>
      </w:r>
      <w:r w:rsidR="00C649B0" w:rsidRPr="002A7D8C">
        <w:rPr>
          <w:lang w:eastAsia="zh-CN"/>
        </w:rPr>
        <w:t xml:space="preserve">the </w:t>
      </w:r>
      <w:r w:rsidRPr="002A7D8C">
        <w:rPr>
          <w:lang w:eastAsia="zh-CN"/>
        </w:rPr>
        <w:t>modification</w:t>
      </w:r>
      <w:r w:rsidRPr="00957DCB">
        <w:rPr>
          <w:lang w:eastAsia="zh-CN"/>
        </w:rPr>
        <w:t>.</w:t>
      </w:r>
      <w:r w:rsidR="00DC578C" w:rsidRPr="00957DCB">
        <w:rPr>
          <w:lang w:eastAsia="zh-CN"/>
        </w:rPr>
        <w:t xml:space="preserve"> </w:t>
      </w:r>
    </w:p>
    <w:p w14:paraId="05D21FBC" w14:textId="49C62BA4" w:rsidR="003968FF" w:rsidRPr="00957DCB" w:rsidRDefault="00DC578C" w:rsidP="00BA5D36">
      <w:pPr>
        <w:rPr>
          <w:lang w:eastAsia="zh-CN"/>
        </w:rPr>
      </w:pPr>
      <w:r w:rsidRPr="00957DCB">
        <w:rPr>
          <w:lang w:eastAsia="zh-CN"/>
        </w:rPr>
        <w:t xml:space="preserve">If </w:t>
      </w:r>
      <w:r w:rsidR="008F0BEB" w:rsidRPr="00957DCB">
        <w:rPr>
          <w:lang w:eastAsia="zh-CN"/>
        </w:rPr>
        <w:t xml:space="preserve">in the course of its work </w:t>
      </w:r>
      <w:r w:rsidRPr="00957DCB">
        <w:rPr>
          <w:lang w:eastAsia="zh-CN"/>
        </w:rPr>
        <w:t xml:space="preserve">BR considers it necessary to modify the relevant parts of IDWM, consensus should be sought from all relevant administrations. Modifications can be made with the consent of all relevant administrations and then be published through </w:t>
      </w:r>
      <w:r w:rsidR="008F0BEB" w:rsidRPr="00957DCB">
        <w:rPr>
          <w:lang w:eastAsia="zh-CN"/>
        </w:rPr>
        <w:t xml:space="preserve">a </w:t>
      </w:r>
      <w:r w:rsidRPr="00957DCB">
        <w:rPr>
          <w:lang w:eastAsia="zh-CN"/>
        </w:rPr>
        <w:t>BR</w:t>
      </w:r>
      <w:r w:rsidR="00957DCB" w:rsidRPr="00957DCB">
        <w:rPr>
          <w:lang w:eastAsia="zh-CN"/>
        </w:rPr>
        <w:t> </w:t>
      </w:r>
      <w:r w:rsidRPr="00957DCB">
        <w:rPr>
          <w:lang w:eastAsia="zh-CN"/>
        </w:rPr>
        <w:t>IFIC.</w:t>
      </w:r>
      <w:r w:rsidR="00BE3E26" w:rsidRPr="00957DCB">
        <w:rPr>
          <w:lang w:eastAsia="zh-CN"/>
        </w:rPr>
        <w:t xml:space="preserve"> </w:t>
      </w:r>
    </w:p>
    <w:p w14:paraId="69181E46" w14:textId="3AD74F4A" w:rsidR="003968FF" w:rsidRPr="00957DCB" w:rsidRDefault="003968FF" w:rsidP="003968FF">
      <w:pPr>
        <w:keepNext/>
        <w:keepLines/>
        <w:spacing w:before="280"/>
        <w:ind w:left="1134" w:hanging="1134"/>
        <w:outlineLvl w:val="0"/>
        <w:rPr>
          <w:rFonts w:eastAsiaTheme="minorEastAsia"/>
          <w:b/>
          <w:sz w:val="28"/>
          <w:lang w:eastAsia="zh-CN"/>
        </w:rPr>
      </w:pPr>
      <w:r w:rsidRPr="00957DCB">
        <w:rPr>
          <w:rFonts w:eastAsiaTheme="minorEastAsia"/>
          <w:b/>
          <w:sz w:val="28"/>
          <w:lang w:eastAsia="zh-CN"/>
        </w:rPr>
        <w:t>3</w:t>
      </w:r>
      <w:r w:rsidRPr="00957DCB">
        <w:rPr>
          <w:rFonts w:eastAsiaTheme="minorEastAsia"/>
          <w:b/>
          <w:sz w:val="28"/>
          <w:lang w:eastAsia="zh-CN"/>
        </w:rPr>
        <w:tab/>
      </w:r>
      <w:r w:rsidR="00BE3E26" w:rsidRPr="00957DCB">
        <w:rPr>
          <w:rFonts w:eastAsiaTheme="minorEastAsia"/>
          <w:b/>
          <w:sz w:val="28"/>
          <w:lang w:eastAsia="zh-CN"/>
        </w:rPr>
        <w:t>Proposal</w:t>
      </w:r>
    </w:p>
    <w:p w14:paraId="5D4E5F5C" w14:textId="129D6278" w:rsidR="003968FF" w:rsidRPr="00957DCB" w:rsidRDefault="00BE3E26" w:rsidP="00BA5D36">
      <w:pPr>
        <w:rPr>
          <w:lang w:eastAsia="zh-CN"/>
        </w:rPr>
      </w:pPr>
      <w:r w:rsidRPr="00957DCB">
        <w:rPr>
          <w:lang w:eastAsia="zh-CN"/>
        </w:rPr>
        <w:t>The Administration of China requests WRC-23 to consider the above viewpoints and provide guidance on the use and maintenance of IDWM.</w:t>
      </w:r>
    </w:p>
    <w:p w14:paraId="2A6783E0" w14:textId="77777777" w:rsidR="0033372A" w:rsidRPr="00957DCB" w:rsidRDefault="0033372A">
      <w:pPr>
        <w:pStyle w:val="Reasons"/>
        <w:rPr>
          <w:lang w:eastAsia="zh-CN"/>
        </w:rPr>
      </w:pPr>
    </w:p>
    <w:p w14:paraId="2ECD9981" w14:textId="7352727B" w:rsidR="00BA5D36" w:rsidRDefault="00BA5D36" w:rsidP="00BA5D36">
      <w:pPr>
        <w:jc w:val="center"/>
        <w:rPr>
          <w:lang w:eastAsia="zh-CN"/>
        </w:rPr>
      </w:pPr>
      <w:r w:rsidRPr="00957DCB">
        <w:rPr>
          <w:lang w:eastAsia="zh-CN"/>
        </w:rPr>
        <w:t>_______________</w:t>
      </w:r>
    </w:p>
    <w:sectPr w:rsidR="00BA5D36"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9C24" w14:textId="77777777" w:rsidR="002A79E4" w:rsidRDefault="002A79E4">
      <w:r>
        <w:separator/>
      </w:r>
    </w:p>
  </w:endnote>
  <w:endnote w:type="continuationSeparator" w:id="0">
    <w:p w14:paraId="4C18ABA2" w14:textId="77777777" w:rsidR="002A79E4" w:rsidRDefault="002A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4A76" w14:textId="77777777" w:rsidR="00E45D05" w:rsidRDefault="00E45D05">
    <w:pPr>
      <w:framePr w:wrap="around" w:vAnchor="text" w:hAnchor="margin" w:xAlign="right" w:y="1"/>
    </w:pPr>
    <w:r>
      <w:fldChar w:fldCharType="begin"/>
    </w:r>
    <w:r>
      <w:instrText xml:space="preserve">PAGE  </w:instrText>
    </w:r>
    <w:r>
      <w:fldChar w:fldCharType="end"/>
    </w:r>
  </w:p>
  <w:p w14:paraId="67DB5593" w14:textId="294E299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B3A98">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50D3" w14:textId="18781079" w:rsidR="00E45D05" w:rsidRDefault="002A7D8C" w:rsidP="003968FF">
    <w:pPr>
      <w:pStyle w:val="Footer"/>
    </w:pPr>
    <w:r>
      <w:fldChar w:fldCharType="begin"/>
    </w:r>
    <w:r>
      <w:instrText xml:space="preserve"> FILENAME \p  \* MERGEFORMAT </w:instrText>
    </w:r>
    <w:r>
      <w:fldChar w:fldCharType="separate"/>
    </w:r>
    <w:r w:rsidR="00BA5D36">
      <w:t>P:\ENG\ITU-R\CONF-R\CMR23\100\111ADD25ADD07E.docx</w:t>
    </w:r>
    <w:r>
      <w:fldChar w:fldCharType="end"/>
    </w:r>
    <w:r w:rsidR="003968FF">
      <w:t xml:space="preserve"> (530554)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4D7C" w14:textId="152BBD7B" w:rsidR="003968FF" w:rsidRPr="003968FF" w:rsidRDefault="002A7D8C" w:rsidP="003968FF">
    <w:pPr>
      <w:pStyle w:val="Footer"/>
    </w:pPr>
    <w:r>
      <w:fldChar w:fldCharType="begin"/>
    </w:r>
    <w:r>
      <w:instrText xml:space="preserve"> FILENAME \p  \* MERGEFORMAT </w:instrText>
    </w:r>
    <w:r>
      <w:fldChar w:fldCharType="separate"/>
    </w:r>
    <w:r w:rsidR="00BA5D36">
      <w:t>P:\ENG\ITU-R\CONF-R\CMR23\100\111ADD25ADD07E.docx</w:t>
    </w:r>
    <w:r>
      <w:fldChar w:fldCharType="end"/>
    </w:r>
    <w:r w:rsidR="003968FF">
      <w:t xml:space="preserve"> (530554)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A480" w14:textId="77777777" w:rsidR="002A79E4" w:rsidRDefault="002A79E4">
      <w:r>
        <w:rPr>
          <w:b/>
        </w:rPr>
        <w:t>_______________</w:t>
      </w:r>
    </w:p>
  </w:footnote>
  <w:footnote w:type="continuationSeparator" w:id="0">
    <w:p w14:paraId="27B74D57" w14:textId="77777777" w:rsidR="002A79E4" w:rsidRDefault="002A79E4">
      <w:r>
        <w:continuationSeparator/>
      </w:r>
    </w:p>
  </w:footnote>
  <w:footnote w:id="1">
    <w:p w14:paraId="613AF6F4" w14:textId="77777777" w:rsidR="003968FF" w:rsidRDefault="003968FF"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612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D39B63E"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111(Add.25)(Add.7)</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55879150">
    <w:abstractNumId w:val="0"/>
  </w:num>
  <w:num w:numId="2" w16cid:durableId="7831579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A79E4"/>
    <w:rsid w:val="002A7D8C"/>
    <w:rsid w:val="002B349C"/>
    <w:rsid w:val="002B3A98"/>
    <w:rsid w:val="002D58BE"/>
    <w:rsid w:val="002F4747"/>
    <w:rsid w:val="00302605"/>
    <w:rsid w:val="0033372A"/>
    <w:rsid w:val="00361B37"/>
    <w:rsid w:val="00377BD3"/>
    <w:rsid w:val="00384088"/>
    <w:rsid w:val="003852CE"/>
    <w:rsid w:val="0039169B"/>
    <w:rsid w:val="003968FF"/>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0744E"/>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2FEB"/>
    <w:rsid w:val="006A6E9B"/>
    <w:rsid w:val="006B7C2A"/>
    <w:rsid w:val="006C23DA"/>
    <w:rsid w:val="006D70B0"/>
    <w:rsid w:val="006E3D45"/>
    <w:rsid w:val="0070607A"/>
    <w:rsid w:val="007149F9"/>
    <w:rsid w:val="00733A30"/>
    <w:rsid w:val="00745AEE"/>
    <w:rsid w:val="00750F10"/>
    <w:rsid w:val="007742CA"/>
    <w:rsid w:val="00790D70"/>
    <w:rsid w:val="007A6F1F"/>
    <w:rsid w:val="007B0951"/>
    <w:rsid w:val="007D5320"/>
    <w:rsid w:val="007E2208"/>
    <w:rsid w:val="00800972"/>
    <w:rsid w:val="00804475"/>
    <w:rsid w:val="00811633"/>
    <w:rsid w:val="00814037"/>
    <w:rsid w:val="00841216"/>
    <w:rsid w:val="00842AF0"/>
    <w:rsid w:val="0086171E"/>
    <w:rsid w:val="00872FC8"/>
    <w:rsid w:val="008845D0"/>
    <w:rsid w:val="00884D60"/>
    <w:rsid w:val="00896E56"/>
    <w:rsid w:val="008B43F2"/>
    <w:rsid w:val="008B6CFF"/>
    <w:rsid w:val="008F0BEB"/>
    <w:rsid w:val="009274B4"/>
    <w:rsid w:val="00934EA2"/>
    <w:rsid w:val="00944A5C"/>
    <w:rsid w:val="00952A66"/>
    <w:rsid w:val="00957DCB"/>
    <w:rsid w:val="0099718A"/>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96197"/>
    <w:rsid w:val="00AA0B18"/>
    <w:rsid w:val="00AA3C65"/>
    <w:rsid w:val="00AA666F"/>
    <w:rsid w:val="00AD7914"/>
    <w:rsid w:val="00AE514B"/>
    <w:rsid w:val="00AE6F51"/>
    <w:rsid w:val="00B40888"/>
    <w:rsid w:val="00B639E9"/>
    <w:rsid w:val="00B817CD"/>
    <w:rsid w:val="00B81A7D"/>
    <w:rsid w:val="00B91EF7"/>
    <w:rsid w:val="00B94AD0"/>
    <w:rsid w:val="00BA5D36"/>
    <w:rsid w:val="00BB3A95"/>
    <w:rsid w:val="00BC75DE"/>
    <w:rsid w:val="00BD6CCE"/>
    <w:rsid w:val="00BE3E26"/>
    <w:rsid w:val="00C0018F"/>
    <w:rsid w:val="00C16A5A"/>
    <w:rsid w:val="00C20466"/>
    <w:rsid w:val="00C214ED"/>
    <w:rsid w:val="00C234E6"/>
    <w:rsid w:val="00C324A8"/>
    <w:rsid w:val="00C33A04"/>
    <w:rsid w:val="00C54517"/>
    <w:rsid w:val="00C56F70"/>
    <w:rsid w:val="00C57B91"/>
    <w:rsid w:val="00C649B0"/>
    <w:rsid w:val="00C64CD8"/>
    <w:rsid w:val="00C82695"/>
    <w:rsid w:val="00C97C68"/>
    <w:rsid w:val="00CA1A47"/>
    <w:rsid w:val="00CA3DFC"/>
    <w:rsid w:val="00CB44E5"/>
    <w:rsid w:val="00CC247A"/>
    <w:rsid w:val="00CE2947"/>
    <w:rsid w:val="00CE388F"/>
    <w:rsid w:val="00CE5E47"/>
    <w:rsid w:val="00CF020F"/>
    <w:rsid w:val="00CF2B5B"/>
    <w:rsid w:val="00CF428F"/>
    <w:rsid w:val="00D14CE0"/>
    <w:rsid w:val="00D255D4"/>
    <w:rsid w:val="00D268B3"/>
    <w:rsid w:val="00D52FD6"/>
    <w:rsid w:val="00D54009"/>
    <w:rsid w:val="00D5651D"/>
    <w:rsid w:val="00D57A34"/>
    <w:rsid w:val="00D74898"/>
    <w:rsid w:val="00D801ED"/>
    <w:rsid w:val="00D936BC"/>
    <w:rsid w:val="00D96530"/>
    <w:rsid w:val="00DA1CB1"/>
    <w:rsid w:val="00DC0B24"/>
    <w:rsid w:val="00DC578C"/>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9754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E6F5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R23-WRC23-C-0111!A25-A7!MSW-E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D9D4A-FD7C-44F9-B5D8-04DCAE808A9A}">
  <ds:schemaRefs>
    <ds:schemaRef ds:uri="http://schemas.microsoft.com/sharepoint/events"/>
  </ds:schemaRefs>
</ds:datastoreItem>
</file>

<file path=customXml/itemProps2.xml><?xml version="1.0" encoding="utf-8"?>
<ds:datastoreItem xmlns:ds="http://schemas.openxmlformats.org/officeDocument/2006/customXml" ds:itemID="{AA9E0F48-0A34-419A-AA26-8B0995510CE8}">
  <ds:schemaRefs>
    <ds:schemaRef ds:uri="http://schemas.openxmlformats.org/officeDocument/2006/bibliography"/>
  </ds:schemaRefs>
</ds:datastoreItem>
</file>

<file path=customXml/itemProps3.xml><?xml version="1.0" encoding="utf-8"?>
<ds:datastoreItem xmlns:ds="http://schemas.openxmlformats.org/officeDocument/2006/customXml" ds:itemID="{16C4BEE5-8CE4-4EB1-B690-B3D57DC36D1F}"/>
</file>

<file path=customXml/itemProps4.xml><?xml version="1.0" encoding="utf-8"?>
<ds:datastoreItem xmlns:ds="http://schemas.openxmlformats.org/officeDocument/2006/customXml" ds:itemID="{8640B77E-C8B9-45E2-B622-48C3E4A31A5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EF9DB76-40B3-4498-B375-C84C57F6AF90}"/>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R23-WRC23-C-0111!A25-A7!MSW-E</vt:lpstr>
    </vt:vector>
  </TitlesOfParts>
  <Manager>General Secretariat - Pool</Manager>
  <Company>International Telecommunication Union (ITU)</Company>
  <LinksUpToDate>false</LinksUpToDate>
  <CharactersWithSpaces>3390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R23-WRC23-C-0111!A25-A7!MSW-E</dc:title>
  <dc:subject>World Radiocommunication Conference - 2023</dc:subject>
  <dc:creator>Documents Proposals Manager (DPM)</dc:creator>
  <cp:keywords>DPM_v2023.11.6.1_prod</cp:keywords>
  <dc:description>Uploaded on 2015.07.06</dc:description>
  <cp:lastModifiedBy>Xue, Kun</cp:lastModifiedBy>
  <cp:revision>3</cp:revision>
  <cp:lastPrinted>2017-02-10T08:23:00Z</cp:lastPrinted>
  <dcterms:created xsi:type="dcterms:W3CDTF">2023-11-10T14:02:00Z</dcterms:created>
  <dcterms:modified xsi:type="dcterms:W3CDTF">2023-11-10T14:03:00Z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