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039B3" w14:paraId="2076F18F" w14:textId="77777777" w:rsidTr="004C6D0B">
        <w:trPr>
          <w:cantSplit/>
        </w:trPr>
        <w:tc>
          <w:tcPr>
            <w:tcW w:w="1418" w:type="dxa"/>
            <w:vAlign w:val="center"/>
          </w:tcPr>
          <w:p w14:paraId="3FD04F13" w14:textId="77777777" w:rsidR="004C6D0B" w:rsidRPr="002039B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039B3">
              <w:drawing>
                <wp:inline distT="0" distB="0" distL="0" distR="0" wp14:anchorId="17FCB728" wp14:editId="550B387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5766824" w14:textId="77777777" w:rsidR="004C6D0B" w:rsidRPr="002039B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039B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039B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A85F78F" w14:textId="77777777" w:rsidR="004C6D0B" w:rsidRPr="002039B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039B3">
              <w:drawing>
                <wp:inline distT="0" distB="0" distL="0" distR="0" wp14:anchorId="2A82439D" wp14:editId="6268A6B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039B3" w14:paraId="409C0AE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E1DAECE" w14:textId="77777777" w:rsidR="005651C9" w:rsidRPr="002039B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3C7BCA0" w14:textId="77777777" w:rsidR="005651C9" w:rsidRPr="002039B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039B3" w14:paraId="6003CA7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D5B5CBE" w14:textId="77777777" w:rsidR="005651C9" w:rsidRPr="002039B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501C587" w14:textId="77777777" w:rsidR="005651C9" w:rsidRPr="002039B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039B3" w14:paraId="18DD55DC" w14:textId="77777777" w:rsidTr="001226EC">
        <w:trPr>
          <w:cantSplit/>
        </w:trPr>
        <w:tc>
          <w:tcPr>
            <w:tcW w:w="6771" w:type="dxa"/>
            <w:gridSpan w:val="2"/>
          </w:tcPr>
          <w:p w14:paraId="0C7A61BE" w14:textId="77777777" w:rsidR="005651C9" w:rsidRPr="002039B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039B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E045FD5" w14:textId="77777777" w:rsidR="005651C9" w:rsidRPr="002039B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039B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2039B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111(Add.25)</w:t>
            </w:r>
            <w:r w:rsidR="005651C9" w:rsidRPr="002039B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039B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039B3" w14:paraId="315469AC" w14:textId="77777777" w:rsidTr="001226EC">
        <w:trPr>
          <w:cantSplit/>
        </w:trPr>
        <w:tc>
          <w:tcPr>
            <w:tcW w:w="6771" w:type="dxa"/>
            <w:gridSpan w:val="2"/>
          </w:tcPr>
          <w:p w14:paraId="7E33867A" w14:textId="77777777" w:rsidR="000F33D8" w:rsidRPr="002039B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9BAE0F2" w14:textId="77777777" w:rsidR="000F33D8" w:rsidRPr="002039B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039B3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2039B3" w14:paraId="0D418208" w14:textId="77777777" w:rsidTr="001226EC">
        <w:trPr>
          <w:cantSplit/>
        </w:trPr>
        <w:tc>
          <w:tcPr>
            <w:tcW w:w="6771" w:type="dxa"/>
            <w:gridSpan w:val="2"/>
          </w:tcPr>
          <w:p w14:paraId="0E66C973" w14:textId="77777777" w:rsidR="000F33D8" w:rsidRPr="002039B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84AEBB7" w14:textId="77777777" w:rsidR="000F33D8" w:rsidRPr="002039B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039B3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2039B3" w14:paraId="440E11C1" w14:textId="77777777" w:rsidTr="009546EA">
        <w:trPr>
          <w:cantSplit/>
        </w:trPr>
        <w:tc>
          <w:tcPr>
            <w:tcW w:w="10031" w:type="dxa"/>
            <w:gridSpan w:val="4"/>
          </w:tcPr>
          <w:p w14:paraId="25262960" w14:textId="77777777" w:rsidR="000F33D8" w:rsidRPr="002039B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039B3" w14:paraId="2DC405D9" w14:textId="77777777">
        <w:trPr>
          <w:cantSplit/>
        </w:trPr>
        <w:tc>
          <w:tcPr>
            <w:tcW w:w="10031" w:type="dxa"/>
            <w:gridSpan w:val="4"/>
          </w:tcPr>
          <w:p w14:paraId="6ACBF6B2" w14:textId="77777777" w:rsidR="000F33D8" w:rsidRPr="002039B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039B3">
              <w:rPr>
                <w:szCs w:val="26"/>
              </w:rPr>
              <w:t>Китайская Народная Республика</w:t>
            </w:r>
          </w:p>
        </w:tc>
      </w:tr>
      <w:tr w:rsidR="000F33D8" w:rsidRPr="002039B3" w14:paraId="15FB4482" w14:textId="77777777">
        <w:trPr>
          <w:cantSplit/>
        </w:trPr>
        <w:tc>
          <w:tcPr>
            <w:tcW w:w="10031" w:type="dxa"/>
            <w:gridSpan w:val="4"/>
          </w:tcPr>
          <w:p w14:paraId="542120FC" w14:textId="6E4A12BD" w:rsidR="000F33D8" w:rsidRPr="002039B3" w:rsidRDefault="00197F8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039B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039B3" w14:paraId="3C682238" w14:textId="77777777">
        <w:trPr>
          <w:cantSplit/>
        </w:trPr>
        <w:tc>
          <w:tcPr>
            <w:tcW w:w="10031" w:type="dxa"/>
            <w:gridSpan w:val="4"/>
          </w:tcPr>
          <w:p w14:paraId="637FE459" w14:textId="77777777" w:rsidR="000F33D8" w:rsidRPr="002039B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039B3" w14:paraId="43B42D94" w14:textId="77777777">
        <w:trPr>
          <w:cantSplit/>
        </w:trPr>
        <w:tc>
          <w:tcPr>
            <w:tcW w:w="10031" w:type="dxa"/>
            <w:gridSpan w:val="4"/>
          </w:tcPr>
          <w:p w14:paraId="01F589CD" w14:textId="77777777" w:rsidR="000F33D8" w:rsidRPr="002039B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039B3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724551C5" w14:textId="77777777" w:rsidR="00321B74" w:rsidRPr="002039B3" w:rsidRDefault="00951E8D" w:rsidP="0010047E">
      <w:r w:rsidRPr="002039B3">
        <w:t>9</w:t>
      </w:r>
      <w:r w:rsidRPr="002039B3">
        <w:tab/>
        <w:t>рассмотреть и утвердить Отчет Директора Бюро радиосвязи в соответствии со Статьей 7 Конвенции МСЭ;</w:t>
      </w:r>
    </w:p>
    <w:p w14:paraId="685EDC96" w14:textId="3DEF0F53" w:rsidR="00321B74" w:rsidRPr="002039B3" w:rsidRDefault="00951E8D" w:rsidP="00074495">
      <w:r w:rsidRPr="002039B3">
        <w:t>9.2</w:t>
      </w:r>
      <w:r w:rsidRPr="002039B3">
        <w:tab/>
        <w:t>о наличии любых трудностей или противоречий, встречающихся при применении Регламента радиосвязи</w:t>
      </w:r>
      <w:r w:rsidRPr="002039B3">
        <w:rPr>
          <w:rStyle w:val="FootnoteReference"/>
        </w:rPr>
        <w:footnoteReference w:customMarkFollows="1" w:id="1"/>
        <w:t>1</w:t>
      </w:r>
      <w:r w:rsidRPr="002039B3">
        <w:t>;</w:t>
      </w:r>
    </w:p>
    <w:p w14:paraId="1A416799" w14:textId="394C123F" w:rsidR="00321B74" w:rsidRPr="002039B3" w:rsidRDefault="00F575E5" w:rsidP="00D556BE">
      <w:pPr>
        <w:pStyle w:val="Title4"/>
      </w:pPr>
      <w:r w:rsidRPr="002039B3">
        <w:t xml:space="preserve">Опыт применения радиорегламентарных процедур </w:t>
      </w:r>
      <w:r w:rsidR="00D556BE" w:rsidRPr="002039B3">
        <w:br/>
      </w:r>
      <w:r w:rsidRPr="002039B3">
        <w:t>Раздел</w:t>
      </w:r>
      <w:r w:rsidR="00D556BE" w:rsidRPr="002039B3">
        <w:t xml:space="preserve"> 3.3 – </w:t>
      </w:r>
      <w:r w:rsidRPr="002039B3">
        <w:t>Резолюции</w:t>
      </w:r>
    </w:p>
    <w:p w14:paraId="5A300AC8" w14:textId="20307E1C" w:rsidR="00D556BE" w:rsidRPr="002039B3" w:rsidRDefault="00F575E5" w:rsidP="00D556BE">
      <w:pPr>
        <w:pStyle w:val="Headingb"/>
        <w:rPr>
          <w:lang w:val="ru-RU"/>
        </w:rPr>
      </w:pPr>
      <w:r w:rsidRPr="002039B3">
        <w:rPr>
          <w:lang w:val="ru-RU"/>
        </w:rPr>
        <w:t>Введение</w:t>
      </w:r>
    </w:p>
    <w:p w14:paraId="059422C8" w14:textId="669307B3" w:rsidR="00F575E5" w:rsidRPr="002039B3" w:rsidRDefault="004F48DC" w:rsidP="00D556BE">
      <w:bookmarkStart w:id="8" w:name="_Hlk142957965"/>
      <w:r w:rsidRPr="002039B3">
        <w:t>Со ссылкой на</w:t>
      </w:r>
      <w:r w:rsidR="00F575E5" w:rsidRPr="002039B3">
        <w:t xml:space="preserve"> Част</w:t>
      </w:r>
      <w:r w:rsidRPr="002039B3">
        <w:t>ь</w:t>
      </w:r>
      <w:r w:rsidR="00F575E5" w:rsidRPr="002039B3">
        <w:t> 2 Отчета Директора Бюро радиосвязи (</w:t>
      </w:r>
      <w:hyperlink r:id="rId13" w:history="1">
        <w:r w:rsidR="00F575E5" w:rsidRPr="002039B3">
          <w:rPr>
            <w:rStyle w:val="Hyperlink"/>
          </w:rPr>
          <w:t>Док. 4</w:t>
        </w:r>
        <w:r w:rsidR="006C630D">
          <w:rPr>
            <w:rStyle w:val="Hyperlink"/>
          </w:rPr>
          <w:t>(</w:t>
        </w:r>
        <w:r w:rsidR="00F575E5" w:rsidRPr="002039B3">
          <w:rPr>
            <w:rStyle w:val="Hyperlink"/>
          </w:rPr>
          <w:t>Add.2</w:t>
        </w:r>
      </w:hyperlink>
      <w:r w:rsidR="006C630D">
        <w:rPr>
          <w:rStyle w:val="Hyperlink"/>
        </w:rPr>
        <w:t>)</w:t>
      </w:r>
      <w:r w:rsidR="00F575E5" w:rsidRPr="002039B3">
        <w:rPr>
          <w:rStyle w:val="Hyperlink"/>
        </w:rPr>
        <w:t>)</w:t>
      </w:r>
      <w:r w:rsidRPr="002039B3">
        <w:t>, в которой</w:t>
      </w:r>
      <w:r w:rsidR="00F575E5" w:rsidRPr="002039B3">
        <w:t xml:space="preserve"> обобщены и проанализированы трудности и противоречия, встретившиеся при применении соответствующих положений, </w:t>
      </w:r>
      <w:r w:rsidRPr="002039B3">
        <w:t>в настоящем документе кратко изложены наши мнения и предложения</w:t>
      </w:r>
      <w:r w:rsidR="00E42023" w:rsidRPr="002039B3">
        <w:t xml:space="preserve">, касающиеся опыта применения радиорегламентарных процедур, по </w:t>
      </w:r>
      <w:r w:rsidRPr="002039B3">
        <w:t>ряду пунктов раздела 3.3 "Резолюции".</w:t>
      </w:r>
    </w:p>
    <w:bookmarkEnd w:id="8"/>
    <w:p w14:paraId="15F90F83" w14:textId="5125FAF1" w:rsidR="00D556BE" w:rsidRPr="002039B3" w:rsidRDefault="00F575E5" w:rsidP="00D556BE">
      <w:pPr>
        <w:pStyle w:val="Headingb"/>
        <w:rPr>
          <w:lang w:val="ru-RU"/>
        </w:rPr>
      </w:pPr>
      <w:r w:rsidRPr="002039B3">
        <w:rPr>
          <w:lang w:val="ru-RU"/>
        </w:rPr>
        <w:t>Предложения</w:t>
      </w:r>
    </w:p>
    <w:p w14:paraId="16746F12" w14:textId="0B88F8F3" w:rsidR="004F48DC" w:rsidRPr="002039B3" w:rsidRDefault="004F48DC" w:rsidP="00D556BE">
      <w:r w:rsidRPr="002039B3">
        <w:t>Администрация Китая представляет свои мнения и предложения по нескольким пунктам для дальнейшего обсуждения в ходе Конференции.</w:t>
      </w:r>
    </w:p>
    <w:p w14:paraId="1719F10B" w14:textId="77777777" w:rsidR="009B5CC2" w:rsidRPr="002039B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039B3">
        <w:br w:type="page"/>
      </w:r>
    </w:p>
    <w:p w14:paraId="5940E0AF" w14:textId="77777777" w:rsidR="00805D4E" w:rsidRPr="002039B3" w:rsidRDefault="00951E8D">
      <w:pPr>
        <w:pStyle w:val="Proposal"/>
      </w:pPr>
      <w:r w:rsidRPr="002039B3">
        <w:lastRenderedPageBreak/>
        <w:tab/>
        <w:t>CHN/111A25A5/1</w:t>
      </w:r>
    </w:p>
    <w:p w14:paraId="28F8739F" w14:textId="77777777" w:rsidR="00D556BE" w:rsidRPr="002039B3" w:rsidRDefault="00D556BE" w:rsidP="00D556BE">
      <w:pPr>
        <w:pStyle w:val="Heading3"/>
      </w:pPr>
      <w:bookmarkStart w:id="9" w:name="_Toc142664182"/>
      <w:bookmarkStart w:id="10" w:name="_Toc148362705"/>
      <w:r w:rsidRPr="002039B3">
        <w:t>3.3.3</w:t>
      </w:r>
      <w:r w:rsidRPr="002039B3">
        <w:tab/>
      </w:r>
      <w:bookmarkEnd w:id="9"/>
      <w:bookmarkEnd w:id="10"/>
      <w:r w:rsidR="00CC4708" w:rsidRPr="002039B3">
        <w:t>Резолюция 35 (ВКР-19)</w:t>
      </w:r>
    </w:p>
    <w:p w14:paraId="5E7862D7" w14:textId="77777777" w:rsidR="00D556BE" w:rsidRPr="002039B3" w:rsidRDefault="00D556BE" w:rsidP="00D556BE">
      <w:pPr>
        <w:pStyle w:val="Heading4"/>
      </w:pPr>
      <w:r w:rsidRPr="002039B3">
        <w:t>3.3.3.1</w:t>
      </w:r>
      <w:r w:rsidRPr="002039B3">
        <w:tab/>
      </w:r>
      <w:r w:rsidR="00CC4708" w:rsidRPr="002039B3">
        <w:t xml:space="preserve">Дополнение к таблице, приведенной в пункте 1 раздела </w:t>
      </w:r>
      <w:r w:rsidR="00CC4708" w:rsidRPr="002039B3">
        <w:rPr>
          <w:i/>
          <w:iCs/>
        </w:rPr>
        <w:t>решает</w:t>
      </w:r>
    </w:p>
    <w:p w14:paraId="4B74C844" w14:textId="77777777" w:rsidR="00D556BE" w:rsidRPr="002039B3" w:rsidRDefault="004152D1" w:rsidP="00203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2039B3">
        <w:t xml:space="preserve">Конференции предлагается подтвердить вышеизложенный подход или в качестве альтернативы рассмотреть вопрос о том, следует ли включить подвижную спутниковую службу для полос частот 19,7–20,1 ГГц и 29,5–29,9 ГГц в Районах 1 и 3 в таблицу в пункте 1 раздела </w:t>
      </w:r>
      <w:r w:rsidRPr="002039B3">
        <w:rPr>
          <w:i/>
          <w:iCs/>
        </w:rPr>
        <w:t>решает</w:t>
      </w:r>
      <w:r w:rsidRPr="002039B3">
        <w:t xml:space="preserve"> Резолюции </w:t>
      </w:r>
      <w:r w:rsidRPr="002039B3">
        <w:rPr>
          <w:b/>
          <w:bCs/>
        </w:rPr>
        <w:t>35 (ВКР-19)</w:t>
      </w:r>
      <w:r w:rsidRPr="002039B3">
        <w:t>.</w:t>
      </w:r>
    </w:p>
    <w:p w14:paraId="5A33C3B3" w14:textId="6F8AE237" w:rsidR="00805D4E" w:rsidRPr="002039B3" w:rsidRDefault="00851234" w:rsidP="00D556BE">
      <w:r w:rsidRPr="002039B3">
        <w:rPr>
          <w:b/>
          <w:bCs/>
        </w:rPr>
        <w:t>Мнения и предложение</w:t>
      </w:r>
      <w:r w:rsidRPr="002039B3">
        <w:t>: Мы признательны Директору БР за представленную информацию, однако считаем</w:t>
      </w:r>
      <w:r w:rsidR="000378C6" w:rsidRPr="002039B3">
        <w:t xml:space="preserve"> нынешний</w:t>
      </w:r>
      <w:r w:rsidRPr="002039B3">
        <w:t xml:space="preserve"> подход проблематичным. По нашему мнению, подвижную спутниковую службу все же следует включить </w:t>
      </w:r>
      <w:r w:rsidR="000378C6" w:rsidRPr="002039B3">
        <w:t xml:space="preserve">для полос частот 19,7–20,1 ГГц и 29,5–29,9 ГГц в Районах 1 и 3 </w:t>
      </w:r>
      <w:r w:rsidRPr="002039B3">
        <w:t xml:space="preserve">в таблицу в пункте 1 раздела </w:t>
      </w:r>
      <w:r w:rsidRPr="002039B3">
        <w:rPr>
          <w:i/>
          <w:iCs/>
        </w:rPr>
        <w:t>решает</w:t>
      </w:r>
      <w:r w:rsidRPr="002039B3">
        <w:t xml:space="preserve"> Резолюции </w:t>
      </w:r>
      <w:r w:rsidRPr="002039B3">
        <w:rPr>
          <w:b/>
          <w:bCs/>
        </w:rPr>
        <w:t xml:space="preserve">35 </w:t>
      </w:r>
      <w:r w:rsidRPr="002039B3">
        <w:t>(</w:t>
      </w:r>
      <w:r w:rsidRPr="002039B3">
        <w:rPr>
          <w:b/>
          <w:bCs/>
        </w:rPr>
        <w:t>ВКР-19</w:t>
      </w:r>
      <w:r w:rsidRPr="002039B3">
        <w:t>).</w:t>
      </w:r>
    </w:p>
    <w:p w14:paraId="0EE7928E" w14:textId="06F49F26" w:rsidR="00805D4E" w:rsidRPr="002039B3" w:rsidRDefault="00951E8D">
      <w:pPr>
        <w:pStyle w:val="Reasons"/>
      </w:pPr>
      <w:r w:rsidRPr="002039B3">
        <w:rPr>
          <w:b/>
        </w:rPr>
        <w:t>Основания</w:t>
      </w:r>
      <w:r w:rsidRPr="002039B3">
        <w:t>:</w:t>
      </w:r>
      <w:r w:rsidRPr="002039B3">
        <w:tab/>
      </w:r>
      <w:r w:rsidR="00DC0638" w:rsidRPr="002039B3">
        <w:t>Это упростит работу как администраци</w:t>
      </w:r>
      <w:r w:rsidR="00173E9F" w:rsidRPr="002039B3">
        <w:t>ям</w:t>
      </w:r>
      <w:r w:rsidR="00DC0638" w:rsidRPr="002039B3">
        <w:t>, так и БР</w:t>
      </w:r>
      <w:r w:rsidR="00D556BE" w:rsidRPr="002039B3">
        <w:t>.</w:t>
      </w:r>
    </w:p>
    <w:p w14:paraId="64EE13F8" w14:textId="77777777" w:rsidR="00805D4E" w:rsidRPr="002039B3" w:rsidRDefault="00951E8D">
      <w:pPr>
        <w:pStyle w:val="Proposal"/>
      </w:pPr>
      <w:r w:rsidRPr="002039B3">
        <w:tab/>
        <w:t>CHN/111A25A5/2</w:t>
      </w:r>
    </w:p>
    <w:p w14:paraId="1C810EC0" w14:textId="77777777" w:rsidR="00D556BE" w:rsidRPr="002039B3" w:rsidRDefault="00D556BE" w:rsidP="00D556BE">
      <w:pPr>
        <w:pStyle w:val="Heading4"/>
      </w:pPr>
      <w:r w:rsidRPr="002039B3">
        <w:t>3.3.3.2</w:t>
      </w:r>
      <w:r w:rsidRPr="002039B3">
        <w:tab/>
      </w:r>
      <w:r w:rsidR="00BA695F" w:rsidRPr="002039B3">
        <w:t xml:space="preserve">Изменение заявленных характеристик в соответствии с пунктом 11 раздела </w:t>
      </w:r>
      <w:r w:rsidR="00BA695F" w:rsidRPr="002039B3">
        <w:rPr>
          <w:i/>
          <w:iCs/>
        </w:rPr>
        <w:t>решает</w:t>
      </w:r>
    </w:p>
    <w:p w14:paraId="1E1FA6AE" w14:textId="77777777" w:rsidR="00D556BE" w:rsidRPr="002039B3" w:rsidRDefault="00BA695F" w:rsidP="00203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2039B3">
        <w:t xml:space="preserve">Конференции предлагается принять к сведению этот аспект выполнения пункта 11 раздела </w:t>
      </w:r>
      <w:r w:rsidRPr="002039B3">
        <w:rPr>
          <w:i/>
          <w:iCs/>
        </w:rPr>
        <w:t>решает</w:t>
      </w:r>
      <w:r w:rsidRPr="002039B3">
        <w:t xml:space="preserve"> Резолюции </w:t>
      </w:r>
      <w:r w:rsidRPr="002039B3">
        <w:rPr>
          <w:b/>
          <w:bCs/>
        </w:rPr>
        <w:t>35 (ВКР-19)</w:t>
      </w:r>
      <w:r w:rsidR="00D556BE" w:rsidRPr="002039B3">
        <w:rPr>
          <w:bCs/>
        </w:rPr>
        <w:t>.</w:t>
      </w:r>
    </w:p>
    <w:p w14:paraId="326B1BE2" w14:textId="3557CEE6" w:rsidR="004A1646" w:rsidRPr="002039B3" w:rsidRDefault="004A1646" w:rsidP="004A1646">
      <w:r w:rsidRPr="002039B3">
        <w:rPr>
          <w:b/>
          <w:bCs/>
        </w:rPr>
        <w:t>Мнения и предложение</w:t>
      </w:r>
      <w:r w:rsidR="00D556BE" w:rsidRPr="002039B3">
        <w:t xml:space="preserve">: </w:t>
      </w:r>
      <w:r w:rsidRPr="002039B3">
        <w:t xml:space="preserve">Мы приняли к сведению и поддерживаем </w:t>
      </w:r>
      <w:r w:rsidR="00CD0960" w:rsidRPr="002039B3">
        <w:t xml:space="preserve">порядок </w:t>
      </w:r>
      <w:r w:rsidRPr="002039B3">
        <w:t>выполнени</w:t>
      </w:r>
      <w:r w:rsidR="00CD0960" w:rsidRPr="002039B3">
        <w:t>я</w:t>
      </w:r>
      <w:r w:rsidRPr="002039B3">
        <w:t xml:space="preserve"> согласно разъяснению БР.</w:t>
      </w:r>
    </w:p>
    <w:p w14:paraId="2257C41E" w14:textId="60D7D8C5" w:rsidR="00CD0960" w:rsidRPr="002039B3" w:rsidRDefault="00951E8D" w:rsidP="002039B3">
      <w:pPr>
        <w:pStyle w:val="Reasons"/>
      </w:pPr>
      <w:r w:rsidRPr="002039B3">
        <w:rPr>
          <w:b/>
        </w:rPr>
        <w:t>Основания</w:t>
      </w:r>
      <w:r w:rsidRPr="002039B3">
        <w:t>:</w:t>
      </w:r>
      <w:r w:rsidRPr="002039B3">
        <w:tab/>
      </w:r>
      <w:r w:rsidR="00CD0960" w:rsidRPr="002039B3">
        <w:t xml:space="preserve">Мы считаем, что такой порядок выполнения согласуется с реальным процессом эксплуатации группировок. Если спутники, которые использовались для ввода в действие или завершения предыдущего этапа, все еще эксплуатируются, то они будут размещены или перемещены в рамках новой конфигурации группировки. В таких случаях они будут учитываться в ходе последующих этапов Резолюции </w:t>
      </w:r>
      <w:r w:rsidR="00CD0960" w:rsidRPr="002039B3">
        <w:rPr>
          <w:b/>
          <w:bCs/>
        </w:rPr>
        <w:t>35 (ВКР-19)</w:t>
      </w:r>
      <w:r w:rsidR="00CD0960" w:rsidRPr="002039B3">
        <w:t>. Если же они не эксплуатируются, то их учитывать не следует.</w:t>
      </w:r>
    </w:p>
    <w:p w14:paraId="61CC6732" w14:textId="77777777" w:rsidR="00805D4E" w:rsidRPr="002039B3" w:rsidRDefault="00951E8D">
      <w:pPr>
        <w:pStyle w:val="Proposal"/>
      </w:pPr>
      <w:r w:rsidRPr="002039B3">
        <w:tab/>
        <w:t>CHN/111A25A5/3</w:t>
      </w:r>
    </w:p>
    <w:p w14:paraId="799FE58B" w14:textId="77777777" w:rsidR="00D556BE" w:rsidRPr="002039B3" w:rsidRDefault="00D556BE" w:rsidP="00D556BE">
      <w:pPr>
        <w:pStyle w:val="Heading4"/>
      </w:pPr>
      <w:r w:rsidRPr="002039B3">
        <w:t>3.3.3.3</w:t>
      </w:r>
      <w:r w:rsidRPr="002039B3">
        <w:tab/>
      </w:r>
      <w:r w:rsidR="00724795" w:rsidRPr="002039B3">
        <w:t xml:space="preserve">Изменения орбитальных параметров согласно пункту 14 раздела </w:t>
      </w:r>
      <w:r w:rsidR="00724795" w:rsidRPr="002039B3">
        <w:rPr>
          <w:i/>
          <w:iCs/>
        </w:rPr>
        <w:t>решает</w:t>
      </w:r>
    </w:p>
    <w:p w14:paraId="0635F36B" w14:textId="77777777" w:rsidR="00D556BE" w:rsidRPr="002039B3" w:rsidRDefault="00724795" w:rsidP="00203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2039B3">
        <w:t xml:space="preserve">Конференции предлагается дать разъяснения относительно того, ограничиваются ли изменения к RAAN в рамках выполнения пункта 14 раздела </w:t>
      </w:r>
      <w:r w:rsidRPr="002039B3">
        <w:rPr>
          <w:i/>
          <w:iCs/>
        </w:rPr>
        <w:t>решает</w:t>
      </w:r>
      <w:r w:rsidRPr="002039B3">
        <w:t xml:space="preserve"> исходной позицией каждой плоскости при сохранении первоначального разноса между соседними орбитальными плоскостями, или же такое изменение может также иметь целью изменение этого разноса.</w:t>
      </w:r>
    </w:p>
    <w:p w14:paraId="0D080E90" w14:textId="46342D1D" w:rsidR="003D1255" w:rsidRPr="002039B3" w:rsidRDefault="004A1646" w:rsidP="00D556BE">
      <w:r w:rsidRPr="002039B3">
        <w:rPr>
          <w:b/>
          <w:bCs/>
        </w:rPr>
        <w:t>Мнения и предложение</w:t>
      </w:r>
      <w:r w:rsidR="00D556BE" w:rsidRPr="002039B3">
        <w:t xml:space="preserve">: </w:t>
      </w:r>
      <w:r w:rsidR="003D1255" w:rsidRPr="002039B3">
        <w:t>Мы приняли к сведению вопрос, поднятый БР, и считаем, что изменения к RAAN должны включать как исходную позицию каждой плоскости, так и разнос между соседними орбитальными плоскостями.</w:t>
      </w:r>
    </w:p>
    <w:p w14:paraId="353BB072" w14:textId="6B750082" w:rsidR="003D1255" w:rsidRPr="002039B3" w:rsidRDefault="00951E8D">
      <w:pPr>
        <w:pStyle w:val="Reasons"/>
      </w:pPr>
      <w:r w:rsidRPr="002039B3">
        <w:rPr>
          <w:b/>
        </w:rPr>
        <w:t>Основания</w:t>
      </w:r>
      <w:r w:rsidRPr="002039B3">
        <w:t>:</w:t>
      </w:r>
      <w:r w:rsidRPr="002039B3">
        <w:tab/>
      </w:r>
      <w:r w:rsidR="003D1255" w:rsidRPr="002039B3">
        <w:t>Сокращение числа орбитальных плоскостей часто влечет за собой изменение разноса RAAN между соседними орбитальными плоскостями.</w:t>
      </w:r>
    </w:p>
    <w:p w14:paraId="09C22884" w14:textId="77777777" w:rsidR="00805D4E" w:rsidRPr="002039B3" w:rsidRDefault="00951E8D">
      <w:pPr>
        <w:pStyle w:val="Proposal"/>
      </w:pPr>
      <w:r w:rsidRPr="002039B3">
        <w:tab/>
        <w:t>CHN/111A25A5/4</w:t>
      </w:r>
    </w:p>
    <w:p w14:paraId="78990500" w14:textId="77777777" w:rsidR="00D556BE" w:rsidRPr="002039B3" w:rsidRDefault="00D556BE" w:rsidP="00D556BE">
      <w:pPr>
        <w:pStyle w:val="Heading4"/>
      </w:pPr>
      <w:r w:rsidRPr="002039B3">
        <w:t>3.3.3.4</w:t>
      </w:r>
      <w:r w:rsidRPr="002039B3">
        <w:tab/>
      </w:r>
      <w:r w:rsidR="00724795" w:rsidRPr="002039B3">
        <w:t xml:space="preserve">Применение подпункта </w:t>
      </w:r>
      <w:r w:rsidR="00724795" w:rsidRPr="002039B3">
        <w:rPr>
          <w:i/>
          <w:iCs/>
        </w:rPr>
        <w:t>b)</w:t>
      </w:r>
      <w:r w:rsidR="00724795" w:rsidRPr="002039B3">
        <w:t xml:space="preserve"> пункта 17 раздела </w:t>
      </w:r>
      <w:r w:rsidR="00724795" w:rsidRPr="002039B3">
        <w:rPr>
          <w:i/>
          <w:iCs/>
        </w:rPr>
        <w:t>решает</w:t>
      </w:r>
    </w:p>
    <w:p w14:paraId="2161C1EB" w14:textId="77777777" w:rsidR="00D556BE" w:rsidRPr="002039B3" w:rsidRDefault="00724795" w:rsidP="00203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2039B3">
        <w:t xml:space="preserve">Конференции предлагается принять к сведению порядок действий Бюро при выполнении пункта 17 раздела </w:t>
      </w:r>
      <w:r w:rsidRPr="002039B3">
        <w:rPr>
          <w:i/>
          <w:iCs/>
        </w:rPr>
        <w:t>решает</w:t>
      </w:r>
      <w:r w:rsidRPr="002039B3">
        <w:t xml:space="preserve"> Резолюции </w:t>
      </w:r>
      <w:r w:rsidRPr="002039B3">
        <w:rPr>
          <w:b/>
          <w:bCs/>
        </w:rPr>
        <w:t>35 (ВКР-19)</w:t>
      </w:r>
      <w:r w:rsidRPr="002039B3">
        <w:t>.</w:t>
      </w:r>
    </w:p>
    <w:p w14:paraId="57DEE52B" w14:textId="5DB53C35" w:rsidR="00057DBB" w:rsidRPr="002039B3" w:rsidRDefault="004A1646" w:rsidP="00D556BE">
      <w:r w:rsidRPr="002039B3">
        <w:rPr>
          <w:b/>
          <w:bCs/>
        </w:rPr>
        <w:t>Мнения и предложение</w:t>
      </w:r>
      <w:r w:rsidR="00D556BE" w:rsidRPr="002039B3">
        <w:t xml:space="preserve">: </w:t>
      </w:r>
      <w:r w:rsidR="00057DBB" w:rsidRPr="002039B3">
        <w:t>Мы приняли к сведению и поддерживаем порядок действий Б</w:t>
      </w:r>
      <w:r w:rsidR="00DD7E05" w:rsidRPr="002039B3">
        <w:t>Р</w:t>
      </w:r>
      <w:r w:rsidR="00057DBB" w:rsidRPr="002039B3">
        <w:t xml:space="preserve"> при выполнении вышеупомянутого положения раздела </w:t>
      </w:r>
      <w:r w:rsidR="00057DBB" w:rsidRPr="002039B3">
        <w:rPr>
          <w:i/>
          <w:iCs/>
        </w:rPr>
        <w:t>решает</w:t>
      </w:r>
      <w:r w:rsidR="00057DBB" w:rsidRPr="002039B3">
        <w:t>.</w:t>
      </w:r>
    </w:p>
    <w:p w14:paraId="1A8094BE" w14:textId="15413153" w:rsidR="00DD7E05" w:rsidRPr="002039B3" w:rsidRDefault="00951E8D">
      <w:pPr>
        <w:pStyle w:val="Reasons"/>
      </w:pPr>
      <w:r w:rsidRPr="002039B3">
        <w:rPr>
          <w:b/>
        </w:rPr>
        <w:lastRenderedPageBreak/>
        <w:t>Основания</w:t>
      </w:r>
      <w:r w:rsidRPr="002039B3">
        <w:t>:</w:t>
      </w:r>
      <w:r w:rsidRPr="002039B3">
        <w:tab/>
      </w:r>
      <w:r w:rsidR="00DD7E05" w:rsidRPr="002039B3">
        <w:t>Такой порядок действий представляется логичным и разумным.</w:t>
      </w:r>
    </w:p>
    <w:p w14:paraId="13D97225" w14:textId="77777777" w:rsidR="00D556BE" w:rsidRPr="002039B3" w:rsidRDefault="00D556BE" w:rsidP="00D556BE">
      <w:pPr>
        <w:spacing w:before="720"/>
        <w:jc w:val="center"/>
      </w:pPr>
      <w:r w:rsidRPr="002039B3">
        <w:t>______________</w:t>
      </w:r>
    </w:p>
    <w:sectPr w:rsidR="00D556BE" w:rsidRPr="002039B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F6FB" w14:textId="77777777" w:rsidR="00227272" w:rsidRDefault="00227272">
      <w:r>
        <w:separator/>
      </w:r>
    </w:p>
  </w:endnote>
  <w:endnote w:type="continuationSeparator" w:id="0">
    <w:p w14:paraId="2CE8294B" w14:textId="77777777" w:rsidR="00227272" w:rsidRDefault="0022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7F4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D80F6D" w14:textId="59CFD95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39B3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A5F8" w14:textId="77777777" w:rsidR="00567276" w:rsidRPr="007A16A7" w:rsidRDefault="007A16A7" w:rsidP="007A16A7">
    <w:pPr>
      <w:pStyle w:val="Footer"/>
    </w:pPr>
    <w:r w:rsidRPr="007A16A7">
      <w:rPr>
        <w:lang w:val="ru-RU"/>
      </w:rPr>
      <w:fldChar w:fldCharType="begin"/>
    </w:r>
    <w:r w:rsidRPr="00197F8A">
      <w:rPr>
        <w:lang w:val="en-US"/>
      </w:rPr>
      <w:instrText xml:space="preserve"> FILENAME \p  \* MERGEFORMAT </w:instrText>
    </w:r>
    <w:r w:rsidRPr="007A16A7">
      <w:rPr>
        <w:lang w:val="ru-RU"/>
      </w:rPr>
      <w:fldChar w:fldCharType="separate"/>
    </w:r>
    <w:r w:rsidRPr="00197F8A">
      <w:rPr>
        <w:lang w:val="en-US"/>
      </w:rPr>
      <w:t>P:\RUS\ITU-R\CONF-R\CMR23\100\111ADD25ADD05R.docx</w:t>
    </w:r>
    <w:r w:rsidRPr="007A16A7">
      <w:fldChar w:fldCharType="end"/>
    </w:r>
    <w:r w:rsidRPr="00D556BE">
      <w:rPr>
        <w:lang w:val="en-US"/>
      </w:rPr>
      <w:t xml:space="preserve"> (530549)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C3CB" w14:textId="77777777" w:rsidR="00567276" w:rsidRPr="00197F8A" w:rsidRDefault="00567276" w:rsidP="00FB67E5">
    <w:pPr>
      <w:pStyle w:val="Footer"/>
      <w:rPr>
        <w:lang w:val="en-US"/>
      </w:rPr>
    </w:pPr>
    <w:r>
      <w:fldChar w:fldCharType="begin"/>
    </w:r>
    <w:r w:rsidRPr="00197F8A">
      <w:rPr>
        <w:lang w:val="en-US"/>
      </w:rPr>
      <w:instrText xml:space="preserve"> FILENAME \p  \* MERGEFORMAT </w:instrText>
    </w:r>
    <w:r>
      <w:fldChar w:fldCharType="separate"/>
    </w:r>
    <w:r w:rsidR="007A16A7" w:rsidRPr="00197F8A">
      <w:rPr>
        <w:lang w:val="en-US"/>
      </w:rPr>
      <w:t>P:\RUS\ITU-R\CONF-R\CMR23\100\111ADD25ADD05R.docx</w:t>
    </w:r>
    <w:r>
      <w:fldChar w:fldCharType="end"/>
    </w:r>
    <w:r w:rsidR="007A16A7">
      <w:t xml:space="preserve"> (530549)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8E0F" w14:textId="77777777" w:rsidR="00227272" w:rsidRDefault="00227272">
      <w:r>
        <w:rPr>
          <w:b/>
        </w:rPr>
        <w:t>_______________</w:t>
      </w:r>
    </w:p>
  </w:footnote>
  <w:footnote w:type="continuationSeparator" w:id="0">
    <w:p w14:paraId="5EE9FC12" w14:textId="77777777" w:rsidR="00227272" w:rsidRDefault="00227272">
      <w:r>
        <w:continuationSeparator/>
      </w:r>
    </w:p>
  </w:footnote>
  <w:footnote w:id="1">
    <w:p w14:paraId="4EFEA9EA" w14:textId="77777777" w:rsidR="00321B74" w:rsidRPr="00166363" w:rsidRDefault="00951E8D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E8F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31FC9">
      <w:rPr>
        <w:noProof/>
      </w:rPr>
      <w:t>3</w:t>
    </w:r>
    <w:r>
      <w:fldChar w:fldCharType="end"/>
    </w:r>
  </w:p>
  <w:p w14:paraId="2679443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111(Add.25)(Add.5)-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90747469">
    <w:abstractNumId w:val="0"/>
  </w:num>
  <w:num w:numId="2" w16cid:durableId="12431776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78C6"/>
    <w:rsid w:val="00057DB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3E9F"/>
    <w:rsid w:val="00197F8A"/>
    <w:rsid w:val="001A5585"/>
    <w:rsid w:val="001D46DF"/>
    <w:rsid w:val="001E5FB4"/>
    <w:rsid w:val="00202CA0"/>
    <w:rsid w:val="002039B3"/>
    <w:rsid w:val="00227272"/>
    <w:rsid w:val="00230582"/>
    <w:rsid w:val="002449AA"/>
    <w:rsid w:val="00245A1F"/>
    <w:rsid w:val="00290C74"/>
    <w:rsid w:val="002A2D3F"/>
    <w:rsid w:val="002C0AAB"/>
    <w:rsid w:val="00300F84"/>
    <w:rsid w:val="00321B74"/>
    <w:rsid w:val="003258F2"/>
    <w:rsid w:val="00331FC9"/>
    <w:rsid w:val="00344EB8"/>
    <w:rsid w:val="00346BEC"/>
    <w:rsid w:val="00371E4B"/>
    <w:rsid w:val="00373759"/>
    <w:rsid w:val="00377DFE"/>
    <w:rsid w:val="003C583C"/>
    <w:rsid w:val="003D1255"/>
    <w:rsid w:val="003F0078"/>
    <w:rsid w:val="004152D1"/>
    <w:rsid w:val="00434A7C"/>
    <w:rsid w:val="0045143A"/>
    <w:rsid w:val="004A1646"/>
    <w:rsid w:val="004A58F4"/>
    <w:rsid w:val="004B716F"/>
    <w:rsid w:val="004C1369"/>
    <w:rsid w:val="004C47ED"/>
    <w:rsid w:val="004C6D0B"/>
    <w:rsid w:val="004F3B0D"/>
    <w:rsid w:val="004F48DC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4147"/>
    <w:rsid w:val="00597005"/>
    <w:rsid w:val="005A295E"/>
    <w:rsid w:val="005B51D9"/>
    <w:rsid w:val="005B6DD3"/>
    <w:rsid w:val="005D1879"/>
    <w:rsid w:val="005D79A3"/>
    <w:rsid w:val="005E61DD"/>
    <w:rsid w:val="006023DF"/>
    <w:rsid w:val="00604AD8"/>
    <w:rsid w:val="006115BE"/>
    <w:rsid w:val="00614771"/>
    <w:rsid w:val="00620DD7"/>
    <w:rsid w:val="0062332C"/>
    <w:rsid w:val="00657DE0"/>
    <w:rsid w:val="00692C06"/>
    <w:rsid w:val="006A6E9B"/>
    <w:rsid w:val="006C630D"/>
    <w:rsid w:val="00724795"/>
    <w:rsid w:val="00763F4F"/>
    <w:rsid w:val="00775720"/>
    <w:rsid w:val="007917AE"/>
    <w:rsid w:val="007A08B5"/>
    <w:rsid w:val="007A16A7"/>
    <w:rsid w:val="00805D4E"/>
    <w:rsid w:val="00811633"/>
    <w:rsid w:val="00812452"/>
    <w:rsid w:val="00815749"/>
    <w:rsid w:val="00851234"/>
    <w:rsid w:val="00872FC8"/>
    <w:rsid w:val="008B43F2"/>
    <w:rsid w:val="008C3257"/>
    <w:rsid w:val="008C401C"/>
    <w:rsid w:val="009119CC"/>
    <w:rsid w:val="00917C0A"/>
    <w:rsid w:val="00930CB7"/>
    <w:rsid w:val="00941A02"/>
    <w:rsid w:val="00951E8D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1DBC"/>
    <w:rsid w:val="00A97EC0"/>
    <w:rsid w:val="00AC66E6"/>
    <w:rsid w:val="00B24E60"/>
    <w:rsid w:val="00B468A6"/>
    <w:rsid w:val="00B75113"/>
    <w:rsid w:val="00B91CE0"/>
    <w:rsid w:val="00B958BD"/>
    <w:rsid w:val="00BA13A4"/>
    <w:rsid w:val="00BA1AA1"/>
    <w:rsid w:val="00BA35DC"/>
    <w:rsid w:val="00BA695F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08"/>
    <w:rsid w:val="00CC47C6"/>
    <w:rsid w:val="00CC4DE6"/>
    <w:rsid w:val="00CD0960"/>
    <w:rsid w:val="00CE5E47"/>
    <w:rsid w:val="00CF020F"/>
    <w:rsid w:val="00D53715"/>
    <w:rsid w:val="00D556BE"/>
    <w:rsid w:val="00D7331A"/>
    <w:rsid w:val="00DC0638"/>
    <w:rsid w:val="00DC5407"/>
    <w:rsid w:val="00DD7E05"/>
    <w:rsid w:val="00DE2EBA"/>
    <w:rsid w:val="00E2253F"/>
    <w:rsid w:val="00E312F5"/>
    <w:rsid w:val="00E42023"/>
    <w:rsid w:val="00E43E99"/>
    <w:rsid w:val="00E45B31"/>
    <w:rsid w:val="00E5155F"/>
    <w:rsid w:val="00E55BD7"/>
    <w:rsid w:val="00E65919"/>
    <w:rsid w:val="00E976C1"/>
    <w:rsid w:val="00EA0C0C"/>
    <w:rsid w:val="00EB576B"/>
    <w:rsid w:val="00EB66F7"/>
    <w:rsid w:val="00EF43E7"/>
    <w:rsid w:val="00F1578A"/>
    <w:rsid w:val="00F21A03"/>
    <w:rsid w:val="00F33B22"/>
    <w:rsid w:val="00F575E5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8FA9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D9114-1751-4B11-8C22-F06966CD33E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01206-6399-476B-A5F3-5ADB5DB896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503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R23-WRC23-C-0111!A25-A5!MSW-R</vt:lpstr>
      <vt:lpstr>R23-WRC23-C-0111!A25-A5!MSW-R</vt:lpstr>
    </vt:vector>
  </TitlesOfParts>
  <Manager>General Secretariat - Pool</Manager>
  <Company>International Telecommunication Union (ITU)</Company>
  <LinksUpToDate>false</LinksUpToDate>
  <CharactersWithSpaces>3877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R23-WRC23-C-0111!A25-A5!MSW-R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34</cp:revision>
  <cp:lastPrinted>2003-06-17T08:22:00Z</cp:lastPrinted>
  <dcterms:created xsi:type="dcterms:W3CDTF">2023-11-10T13:10:00Z</dcterms:created>
  <dcterms:modified xsi:type="dcterms:W3CDTF">2023-11-15T06:26:00Z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