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681183" w14:paraId="3A523D88" w14:textId="77777777" w:rsidTr="004C6D0B">
        <w:trPr>
          <w:cantSplit/>
        </w:trPr>
        <w:tc>
          <w:tcPr>
            <w:tcW w:w="1418" w:type="dxa"/>
            <w:vAlign w:val="center"/>
          </w:tcPr>
          <w:p w14:paraId="2DFCBE9B" w14:textId="77777777" w:rsidR="004C6D0B" w:rsidRPr="0068118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1183">
              <w:drawing>
                <wp:inline distT="0" distB="0" distL="0" distR="0" wp14:anchorId="1E8622A9" wp14:editId="1AEC78E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4290923" w14:textId="77777777" w:rsidR="004C6D0B" w:rsidRPr="0068118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8118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8118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55072D5" w14:textId="77777777" w:rsidR="004C6D0B" w:rsidRPr="0068118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81183">
              <w:drawing>
                <wp:inline distT="0" distB="0" distL="0" distR="0" wp14:anchorId="7CE7D32B" wp14:editId="649D05D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1183" w14:paraId="2FC3BE6D" w14:textId="77777777" w:rsidTr="0068118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00F5052" w14:textId="77777777" w:rsidR="005651C9" w:rsidRPr="0068118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688F8F5" w14:textId="77777777" w:rsidR="005651C9" w:rsidRPr="0068118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1183" w14:paraId="06D9CA52" w14:textId="77777777" w:rsidTr="0068118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36D2089" w14:textId="77777777" w:rsidR="005651C9" w:rsidRPr="0068118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C85DF72" w14:textId="77777777" w:rsidR="005651C9" w:rsidRPr="006811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81183" w14:paraId="1761C2CC" w14:textId="77777777" w:rsidTr="00681183">
        <w:trPr>
          <w:cantSplit/>
        </w:trPr>
        <w:tc>
          <w:tcPr>
            <w:tcW w:w="6663" w:type="dxa"/>
            <w:gridSpan w:val="2"/>
          </w:tcPr>
          <w:p w14:paraId="6C335E37" w14:textId="77777777" w:rsidR="005651C9" w:rsidRPr="0068118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11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9B24730" w14:textId="77777777" w:rsidR="005651C9" w:rsidRPr="0068118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118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68118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111(Add.25)</w:t>
            </w:r>
            <w:r w:rsidR="005651C9" w:rsidRPr="0068118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118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1183" w14:paraId="51816E44" w14:textId="77777777" w:rsidTr="00681183">
        <w:trPr>
          <w:cantSplit/>
        </w:trPr>
        <w:tc>
          <w:tcPr>
            <w:tcW w:w="6663" w:type="dxa"/>
            <w:gridSpan w:val="2"/>
          </w:tcPr>
          <w:p w14:paraId="1C7AD518" w14:textId="77777777" w:rsidR="000F33D8" w:rsidRPr="006811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F4DAA0D" w14:textId="77777777" w:rsidR="000F33D8" w:rsidRPr="006811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118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681183" w14:paraId="584A7D2B" w14:textId="77777777" w:rsidTr="00681183">
        <w:trPr>
          <w:cantSplit/>
        </w:trPr>
        <w:tc>
          <w:tcPr>
            <w:tcW w:w="6663" w:type="dxa"/>
            <w:gridSpan w:val="2"/>
          </w:tcPr>
          <w:p w14:paraId="6D7013B9" w14:textId="77777777" w:rsidR="000F33D8" w:rsidRPr="006811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7FB1850F" w14:textId="77777777" w:rsidR="000F33D8" w:rsidRPr="006811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118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81183" w14:paraId="6543BF4B" w14:textId="77777777" w:rsidTr="009546EA">
        <w:trPr>
          <w:cantSplit/>
        </w:trPr>
        <w:tc>
          <w:tcPr>
            <w:tcW w:w="10031" w:type="dxa"/>
            <w:gridSpan w:val="4"/>
          </w:tcPr>
          <w:p w14:paraId="3CB0CA0A" w14:textId="77777777" w:rsidR="000F33D8" w:rsidRPr="0068118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1183" w14:paraId="0DB92C4E" w14:textId="77777777">
        <w:trPr>
          <w:cantSplit/>
        </w:trPr>
        <w:tc>
          <w:tcPr>
            <w:tcW w:w="10031" w:type="dxa"/>
            <w:gridSpan w:val="4"/>
          </w:tcPr>
          <w:p w14:paraId="730E7C08" w14:textId="77777777" w:rsidR="000F33D8" w:rsidRPr="0068118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81183">
              <w:rPr>
                <w:szCs w:val="26"/>
              </w:rPr>
              <w:t>Китайская Народная Республика</w:t>
            </w:r>
          </w:p>
        </w:tc>
      </w:tr>
      <w:tr w:rsidR="000F33D8" w:rsidRPr="00681183" w14:paraId="62B8F34D" w14:textId="77777777">
        <w:trPr>
          <w:cantSplit/>
        </w:trPr>
        <w:tc>
          <w:tcPr>
            <w:tcW w:w="10031" w:type="dxa"/>
            <w:gridSpan w:val="4"/>
          </w:tcPr>
          <w:p w14:paraId="13E5674F" w14:textId="7203FAD0" w:rsidR="000F33D8" w:rsidRPr="00681183" w:rsidRDefault="00495DA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81183">
              <w:rPr>
                <w:szCs w:val="26"/>
              </w:rPr>
              <w:t xml:space="preserve">Предложения </w:t>
            </w:r>
            <w:r w:rsidR="007D428F">
              <w:rPr>
                <w:szCs w:val="26"/>
              </w:rPr>
              <w:t>ДЛЯ РАБОТЫ</w:t>
            </w:r>
            <w:r w:rsidRPr="00681183">
              <w:rPr>
                <w:szCs w:val="26"/>
              </w:rPr>
              <w:t xml:space="preserve"> конференции</w:t>
            </w:r>
          </w:p>
        </w:tc>
      </w:tr>
      <w:tr w:rsidR="000F33D8" w:rsidRPr="00681183" w14:paraId="6EC1EEF0" w14:textId="77777777">
        <w:trPr>
          <w:cantSplit/>
        </w:trPr>
        <w:tc>
          <w:tcPr>
            <w:tcW w:w="10031" w:type="dxa"/>
            <w:gridSpan w:val="4"/>
          </w:tcPr>
          <w:p w14:paraId="6C5AB440" w14:textId="77777777" w:rsidR="000F33D8" w:rsidRPr="0068118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81183" w14:paraId="72648B49" w14:textId="77777777">
        <w:trPr>
          <w:cantSplit/>
        </w:trPr>
        <w:tc>
          <w:tcPr>
            <w:tcW w:w="10031" w:type="dxa"/>
            <w:gridSpan w:val="4"/>
          </w:tcPr>
          <w:p w14:paraId="20F8586A" w14:textId="77777777" w:rsidR="000F33D8" w:rsidRPr="0068118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81183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164052E1" w14:textId="77777777" w:rsidR="00D84974" w:rsidRPr="00681183" w:rsidRDefault="00A13D7A" w:rsidP="0010047E">
      <w:r w:rsidRPr="00681183">
        <w:t>9</w:t>
      </w:r>
      <w:r w:rsidRPr="00681183">
        <w:tab/>
        <w:t>рассмотреть и утвердить Отчет Директора Бюро радиосвязи в соответствии со Статьей 7 Конвенции МСЭ;</w:t>
      </w:r>
    </w:p>
    <w:p w14:paraId="3CB82FD2" w14:textId="77777777" w:rsidR="00074495" w:rsidRPr="00681183" w:rsidRDefault="00A13D7A" w:rsidP="00074495">
      <w:r w:rsidRPr="00681183">
        <w:t>9.2</w:t>
      </w:r>
      <w:r w:rsidRPr="00681183">
        <w:tab/>
        <w:t>о наличии любых трудностей или противоречий, встречающихся при применении Регламента радиосвязи</w:t>
      </w:r>
      <w:r w:rsidRPr="00681183">
        <w:rPr>
          <w:rStyle w:val="FootnoteReference"/>
        </w:rPr>
        <w:footnoteReference w:customMarkFollows="1" w:id="1"/>
        <w:t>1</w:t>
      </w:r>
      <w:r w:rsidRPr="00681183">
        <w:t>; а также</w:t>
      </w:r>
    </w:p>
    <w:p w14:paraId="010F59F8" w14:textId="647F360E" w:rsidR="004C7A4B" w:rsidRPr="00681183" w:rsidRDefault="00DE6AD1" w:rsidP="00A13D7A">
      <w:pPr>
        <w:pStyle w:val="Heading2"/>
        <w:jc w:val="center"/>
        <w:rPr>
          <w:bCs/>
        </w:rPr>
      </w:pPr>
      <w:r w:rsidRPr="00681183">
        <w:rPr>
          <w:bCs/>
        </w:rPr>
        <w:t>Опыт применения радиорегламентарных процедур</w:t>
      </w:r>
    </w:p>
    <w:p w14:paraId="44FB27EE" w14:textId="7D25D7B3" w:rsidR="004C7A4B" w:rsidRPr="00681183" w:rsidRDefault="004C7A4B" w:rsidP="007D428F">
      <w:pPr>
        <w:pStyle w:val="Heading2"/>
        <w:tabs>
          <w:tab w:val="left" w:pos="3261"/>
        </w:tabs>
        <w:jc w:val="center"/>
        <w:rPr>
          <w:lang w:eastAsia="zh-CN"/>
        </w:rPr>
      </w:pPr>
      <w:r w:rsidRPr="00681183">
        <w:t>3.1</w:t>
      </w:r>
      <w:r w:rsidR="007D428F">
        <w:t>  </w:t>
      </w:r>
      <w:r w:rsidR="00DE6AD1" w:rsidRPr="00681183">
        <w:rPr>
          <w:lang w:eastAsia="zh-CN"/>
        </w:rPr>
        <w:t>Статьи Регламента радиосвязи</w:t>
      </w:r>
    </w:p>
    <w:p w14:paraId="7237AF13" w14:textId="6D5AB1DB" w:rsidR="004C7A4B" w:rsidRPr="00681183" w:rsidRDefault="004C7A4B" w:rsidP="004C7A4B">
      <w:pPr>
        <w:pStyle w:val="Heading3"/>
        <w:jc w:val="center"/>
        <w:rPr>
          <w:szCs w:val="24"/>
          <w:lang w:eastAsia="zh-CN"/>
        </w:rPr>
      </w:pPr>
      <w:r w:rsidRPr="00681183">
        <w:rPr>
          <w:szCs w:val="24"/>
        </w:rPr>
        <w:t>(</w:t>
      </w:r>
      <w:r w:rsidR="00DE6AD1" w:rsidRPr="00681183">
        <w:rPr>
          <w:szCs w:val="24"/>
        </w:rPr>
        <w:t>вопросы, касающиеся негеостационарных спутников</w:t>
      </w:r>
      <w:r w:rsidRPr="00681183">
        <w:rPr>
          <w:szCs w:val="24"/>
        </w:rPr>
        <w:t>)</w:t>
      </w:r>
    </w:p>
    <w:p w14:paraId="5D445A7F" w14:textId="77777777" w:rsidR="004C7A4B" w:rsidRPr="00681183" w:rsidRDefault="00805A14" w:rsidP="004C7A4B">
      <w:pPr>
        <w:pStyle w:val="Headingb"/>
        <w:rPr>
          <w:lang w:val="ru-RU" w:eastAsia="zh-CN"/>
        </w:rPr>
      </w:pPr>
      <w:r w:rsidRPr="00681183">
        <w:rPr>
          <w:szCs w:val="24"/>
          <w:lang w:val="ru-RU" w:eastAsia="zh-CN"/>
        </w:rPr>
        <w:t>Введение</w:t>
      </w:r>
    </w:p>
    <w:p w14:paraId="225097E0" w14:textId="59E240D8" w:rsidR="004C7A4B" w:rsidRPr="00681183" w:rsidRDefault="00811B37" w:rsidP="004C7A4B">
      <w:pPr>
        <w:rPr>
          <w:lang w:eastAsia="zh-CN"/>
        </w:rPr>
      </w:pPr>
      <w:bookmarkStart w:id="8" w:name="_Hlk142957965"/>
      <w:r w:rsidRPr="00681183">
        <w:rPr>
          <w:lang w:eastAsia="zh-CN"/>
        </w:rPr>
        <w:t>Отмечая трудности и противоречия, встречающиеся при применении соответствующих положений Регламента радиосвязи, которые собраны и проанализированы в Части 2 Отчета Директора Бюро радиосвязи (</w:t>
      </w:r>
      <w:hyperlink r:id="rId13">
        <w:r w:rsidRPr="00681183">
          <w:rPr>
            <w:rStyle w:val="Hyperlink"/>
            <w:lang w:eastAsia="zh-CN"/>
          </w:rPr>
          <w:t>Дополнительный документ 2 к Документу WRC-23/4</w:t>
        </w:r>
      </w:hyperlink>
      <w:r w:rsidRPr="00681183">
        <w:rPr>
          <w:lang w:eastAsia="zh-CN"/>
        </w:rPr>
        <w:t xml:space="preserve">), в настоящем вкладе мы представляем резюме наших мнений и предложений по ряду пунктов, уделяя особое внимание опыту применения </w:t>
      </w:r>
      <w:r w:rsidR="00DE6AD1" w:rsidRPr="00681183">
        <w:rPr>
          <w:lang w:eastAsia="zh-CN"/>
        </w:rPr>
        <w:t>радио</w:t>
      </w:r>
      <w:r w:rsidRPr="00681183">
        <w:rPr>
          <w:lang w:eastAsia="zh-CN"/>
        </w:rPr>
        <w:t>регламентарных процедур (п. 3.1 – Статьи Регламента радиосвязи), касающихся вопросов негеостационарных спутников (НГСО).</w:t>
      </w:r>
    </w:p>
    <w:bookmarkEnd w:id="8"/>
    <w:p w14:paraId="08DF28C5" w14:textId="77777777" w:rsidR="004C7A4B" w:rsidRPr="00681183" w:rsidRDefault="00805A14" w:rsidP="004C7A4B">
      <w:pPr>
        <w:pStyle w:val="Headingb"/>
        <w:rPr>
          <w:lang w:val="ru-RU" w:eastAsia="zh-CN"/>
        </w:rPr>
      </w:pPr>
      <w:r w:rsidRPr="00681183">
        <w:rPr>
          <w:bCs/>
          <w:lang w:val="ru-RU"/>
        </w:rPr>
        <w:t>Предложения</w:t>
      </w:r>
    </w:p>
    <w:p w14:paraId="742BD079" w14:textId="1AB10DD3" w:rsidR="004C7A4B" w:rsidRPr="00681183" w:rsidRDefault="00811B37" w:rsidP="004C7A4B">
      <w:pPr>
        <w:rPr>
          <w:lang w:eastAsia="zh-CN"/>
        </w:rPr>
      </w:pPr>
      <w:r w:rsidRPr="00681183">
        <w:rPr>
          <w:lang w:eastAsia="zh-CN"/>
        </w:rPr>
        <w:t>Настоящая администрация представляет свои мнения и предложения по ряду пунктов для дальнейшего рассмотрения на Конференции</w:t>
      </w:r>
      <w:r w:rsidR="004C7A4B" w:rsidRPr="00681183">
        <w:rPr>
          <w:rFonts w:ascii="SimSun" w:eastAsia="SimSun" w:hAnsi="SimSun" w:cs="SimSun"/>
          <w:lang w:eastAsia="zh-CN"/>
        </w:rPr>
        <w:t>.</w:t>
      </w:r>
    </w:p>
    <w:p w14:paraId="549272FC" w14:textId="1DD8D792" w:rsidR="004C7A4B" w:rsidRPr="00681183" w:rsidRDefault="007D428F" w:rsidP="004C7A4B">
      <w:pPr>
        <w:pStyle w:val="Headingb"/>
        <w:rPr>
          <w:lang w:val="ru-RU" w:eastAsia="zh-CN"/>
        </w:rPr>
      </w:pPr>
      <w:r w:rsidRPr="007D428F">
        <w:rPr>
          <w:lang w:val="ru-RU"/>
        </w:rPr>
        <w:lastRenderedPageBreak/>
        <w:t>Общие вопросы</w:t>
      </w:r>
    </w:p>
    <w:p w14:paraId="11522297" w14:textId="77777777" w:rsidR="00F5574C" w:rsidRPr="00681183" w:rsidRDefault="00A13D7A">
      <w:pPr>
        <w:pStyle w:val="Proposal"/>
      </w:pPr>
      <w:r w:rsidRPr="00681183">
        <w:tab/>
        <w:t>CHN/111A25A3/1</w:t>
      </w:r>
    </w:p>
    <w:p w14:paraId="1705A3B2" w14:textId="18975351" w:rsidR="00F5574C" w:rsidRPr="00681183" w:rsidRDefault="004C7A4B" w:rsidP="00681183">
      <w:pPr>
        <w:pStyle w:val="Heading3"/>
        <w:spacing w:after="120"/>
      </w:pPr>
      <w:r w:rsidRPr="00681183">
        <w:t>3.1.4</w:t>
      </w:r>
      <w:r w:rsidRPr="00681183">
        <w:tab/>
        <w:t xml:space="preserve">Разделение системы </w:t>
      </w:r>
      <w:r w:rsidR="00B43313" w:rsidRPr="00681183">
        <w:t xml:space="preserve">НГСО </w:t>
      </w:r>
      <w:r w:rsidRPr="00681183">
        <w:t>на несколько заявленных систем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3E6E0339" w14:textId="77777777" w:rsidTr="00681183">
        <w:tc>
          <w:tcPr>
            <w:tcW w:w="9629" w:type="dxa"/>
          </w:tcPr>
          <w:p w14:paraId="4CB10733" w14:textId="70234825" w:rsidR="00681183" w:rsidRPr="00681183" w:rsidRDefault="00681183" w:rsidP="00681183">
            <w:pPr>
              <w:spacing w:after="120"/>
              <w:rPr>
                <w:b/>
                <w:bCs/>
              </w:rPr>
            </w:pPr>
            <w:r w:rsidRPr="00681183">
              <w:t xml:space="preserve">К числу других вопросов относится практика разделения системы НГСО на несколько заявленных систем, что может повлиять на эффективность пределов э.п.п.м. единичной помехи, содержащихся в Статье </w:t>
            </w:r>
            <w:r w:rsidRPr="00681183">
              <w:rPr>
                <w:b/>
                <w:bCs/>
              </w:rPr>
              <w:t>22</w:t>
            </w:r>
            <w:r w:rsidRPr="00681183">
              <w:t xml:space="preserve">, для защиты геостационарных (ГСО) систем или оказывать влияние на выполнение Резолюции </w:t>
            </w:r>
            <w:r w:rsidRPr="00681183">
              <w:rPr>
                <w:b/>
                <w:bCs/>
              </w:rPr>
              <w:t>76 (Пересм. ВКР-15)</w:t>
            </w:r>
            <w:r w:rsidRPr="00681183">
              <w:t>.</w:t>
            </w:r>
          </w:p>
        </w:tc>
      </w:tr>
    </w:tbl>
    <w:p w14:paraId="2A5B7224" w14:textId="51E15BC1" w:rsidR="004C7A4B" w:rsidRPr="00681183" w:rsidRDefault="00DE6AD1">
      <w:r w:rsidRPr="00681183">
        <w:rPr>
          <w:b/>
          <w:bCs/>
        </w:rPr>
        <w:t>Мнения и предложения</w:t>
      </w:r>
      <w:r w:rsidR="004C7A4B" w:rsidRPr="00681183">
        <w:rPr>
          <w:bCs/>
        </w:rPr>
        <w:t>:</w:t>
      </w:r>
      <w:r w:rsidR="004C7A4B" w:rsidRPr="00681183">
        <w:t xml:space="preserve"> </w:t>
      </w:r>
      <w:r w:rsidR="0076795E" w:rsidRPr="00681183">
        <w:t>М</w:t>
      </w:r>
      <w:r w:rsidR="00EA4A5A" w:rsidRPr="00681183">
        <w:t xml:space="preserve">ы предлагаем </w:t>
      </w:r>
      <w:r w:rsidR="0032745D" w:rsidRPr="00681183">
        <w:t xml:space="preserve">ВКР-23 </w:t>
      </w:r>
      <w:r w:rsidR="00EA4A5A" w:rsidRPr="00681183">
        <w:t xml:space="preserve">предложить </w:t>
      </w:r>
      <w:r w:rsidR="0032745D" w:rsidRPr="00681183">
        <w:t>МСЭ</w:t>
      </w:r>
      <w:r w:rsidR="004C7A4B" w:rsidRPr="00681183">
        <w:t xml:space="preserve">-R </w:t>
      </w:r>
      <w:r w:rsidR="00EA4A5A" w:rsidRPr="00681183">
        <w:t>исследовать влияние практики разделения системы НГСО ФСС на несколько заявленных систем и, в частности, проверку пределов э.п.п.м. единичной помехи, содержащихся в Статье </w:t>
      </w:r>
      <w:r w:rsidR="004C7A4B" w:rsidRPr="00681183">
        <w:rPr>
          <w:b/>
          <w:bCs/>
        </w:rPr>
        <w:t>22</w:t>
      </w:r>
      <w:r w:rsidR="004C7A4B" w:rsidRPr="00681183">
        <w:t xml:space="preserve"> </w:t>
      </w:r>
      <w:r w:rsidR="00EA4A5A" w:rsidRPr="00681183">
        <w:t>Регламента радиосвязи</w:t>
      </w:r>
      <w:r w:rsidR="004C7A4B" w:rsidRPr="00681183">
        <w:rPr>
          <w:rStyle w:val="ECCParagraph"/>
          <w:szCs w:val="24"/>
          <w:lang w:val="ru-RU"/>
        </w:rPr>
        <w:t>.</w:t>
      </w:r>
    </w:p>
    <w:p w14:paraId="11368E78" w14:textId="57210633" w:rsidR="00F5574C" w:rsidRPr="00681183" w:rsidRDefault="00A13D7A">
      <w:pPr>
        <w:pStyle w:val="Reasons"/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76795E" w:rsidRPr="00681183">
        <w:t>М</w:t>
      </w:r>
      <w:r w:rsidR="005253A6" w:rsidRPr="00681183">
        <w:t>ы обеспокоены практикой разделения системы НГСО ФСС на несколько заявленных систем, с тем чтобы обеспечить соответствие пределам э.п.п.м. единичной помехи. Мы</w:t>
      </w:r>
      <w:r w:rsidR="00124669">
        <w:t> </w:t>
      </w:r>
      <w:r w:rsidR="005253A6" w:rsidRPr="00681183">
        <w:t>отмечаем, что соответствующая работа проводится в рамках темы J пункта 7 повестки дня ВКР</w:t>
      </w:r>
      <w:r w:rsidR="00124669">
        <w:noBreakHyphen/>
      </w:r>
      <w:r w:rsidR="005253A6" w:rsidRPr="00681183">
        <w:t>23.</w:t>
      </w:r>
    </w:p>
    <w:p w14:paraId="75045EB1" w14:textId="77777777" w:rsidR="00F5574C" w:rsidRPr="00681183" w:rsidRDefault="00A13D7A">
      <w:pPr>
        <w:pStyle w:val="Proposal"/>
      </w:pPr>
      <w:r w:rsidRPr="00681183">
        <w:tab/>
        <w:t>CHN/111A25A3/2</w:t>
      </w:r>
    </w:p>
    <w:p w14:paraId="43B1A8FB" w14:textId="00A8B277" w:rsidR="00402B31" w:rsidRPr="00681183" w:rsidRDefault="00402B31" w:rsidP="00681183">
      <w:pPr>
        <w:pStyle w:val="Heading3"/>
        <w:spacing w:after="120"/>
        <w:rPr>
          <w:lang w:eastAsia="zh-CN"/>
        </w:rPr>
      </w:pPr>
      <w:r w:rsidRPr="00681183">
        <w:rPr>
          <w:lang w:eastAsia="zh-CN"/>
        </w:rPr>
        <w:t>3.1.4</w:t>
      </w:r>
      <w:r w:rsidRPr="00681183">
        <w:rPr>
          <w:lang w:eastAsia="zh-CN"/>
        </w:rPr>
        <w:tab/>
      </w:r>
      <w:r w:rsidR="007028A1" w:rsidRPr="00681183">
        <w:rPr>
          <w:lang w:eastAsia="zh-CN"/>
        </w:rPr>
        <w:t>Несколько значений высоты орбиты в спутниковой системе НГСО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50661137" w14:textId="77777777" w:rsidTr="00681183">
        <w:tc>
          <w:tcPr>
            <w:tcW w:w="9629" w:type="dxa"/>
          </w:tcPr>
          <w:p w14:paraId="4F23C344" w14:textId="77777777" w:rsidR="00681183" w:rsidRPr="00681183" w:rsidRDefault="00681183" w:rsidP="00681183">
            <w:pPr>
              <w:suppressAutoHyphens/>
              <w:autoSpaceDE/>
              <w:autoSpaceDN/>
              <w:adjustRightInd/>
              <w:rPr>
                <w:rFonts w:eastAsia="SimSun" w:cs="Arial"/>
                <w:lang w:eastAsia="zh-CN"/>
              </w:rPr>
            </w:pPr>
            <w:r w:rsidRPr="00681183">
              <w:rPr>
                <w:rFonts w:eastAsia="SimSun" w:cs="Arial"/>
                <w:lang w:eastAsia="zh-CN"/>
              </w:rPr>
              <w:t xml:space="preserve">Если все спутники во всех плоскостях системы НГСО имеют только одну высоту, плотность потока мощности (п.п.м.) в направлении на поверхность Земли рассчитывается </w:t>
            </w:r>
            <w:r w:rsidRPr="00681183">
              <w:t xml:space="preserve">на основе уникальной орбитальной долготы </w:t>
            </w:r>
            <w:r w:rsidRPr="00681183">
              <w:rPr>
                <w:rFonts w:eastAsia="SimSun" w:cs="Arial"/>
                <w:lang w:eastAsia="zh-CN"/>
              </w:rPr>
              <w:t xml:space="preserve">при различных углах прихода, </w:t>
            </w:r>
            <w:r w:rsidRPr="00681183">
              <w:t>чтобы определить превышение</w:t>
            </w:r>
            <w:r w:rsidRPr="00681183">
              <w:rPr>
                <w:rFonts w:eastAsia="SimSun" w:cs="Arial"/>
                <w:lang w:eastAsia="zh-CN"/>
              </w:rPr>
              <w:t xml:space="preserve"> п.п.м. для каждого частотного присвоения.</w:t>
            </w:r>
          </w:p>
          <w:p w14:paraId="2A06DDB9" w14:textId="77777777" w:rsidR="00681183" w:rsidRPr="00681183" w:rsidRDefault="00681183" w:rsidP="00681183">
            <w:pPr>
              <w:suppressAutoHyphens/>
              <w:autoSpaceDE/>
              <w:autoSpaceDN/>
              <w:adjustRightInd/>
              <w:rPr>
                <w:rFonts w:eastAsia="SimSun" w:cs="Arial"/>
                <w:lang w:eastAsia="zh-CN"/>
              </w:rPr>
            </w:pPr>
            <w:r w:rsidRPr="00681183">
              <w:t xml:space="preserve">В то же время, если спутниковые системы НГСО имеют более одной высоты в группировке, </w:t>
            </w:r>
            <w:r w:rsidRPr="00681183">
              <w:rPr>
                <w:color w:val="333333"/>
                <w:szCs w:val="22"/>
                <w:shd w:val="clear" w:color="auto" w:fill="FFFFFF"/>
              </w:rPr>
              <w:t>расчеты п.п.м. необходимо выполнять для каждой из различных высот.</w:t>
            </w:r>
            <w:r w:rsidRPr="00681183">
              <w:t xml:space="preserve"> В случае если п.п.м. превышена для одной высоты, должно быть вынесено неблагоприятное заключение, что подразумевает необходимость разделения луча, для того чтобы корректно отобразить связь между орбитами и лучами, а также необходимость разделения групп, для того чтобы соответствующим образом вынести заключения по частотным присвоениям.</w:t>
            </w:r>
          </w:p>
          <w:p w14:paraId="6474C9C3" w14:textId="77777777" w:rsidR="00681183" w:rsidRPr="00681183" w:rsidRDefault="00681183" w:rsidP="00681183">
            <w:pPr>
              <w:suppressAutoHyphens/>
              <w:autoSpaceDE/>
              <w:autoSpaceDN/>
              <w:adjustRightInd/>
              <w:rPr>
                <w:rFonts w:eastAsia="SimSun" w:cs="Arial"/>
                <w:lang w:eastAsia="zh-CN"/>
              </w:rPr>
            </w:pPr>
            <w:r w:rsidRPr="00681183">
              <w:rPr>
                <w:rFonts w:eastAsia="SimSun" w:cs="Arial"/>
                <w:lang w:eastAsia="zh-CN"/>
              </w:rPr>
              <w:t xml:space="preserve">В некоторых случаях системы НГСО представляют собой сложные конфигурации (например, имеющие либо изменяющуюся высоту и конфигурацию лучей либо одну высоту, но сложную конфигурацию луч/орбитальная плоскость или луч/спутник), </w:t>
            </w:r>
            <w:r w:rsidRPr="00681183">
              <w:t>для рассмотрения которых недостаточно соответствующих таблиц</w:t>
            </w:r>
            <w:r w:rsidRPr="00681183">
              <w:rPr>
                <w:rFonts w:eastAsia="SimSun" w:cs="Arial"/>
                <w:lang w:eastAsia="zh-CN"/>
              </w:rPr>
              <w:t xml:space="preserve"> в базе данных SNS, и Бюро приходится обрабатывать такие случаи вручную, используя другие средства.</w:t>
            </w:r>
          </w:p>
          <w:p w14:paraId="2D632A9A" w14:textId="49E140F9" w:rsidR="00681183" w:rsidRPr="00681183" w:rsidRDefault="00681183" w:rsidP="00681183">
            <w:pPr>
              <w:suppressAutoHyphens/>
              <w:autoSpaceDE/>
              <w:autoSpaceDN/>
              <w:adjustRightInd/>
              <w:spacing w:after="120"/>
              <w:rPr>
                <w:rFonts w:eastAsia="SimSun"/>
              </w:rPr>
            </w:pPr>
            <w:r w:rsidRPr="00681183">
              <w:t>В связи с усложнением заявок на регистрацию систем НГСО Бюро совершенствует внутренние инструменты, с тем чтобы в большей степени автоматизировать процесс рассмотрения п.п.м.</w:t>
            </w:r>
          </w:p>
        </w:tc>
      </w:tr>
    </w:tbl>
    <w:p w14:paraId="396F1BD4" w14:textId="6E8CCB61" w:rsidR="00F5574C" w:rsidRPr="00681183" w:rsidRDefault="00DE6AD1">
      <w:r w:rsidRPr="00681183">
        <w:rPr>
          <w:b/>
          <w:bCs/>
        </w:rPr>
        <w:t>Мнения и предложения</w:t>
      </w:r>
      <w:r w:rsidR="00402B31" w:rsidRPr="00681183">
        <w:rPr>
          <w:bCs/>
        </w:rPr>
        <w:t>:</w:t>
      </w:r>
      <w:r w:rsidR="00402B31" w:rsidRPr="00124669">
        <w:t xml:space="preserve"> </w:t>
      </w:r>
      <w:r w:rsidR="0076795E" w:rsidRPr="00681183">
        <w:rPr>
          <w:rFonts w:eastAsia="SimSun" w:cs="Arial"/>
          <w:lang w:eastAsia="zh-CN"/>
        </w:rPr>
        <w:t>Мы предлагаем просить администрации представлять уровни мощности для каждой высоты, если только они фактически не используют одно и то же определение мощности для всех высот. Деятельность Бюро по совершенствованию своих внутренних инструментов для автоматизации процесса рассмотрения п.п.м. заслуживает высокой оценки.</w:t>
      </w:r>
    </w:p>
    <w:p w14:paraId="768B6995" w14:textId="7407F489" w:rsidR="00F5574C" w:rsidRPr="00681183" w:rsidRDefault="00A13D7A">
      <w:pPr>
        <w:pStyle w:val="Reasons"/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76795E" w:rsidRPr="00681183">
        <w:rPr>
          <w:rFonts w:eastAsia="SimSun" w:cs="Arial"/>
          <w:lang w:eastAsia="zh-CN"/>
        </w:rPr>
        <w:t>Мы полагаем, что определение луча должно основываться на орбитальной высоте и что значения п.п.м. и характеристики линии также связаны с высотой орбиты и рабочим углом места. Поэтому в инструменте рассмотрения п.п.м. следует также учитывать возможность поддержки различных параметров мощности для разных высот и разных орбитальных плоскостей, принимая при этом во внимание влияние минимального рабочего угла места системы НГСО.</w:t>
      </w:r>
    </w:p>
    <w:p w14:paraId="5D5E639A" w14:textId="77777777" w:rsidR="00F5574C" w:rsidRPr="00681183" w:rsidRDefault="00A13D7A">
      <w:pPr>
        <w:pStyle w:val="Proposal"/>
      </w:pPr>
      <w:r w:rsidRPr="00681183">
        <w:lastRenderedPageBreak/>
        <w:tab/>
        <w:t>CHN/111A25A3/3</w:t>
      </w:r>
    </w:p>
    <w:p w14:paraId="091FE922" w14:textId="35F8E92E" w:rsidR="00402B31" w:rsidRPr="00681183" w:rsidRDefault="00402B31" w:rsidP="00681183">
      <w:pPr>
        <w:pStyle w:val="Heading3"/>
        <w:spacing w:after="120"/>
        <w:rPr>
          <w:lang w:eastAsia="zh-CN"/>
        </w:rPr>
      </w:pPr>
      <w:r w:rsidRPr="00681183">
        <w:rPr>
          <w:lang w:eastAsia="zh-CN"/>
        </w:rPr>
        <w:t>3.1.4</w:t>
      </w:r>
      <w:r w:rsidRPr="00681183">
        <w:rPr>
          <w:lang w:eastAsia="zh-CN"/>
        </w:rPr>
        <w:tab/>
      </w:r>
      <w:r w:rsidR="00BB6C8E" w:rsidRPr="00681183">
        <w:t>Представление нескольких масок в одной полосе частот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5F201E66" w14:textId="77777777" w:rsidTr="00681183">
        <w:tc>
          <w:tcPr>
            <w:tcW w:w="9629" w:type="dxa"/>
          </w:tcPr>
          <w:p w14:paraId="07787AB9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t xml:space="preserve">В некоторых случаях рассмотрения согласно пп. </w:t>
            </w:r>
            <w:r w:rsidRPr="00681183">
              <w:rPr>
                <w:b/>
                <w:bCs/>
              </w:rPr>
              <w:t>22.5C</w:t>
            </w:r>
            <w:r w:rsidRPr="00681183">
              <w:t xml:space="preserve">, </w:t>
            </w:r>
            <w:r w:rsidRPr="00681183">
              <w:rPr>
                <w:b/>
                <w:bCs/>
              </w:rPr>
              <w:t>22.5D</w:t>
            </w:r>
            <w:r w:rsidRPr="00681183">
              <w:t xml:space="preserve"> и </w:t>
            </w:r>
            <w:r w:rsidRPr="00681183">
              <w:rPr>
                <w:b/>
                <w:bCs/>
              </w:rPr>
              <w:t>22.5F</w:t>
            </w:r>
            <w:r w:rsidRPr="00681183">
              <w:t xml:space="preserve"> Бюро обнаружило, что представляется несколько масок п.п.м. или э.и.и.м. для применения в одной и той же полосе частот. Для моделирования передач по различным типам линий (например, пользовательским линиям, фидерным линиям, служебным линиям и т. д.) или по разным диаметрам антенн земных станций предоставляется несколько масок.</w:t>
            </w:r>
          </w:p>
          <w:p w14:paraId="3408C7D3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rPr>
                <w:rFonts w:cs="Arial"/>
                <w:lang w:eastAsia="zh-CN"/>
              </w:rPr>
              <w:t>Бюро отмечает, что</w:t>
            </w:r>
          </w:p>
          <w:p w14:paraId="4FE6C178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–</w:t>
            </w:r>
            <w:r w:rsidRPr="00681183">
              <w:rPr>
                <w:lang w:eastAsia="zh-CN"/>
              </w:rPr>
              <w:tab/>
              <w:t>пределы, установленные в Таблицах</w:t>
            </w:r>
            <w:r w:rsidRPr="00681183">
              <w:rPr>
                <w:rFonts w:cs="Arial"/>
                <w:lang w:eastAsia="zh-CN"/>
              </w:rPr>
              <w:t xml:space="preserve"> </w:t>
            </w:r>
            <w:r w:rsidRPr="00681183">
              <w:rPr>
                <w:rFonts w:cs="Arial"/>
                <w:b/>
                <w:bCs/>
                <w:lang w:eastAsia="zh-CN"/>
              </w:rPr>
              <w:t>22-1A</w:t>
            </w:r>
            <w:r w:rsidRPr="00681183">
              <w:rPr>
                <w:rFonts w:cs="Arial"/>
                <w:lang w:eastAsia="zh-CN"/>
              </w:rPr>
              <w:t>−</w:t>
            </w:r>
            <w:r w:rsidRPr="00681183">
              <w:rPr>
                <w:rFonts w:cs="Arial"/>
                <w:b/>
                <w:bCs/>
                <w:lang w:eastAsia="zh-CN"/>
              </w:rPr>
              <w:t>22-1E</w:t>
            </w:r>
            <w:r w:rsidRPr="00681183">
              <w:rPr>
                <w:rFonts w:cs="Arial"/>
                <w:lang w:eastAsia="zh-CN"/>
              </w:rPr>
              <w:t xml:space="preserve">, </w:t>
            </w:r>
            <w:r w:rsidRPr="00681183">
              <w:rPr>
                <w:rFonts w:cs="Arial"/>
                <w:b/>
                <w:bCs/>
                <w:lang w:eastAsia="zh-CN"/>
              </w:rPr>
              <w:t>22-2</w:t>
            </w:r>
            <w:r w:rsidRPr="00681183">
              <w:rPr>
                <w:rFonts w:cs="Arial"/>
                <w:lang w:eastAsia="zh-CN"/>
              </w:rPr>
              <w:t xml:space="preserve"> и </w:t>
            </w:r>
            <w:r w:rsidRPr="00681183">
              <w:rPr>
                <w:rFonts w:cs="Arial"/>
                <w:b/>
                <w:bCs/>
                <w:lang w:eastAsia="zh-CN"/>
              </w:rPr>
              <w:t>22-3</w:t>
            </w:r>
            <w:r w:rsidRPr="00681183">
              <w:rPr>
                <w:rFonts w:cs="Arial"/>
                <w:lang w:eastAsia="zh-CN"/>
              </w:rPr>
              <w:t xml:space="preserve"> </w:t>
            </w:r>
            <w:r w:rsidRPr="00681183">
              <w:t>применимы к системе в целом</w:t>
            </w:r>
            <w:r w:rsidRPr="00681183">
              <w:rPr>
                <w:rFonts w:cs="Arial"/>
                <w:lang w:eastAsia="zh-CN"/>
              </w:rPr>
              <w:t>.</w:t>
            </w:r>
            <w:r w:rsidRPr="00681183">
              <w:t xml:space="preserve"> Проведение индивидуального рассмотрения для каждого типа линии или земной станции не позволяет проверить соответствие пределу единичной помехи в случае, если такие линии или типы земных станций должны эксплуатироваться одновременно в одной полосе частот;</w:t>
            </w:r>
          </w:p>
          <w:p w14:paraId="6298EDEF" w14:textId="77777777" w:rsidR="00681183" w:rsidRPr="00681183" w:rsidRDefault="00681183" w:rsidP="00681183">
            <w:pPr>
              <w:pStyle w:val="enumlev1"/>
              <w:rPr>
                <w:rFonts w:ascii="SimSun" w:eastAsia="SimSun" w:hAnsi="SimSun" w:cs="SimSun"/>
                <w:lang w:eastAsia="zh-CN"/>
              </w:rPr>
            </w:pPr>
            <w:r w:rsidRPr="00681183">
              <w:rPr>
                <w:lang w:eastAsia="zh-CN"/>
              </w:rPr>
              <w:t>–</w:t>
            </w:r>
            <w:r w:rsidRPr="00681183">
              <w:rPr>
                <w:lang w:eastAsia="zh-CN"/>
              </w:rPr>
              <w:tab/>
            </w:r>
            <w:r w:rsidRPr="00681183">
              <w:t>методика, приведенная в Рекомендациях МСЭ-R S.1503-2 и МСЭ-R S.1503-3, не позволяет комбинировать при расчете э.п.п.м. несколько масок в одной полосе частот или нескольких различных рабочих параметров, применимых к одной полосе частот;</w:t>
            </w:r>
          </w:p>
          <w:p w14:paraId="1FECE5C2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–</w:t>
            </w:r>
            <w:r w:rsidRPr="00681183">
              <w:rPr>
                <w:lang w:eastAsia="zh-CN"/>
              </w:rPr>
              <w:tab/>
            </w:r>
            <w:r w:rsidRPr="00681183">
              <w:t>проведение нескольких рассмотрений по каждой полосе частот потребует от Бюро обработки, рассмотрения и публикации различных наборов уникальных данных по э.п.п.м. и может увеличить время публикации.</w:t>
            </w:r>
          </w:p>
          <w:p w14:paraId="5E370796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rPr>
                <w:rFonts w:cs="Arial"/>
                <w:lang w:eastAsia="zh-CN"/>
              </w:rPr>
              <w:t xml:space="preserve">В свете вышесказанного Бюро принимает несколько масок э.и.и.м. или п.п.м. для одного и того же диапазона частот, только если они применяются к различным орбитальным конфигурациям или к разным спутниковым орбитам и спутникам. Бюро обращается к тем администрациям, которые запрашивают применение нескольких масок э.и.и.м. или масок п.п.м. в одном и том же диапазоне частот, </w:t>
            </w:r>
            <w:r w:rsidRPr="00681183">
              <w:t>с просьбой представить одну маску э.и.и.м. или п.п.м. для диапазона частот с учетом излучений всех земных/космических станций (различных размеров антенн, диаграмм направленности антенн, стратегий отслеживания и т. д.).</w:t>
            </w:r>
          </w:p>
          <w:p w14:paraId="7A77C07B" w14:textId="335BCB38" w:rsidR="00681183" w:rsidRPr="00681183" w:rsidRDefault="00681183" w:rsidP="00681183">
            <w:pPr>
              <w:spacing w:after="120"/>
              <w:rPr>
                <w:lang w:eastAsia="zh-CN"/>
              </w:rPr>
            </w:pPr>
            <w:r w:rsidRPr="00681183">
              <w:t>Бюро предлагает Конференции одобрить описанную выше практику.</w:t>
            </w:r>
          </w:p>
        </w:tc>
      </w:tr>
    </w:tbl>
    <w:p w14:paraId="7A104F1B" w14:textId="0CB3C241" w:rsidR="00402B31" w:rsidRPr="00681183" w:rsidRDefault="00DE6AD1" w:rsidP="00402B31">
      <w:pPr>
        <w:rPr>
          <w:rFonts w:cs="Arial"/>
          <w:lang w:eastAsia="zh-CN"/>
        </w:rPr>
      </w:pPr>
      <w:r w:rsidRPr="00681183">
        <w:rPr>
          <w:b/>
          <w:bCs/>
          <w:lang w:eastAsia="zh-CN"/>
        </w:rPr>
        <w:t>Мнения и предложения</w:t>
      </w:r>
      <w:bookmarkStart w:id="9" w:name="__DdeLink__23250_289000309511"/>
      <w:r w:rsidR="00402B31" w:rsidRPr="00681183">
        <w:rPr>
          <w:bCs/>
          <w:lang w:eastAsia="zh-CN"/>
        </w:rPr>
        <w:t>:</w:t>
      </w:r>
      <w:r w:rsidR="00402B31" w:rsidRPr="00681183">
        <w:rPr>
          <w:b/>
          <w:bCs/>
          <w:lang w:eastAsia="zh-CN"/>
        </w:rPr>
        <w:t xml:space="preserve"> </w:t>
      </w:r>
      <w:bookmarkEnd w:id="9"/>
      <w:r w:rsidR="00723B5D" w:rsidRPr="00681183">
        <w:rPr>
          <w:rFonts w:cs="Arial"/>
          <w:lang w:eastAsia="zh-CN"/>
        </w:rPr>
        <w:t>Мы полагаем, что, до тех пор пока Рекомендация МСЭ-R S.1503 не будет обновлена и в нее не будет включена обработка нескольких масок в одной и той же полосе частот, Бюро, для того чтобы не затруднять оценку, не следует принимать несколько масок. Мы предлагаем, чтобы Конференция поручила Рабочей группе 4A ускорить процесс пересмотра Рекомендации</w:t>
      </w:r>
      <w:r w:rsidR="00124669">
        <w:rPr>
          <w:rFonts w:cs="Arial"/>
          <w:lang w:eastAsia="zh-CN"/>
        </w:rPr>
        <w:t> </w:t>
      </w:r>
      <w:r w:rsidR="00723B5D" w:rsidRPr="00681183">
        <w:rPr>
          <w:rFonts w:cs="Arial"/>
          <w:lang w:eastAsia="zh-CN"/>
        </w:rPr>
        <w:t>МСЭ</w:t>
      </w:r>
      <w:r w:rsidR="00124669">
        <w:rPr>
          <w:rFonts w:cs="Arial"/>
          <w:lang w:eastAsia="zh-CN"/>
        </w:rPr>
        <w:noBreakHyphen/>
      </w:r>
      <w:r w:rsidR="00723B5D" w:rsidRPr="00681183">
        <w:rPr>
          <w:rFonts w:cs="Arial"/>
          <w:lang w:eastAsia="zh-CN"/>
        </w:rPr>
        <w:t>R S.1503 и представить ее пересмотр с соответствующими решениями для утверждения до конца 2025 года.</w:t>
      </w:r>
    </w:p>
    <w:p w14:paraId="5EB7B665" w14:textId="227FA156" w:rsidR="00F5574C" w:rsidRPr="00681183" w:rsidRDefault="00A13D7A">
      <w:pPr>
        <w:pStyle w:val="Reasons"/>
        <w:rPr>
          <w:szCs w:val="22"/>
        </w:rPr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723B5D" w:rsidRPr="00681183">
        <w:rPr>
          <w:rStyle w:val="ECCParagraph"/>
          <w:rFonts w:ascii="Times New Roman" w:hAnsi="Times New Roman"/>
          <w:sz w:val="22"/>
          <w:szCs w:val="22"/>
          <w:lang w:val="ru-RU"/>
        </w:rPr>
        <w:t>Действующая Рекомендация МСЭ-R S.1503 не допускает ни сочетания нескольких масок в одной и той же полосе частот при проверке э.п.п.м., ни сочетания нескольких различных рабочих параметров, применимых в одной и той же полосе частот, при этом различные маски допускаются только для разных спутников.</w:t>
      </w:r>
      <w:r w:rsidR="00723B5D" w:rsidRPr="00681183">
        <w:t xml:space="preserve"> </w:t>
      </w:r>
      <w:r w:rsidR="00723B5D" w:rsidRPr="00681183">
        <w:rPr>
          <w:rStyle w:val="ECCParagraph"/>
          <w:rFonts w:ascii="Times New Roman" w:hAnsi="Times New Roman"/>
          <w:sz w:val="22"/>
          <w:szCs w:val="22"/>
          <w:lang w:val="ru-RU"/>
        </w:rPr>
        <w:t>В настоящее время, если администрация представляет несколько масок, БР может провести проверку только раздельно и использовать в качестве основы для вынесения заключения результаты испытания для наихудшего случая. В этом случае администрации необходимо только представить маску для наихудшей помехи.</w:t>
      </w:r>
    </w:p>
    <w:p w14:paraId="48DD16A2" w14:textId="77777777" w:rsidR="00F5574C" w:rsidRPr="00681183" w:rsidRDefault="00A13D7A">
      <w:pPr>
        <w:pStyle w:val="Proposal"/>
      </w:pPr>
      <w:r w:rsidRPr="00681183">
        <w:tab/>
        <w:t>CHN/111A25A3/4</w:t>
      </w:r>
    </w:p>
    <w:p w14:paraId="64BA2BCD" w14:textId="04930B52" w:rsidR="00402B31" w:rsidRPr="00681183" w:rsidRDefault="00402B31" w:rsidP="00681183">
      <w:pPr>
        <w:pStyle w:val="Heading3"/>
        <w:spacing w:after="120"/>
        <w:rPr>
          <w:lang w:eastAsia="zh-CN"/>
        </w:rPr>
      </w:pPr>
      <w:r w:rsidRPr="00681183">
        <w:rPr>
          <w:lang w:eastAsia="zh-CN"/>
        </w:rPr>
        <w:t>3.1.4</w:t>
      </w:r>
      <w:r w:rsidRPr="00681183">
        <w:rPr>
          <w:lang w:eastAsia="zh-CN"/>
        </w:rPr>
        <w:tab/>
      </w:r>
      <w:r w:rsidR="0043367B" w:rsidRPr="00681183">
        <w:t>Использование ресурсов и возмещение затрат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18140E74" w14:textId="77777777" w:rsidTr="00681183">
        <w:tc>
          <w:tcPr>
            <w:tcW w:w="9629" w:type="dxa"/>
          </w:tcPr>
          <w:p w14:paraId="650FF1FB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rPr>
                <w:lang w:eastAsia="zh-CN"/>
              </w:rPr>
              <w:t>На основе информации, представленной в п. 3.1.4, Бюро отмечает, что три основных элемента являются ресурсоемкими при проведении регламентарных рассмотрений по Статье </w:t>
            </w:r>
            <w:r w:rsidRPr="00681183">
              <w:rPr>
                <w:b/>
                <w:bCs/>
                <w:lang w:eastAsia="zh-CN"/>
              </w:rPr>
              <w:t>22</w:t>
            </w:r>
            <w:r w:rsidRPr="00681183">
              <w:rPr>
                <w:lang w:eastAsia="zh-CN"/>
              </w:rPr>
              <w:t xml:space="preserve">: </w:t>
            </w:r>
          </w:p>
          <w:p w14:paraId="2FC327FD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1</w:t>
            </w:r>
            <w:r w:rsidRPr="00681183">
              <w:rPr>
                <w:lang w:eastAsia="zh-CN"/>
              </w:rPr>
              <w:tab/>
            </w:r>
            <w:r w:rsidRPr="00681183">
              <w:t xml:space="preserve">подготовка входных данных для рассмотрения на предмет соответствия пределам э.п.п.м., содержащимся в Статье </w:t>
            </w:r>
            <w:r w:rsidRPr="00681183">
              <w:rPr>
                <w:b/>
                <w:bCs/>
              </w:rPr>
              <w:t>22</w:t>
            </w:r>
            <w:r w:rsidRPr="00681183">
              <w:rPr>
                <w:rFonts w:ascii="SimSun" w:eastAsia="SimSun" w:hAnsi="SimSun" w:cs="SimSun"/>
                <w:lang w:eastAsia="zh-CN"/>
              </w:rPr>
              <w:t>;</w:t>
            </w:r>
          </w:p>
          <w:p w14:paraId="6CE1EDC6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lastRenderedPageBreak/>
              <w:t>2</w:t>
            </w:r>
            <w:r w:rsidRPr="00681183">
              <w:rPr>
                <w:lang w:eastAsia="zh-CN"/>
              </w:rPr>
              <w:tab/>
            </w:r>
            <w:r w:rsidRPr="00681183">
              <w:t>разработка программного обеспечения;</w:t>
            </w:r>
          </w:p>
          <w:p w14:paraId="326BAF1B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3</w:t>
            </w:r>
            <w:r w:rsidRPr="00681183">
              <w:rPr>
                <w:lang w:eastAsia="zh-CN"/>
              </w:rPr>
              <w:tab/>
              <w:t>сопровождение программного обеспечения.</w:t>
            </w:r>
          </w:p>
          <w:p w14:paraId="6829611E" w14:textId="77777777" w:rsidR="00681183" w:rsidRPr="00681183" w:rsidRDefault="00681183" w:rsidP="00681183">
            <w:pPr>
              <w:rPr>
                <w:rFonts w:eastAsia="SimSun"/>
                <w:lang w:eastAsia="zh-CN"/>
              </w:rPr>
            </w:pPr>
            <w:r w:rsidRPr="00681183">
              <w:t>Бюро отмечает также, что его рабочая нагрузка в этой области деятельности значительно возросла</w:t>
            </w:r>
            <w:r w:rsidRPr="00681183">
              <w:rPr>
                <w:rFonts w:eastAsia="SimSun"/>
                <w:lang w:eastAsia="zh-CN"/>
              </w:rPr>
              <w:t>.</w:t>
            </w:r>
          </w:p>
          <w:p w14:paraId="167FB296" w14:textId="77777777" w:rsidR="00681183" w:rsidRPr="00681183" w:rsidRDefault="00681183" w:rsidP="00681183">
            <w:pPr>
              <w:rPr>
                <w:rFonts w:eastAsia="SimSun"/>
                <w:lang w:eastAsia="zh-CN"/>
              </w:rPr>
            </w:pPr>
            <w:r w:rsidRPr="00681183">
              <w:rPr>
                <w:rFonts w:eastAsia="SimSun"/>
                <w:lang w:eastAsia="zh-CN"/>
              </w:rPr>
              <w:t>Бюро отмечает, что указанные выше элементы также способствовали увеличению времени обработки запросов о координации для спутниковых сетей как ГСО, так и НГСО сверх регламентарного предельного срока в четыре месяца.</w:t>
            </w:r>
          </w:p>
          <w:p w14:paraId="3BF2F38B" w14:textId="77777777" w:rsidR="00681183" w:rsidRPr="00681183" w:rsidRDefault="00681183" w:rsidP="00681183">
            <w:r w:rsidRPr="00681183">
              <w:t>Бюро предлагает Конференция рассмотреть регламентарные решения вопроса по заявкам на регистрацию исключительно крупных и сложных спутниковых систем НГСО.</w:t>
            </w:r>
          </w:p>
          <w:p w14:paraId="17D66CAE" w14:textId="30326E5C" w:rsidR="00681183" w:rsidRPr="00681183" w:rsidRDefault="00681183" w:rsidP="00681183">
            <w:pPr>
              <w:spacing w:after="120"/>
              <w:rPr>
                <w:rFonts w:eastAsia="SimSun"/>
                <w:lang w:eastAsia="zh-CN"/>
              </w:rPr>
            </w:pPr>
            <w:r w:rsidRPr="00681183">
              <w:t>Бюро предлагает Конференции одобрить описанную выше практику.</w:t>
            </w:r>
          </w:p>
        </w:tc>
      </w:tr>
    </w:tbl>
    <w:p w14:paraId="21D4304D" w14:textId="5D9425FA" w:rsidR="00402B31" w:rsidRPr="00681183" w:rsidRDefault="00DE6AD1" w:rsidP="00402B31">
      <w:pPr>
        <w:rPr>
          <w:b/>
          <w:bCs/>
          <w:szCs w:val="24"/>
          <w:lang w:eastAsia="zh-CN"/>
        </w:rPr>
      </w:pPr>
      <w:r w:rsidRPr="00681183">
        <w:rPr>
          <w:b/>
          <w:bCs/>
          <w:lang w:eastAsia="zh-CN"/>
        </w:rPr>
        <w:lastRenderedPageBreak/>
        <w:t>Мнения и предложения</w:t>
      </w:r>
      <w:r w:rsidR="00402B31" w:rsidRPr="00681183">
        <w:rPr>
          <w:rFonts w:eastAsia="SimSun"/>
          <w:lang w:eastAsia="zh-CN"/>
        </w:rPr>
        <w:t xml:space="preserve">: </w:t>
      </w:r>
      <w:r w:rsidR="007D7E4F" w:rsidRPr="00681183">
        <w:rPr>
          <w:rFonts w:eastAsia="SimSun"/>
          <w:lang w:eastAsia="zh-CN"/>
        </w:rPr>
        <w:t>Мы полагае</w:t>
      </w:r>
      <w:r w:rsidR="0033676F" w:rsidRPr="00681183">
        <w:rPr>
          <w:rFonts w:eastAsia="SimSun"/>
          <w:lang w:eastAsia="zh-CN"/>
        </w:rPr>
        <w:t>м</w:t>
      </w:r>
      <w:r w:rsidR="007D7E4F" w:rsidRPr="00681183">
        <w:rPr>
          <w:rFonts w:eastAsia="SimSun"/>
          <w:lang w:eastAsia="zh-CN"/>
        </w:rPr>
        <w:t>, что сбор по линии возмещения затрат за такие представления должен быть пропорционал</w:t>
      </w:r>
      <w:r w:rsidR="0033676F" w:rsidRPr="00681183">
        <w:rPr>
          <w:rFonts w:eastAsia="SimSun"/>
          <w:lang w:eastAsia="zh-CN"/>
        </w:rPr>
        <w:t>ен</w:t>
      </w:r>
      <w:r w:rsidR="007D7E4F" w:rsidRPr="00681183">
        <w:rPr>
          <w:rFonts w:eastAsia="SimSun"/>
          <w:lang w:eastAsia="zh-CN"/>
        </w:rPr>
        <w:t xml:space="preserve"> ресурсам, затраченным на рассмотрение исключительно крупных и сложных спутниковых систем НГСО.</w:t>
      </w:r>
      <w:r w:rsidR="007D7E4F" w:rsidRPr="00681183">
        <w:t xml:space="preserve"> </w:t>
      </w:r>
      <w:r w:rsidR="007D7E4F" w:rsidRPr="00681183">
        <w:rPr>
          <w:rFonts w:eastAsia="SimSun"/>
          <w:lang w:eastAsia="zh-CN"/>
        </w:rPr>
        <w:t xml:space="preserve">Учитывая, что была создана Группа экспертов по Решению 482, рекомендуется представить соответствующие вопросы </w:t>
      </w:r>
      <w:r w:rsidR="0033676F" w:rsidRPr="00681183">
        <w:rPr>
          <w:rFonts w:eastAsia="SimSun"/>
          <w:lang w:eastAsia="zh-CN"/>
        </w:rPr>
        <w:t>этой Группе экспертов для</w:t>
      </w:r>
      <w:r w:rsidR="007D7E4F" w:rsidRPr="00681183">
        <w:rPr>
          <w:rFonts w:eastAsia="SimSun"/>
          <w:lang w:eastAsia="zh-CN"/>
        </w:rPr>
        <w:t xml:space="preserve"> обсуждени</w:t>
      </w:r>
      <w:r w:rsidR="0033676F" w:rsidRPr="00681183">
        <w:rPr>
          <w:rFonts w:eastAsia="SimSun"/>
          <w:lang w:eastAsia="zh-CN"/>
        </w:rPr>
        <w:t>я</w:t>
      </w:r>
      <w:r w:rsidR="007D7E4F" w:rsidRPr="00681183">
        <w:rPr>
          <w:rFonts w:eastAsia="SimSun"/>
          <w:lang w:eastAsia="zh-CN"/>
        </w:rPr>
        <w:t>.</w:t>
      </w:r>
      <w:r w:rsidR="0033676F" w:rsidRPr="00681183">
        <w:rPr>
          <w:rFonts w:eastAsia="SimSun"/>
          <w:lang w:eastAsia="zh-CN"/>
        </w:rPr>
        <w:t xml:space="preserve"> Мы поддерживаем предложение Бюро для Конференции рассмотреть регламентарные решения вопроса рассмотрения исключительно крупных и сложных спутниковых систем НГСО.</w:t>
      </w:r>
    </w:p>
    <w:p w14:paraId="644DBC82" w14:textId="74F92ABC" w:rsidR="00F5574C" w:rsidRPr="00681183" w:rsidRDefault="00A13D7A">
      <w:pPr>
        <w:pStyle w:val="Reasons"/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33676F" w:rsidRPr="00681183">
        <w:rPr>
          <w:rFonts w:eastAsia="SimSun"/>
        </w:rPr>
        <w:t>Существующий метод проверки пределов э.п.п.м. требует, чтобы Бюро сначала подготовило входные данные и создало файлы базы данных SRS и масок для проверки э.п.п.м. Для крупномасштабных группировок подготовка базы данных SRS является весьма обременительной задачей. Во-вторых, действующая Рекомендация МСЭ-R S.1503 была обновлена до версии S.1503-4, но для проверки по-прежнему используется версия программного обеспечения 1503-2. В связи с этим Бюро необходимо направлять больше ресурсов на разработку и сопровождение программного обеспечения. В-третьих, существующий метод проверки э.п.п.м. крайне неэффективен для крупномасштабных группировок и требует большого объема вычислительных ресурсов и времени. Однако мы отметили, что РГ 4A изучает оптимизированные алгоритмы. В связи с этим следует надеяться, что пересмотр Рекомендации S.1503 может быть ускорен, с тем чтобы повысить эффективность проверки э.п.п.м.</w:t>
      </w:r>
    </w:p>
    <w:p w14:paraId="1545AC75" w14:textId="77777777" w:rsidR="00F5574C" w:rsidRPr="00681183" w:rsidRDefault="00A13D7A">
      <w:pPr>
        <w:pStyle w:val="Proposal"/>
      </w:pPr>
      <w:r w:rsidRPr="00681183">
        <w:tab/>
        <w:t>CHN/111A25A3/5</w:t>
      </w:r>
    </w:p>
    <w:p w14:paraId="2CF5C731" w14:textId="43F7DD27" w:rsidR="00402B31" w:rsidRPr="00681183" w:rsidRDefault="00402B31" w:rsidP="00681183">
      <w:pPr>
        <w:pStyle w:val="Heading4"/>
        <w:spacing w:after="120"/>
        <w:rPr>
          <w:lang w:eastAsia="zh-CN"/>
        </w:rPr>
      </w:pPr>
      <w:r w:rsidRPr="00681183">
        <w:rPr>
          <w:lang w:eastAsia="zh-CN"/>
        </w:rPr>
        <w:t>3.1.4.7</w:t>
      </w:r>
      <w:r w:rsidRPr="00681183">
        <w:rPr>
          <w:lang w:eastAsia="zh-CN"/>
        </w:rPr>
        <w:tab/>
      </w:r>
      <w:r w:rsidR="00CC6B24" w:rsidRPr="00681183">
        <w:t>Изменения к существующему запросу о координации спутниковой системы НГСО с</w:t>
      </w:r>
      <w:r w:rsidR="00124669">
        <w:t> </w:t>
      </w:r>
      <w:r w:rsidR="00CC6B24" w:rsidRPr="00681183">
        <w:t>целью ввода в действие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2238073A" w14:textId="77777777" w:rsidTr="00681183">
        <w:tc>
          <w:tcPr>
            <w:tcW w:w="9629" w:type="dxa"/>
          </w:tcPr>
          <w:p w14:paraId="5007AFE5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rPr>
                <w:lang w:eastAsia="zh-CN"/>
              </w:rPr>
              <w:t>Опыт Бюро показывает два основных подхода, принятых администрациями для внесения изменений в систему НГСО с целью ввода в действие ее частотных присвоений:</w:t>
            </w:r>
          </w:p>
          <w:p w14:paraId="51F3C885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1</w:t>
            </w:r>
            <w:r w:rsidRPr="00681183">
              <w:rPr>
                <w:lang w:eastAsia="zh-CN"/>
              </w:rPr>
              <w:tab/>
            </w:r>
            <w:r w:rsidRPr="00681183">
              <w:t>изменения к первоначальному запросу о координации с целью согласования всех орбитальных характеристик с характеристиками, используемыми для ввода в действие соответствующих частотных присвоений</w:t>
            </w:r>
            <w:r w:rsidRPr="00681183">
              <w:rPr>
                <w:lang w:eastAsia="zh-CN"/>
              </w:rPr>
              <w:t xml:space="preserve">, при </w:t>
            </w:r>
            <w:r w:rsidRPr="00681183">
              <w:t>сохранении первоначальной даты защиты</w:t>
            </w:r>
            <w:r w:rsidRPr="00681183">
              <w:rPr>
                <w:lang w:eastAsia="zh-CN"/>
              </w:rPr>
              <w:t xml:space="preserve">; </w:t>
            </w:r>
          </w:p>
          <w:p w14:paraId="1060787A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2</w:t>
            </w:r>
            <w:r w:rsidRPr="00681183">
              <w:rPr>
                <w:lang w:eastAsia="zh-CN"/>
              </w:rPr>
              <w:tab/>
            </w:r>
            <w:r w:rsidRPr="00681183">
              <w:t xml:space="preserve">изменения к первоначальному </w:t>
            </w:r>
            <w:r w:rsidRPr="00681183">
              <w:rPr>
                <w:lang w:eastAsia="zh-CN"/>
              </w:rPr>
              <w:t xml:space="preserve">CR/C с целью добавления одного спутника в одной орбитальной плоскости, согласования с орбитальными характеристиками спутника, используемого для ввода в действие системы НГСО. Такие запросы не содержат просьбу о сохранении первоначальной даты защиты, поэтому группам присвоений, связанным с лучом(ами) нового дополнительного спутника, присваивается новая дата. </w:t>
            </w:r>
          </w:p>
          <w:p w14:paraId="5FFA91D9" w14:textId="77777777" w:rsidR="00681183" w:rsidRPr="00681183" w:rsidRDefault="00681183" w:rsidP="00681183">
            <w:pPr>
              <w:keepLines/>
              <w:rPr>
                <w:lang w:eastAsia="zh-CN"/>
              </w:rPr>
            </w:pPr>
            <w:r w:rsidRPr="00681183">
              <w:rPr>
                <w:lang w:eastAsia="zh-CN"/>
              </w:rPr>
              <w:t>В том что касается второго подхода, Бюро считает, что:</w:t>
            </w:r>
          </w:p>
          <w:p w14:paraId="2ABA0E25" w14:textId="77777777" w:rsidR="00681183" w:rsidRPr="00681183" w:rsidRDefault="00681183" w:rsidP="00681183">
            <w:pPr>
              <w:pStyle w:val="enumlev1"/>
              <w:rPr>
                <w:lang w:eastAsia="zh-CN"/>
              </w:rPr>
            </w:pPr>
            <w:r w:rsidRPr="00681183">
              <w:rPr>
                <w:lang w:eastAsia="zh-CN"/>
              </w:rPr>
              <w:t>i)</w:t>
            </w:r>
            <w:r w:rsidRPr="00681183">
              <w:rPr>
                <w:lang w:eastAsia="zh-CN"/>
              </w:rPr>
              <w:tab/>
              <w:t>соответствие пределам э.п.п.м., содержащимся в Статье </w:t>
            </w:r>
            <w:r w:rsidRPr="00681183">
              <w:rPr>
                <w:b/>
                <w:bCs/>
                <w:lang w:eastAsia="zh-CN"/>
              </w:rPr>
              <w:t>22</w:t>
            </w:r>
            <w:r w:rsidRPr="00681183">
              <w:rPr>
                <w:lang w:eastAsia="zh-CN"/>
              </w:rPr>
              <w:t xml:space="preserve">, для полос частот, в которых они применяются, следует проверять для всей системы в целом; </w:t>
            </w:r>
          </w:p>
          <w:p w14:paraId="3EBD72E4" w14:textId="1D626C8C" w:rsidR="00681183" w:rsidRPr="00025683" w:rsidRDefault="00681183" w:rsidP="00681183">
            <w:pPr>
              <w:pStyle w:val="enumlev1"/>
              <w:rPr>
                <w:lang w:val="en-US" w:eastAsia="zh-CN"/>
              </w:rPr>
            </w:pPr>
            <w:r w:rsidRPr="00681183">
              <w:rPr>
                <w:lang w:eastAsia="zh-CN"/>
              </w:rPr>
              <w:t>ii)</w:t>
            </w:r>
            <w:r w:rsidRPr="00681183">
              <w:rPr>
                <w:lang w:eastAsia="zh-CN"/>
              </w:rPr>
              <w:tab/>
            </w:r>
            <w:r w:rsidRPr="00681183">
              <w:t xml:space="preserve">в некоторых случаях будет поднят вопрос о том, соответствует ли эта практика эффективному использованию ресурсов орбиты/спектра, поскольку всегда есть возможность добавить орбитальную плоскость к существующей системе НГСО и, </w:t>
            </w:r>
            <w:r w:rsidRPr="00681183">
              <w:lastRenderedPageBreak/>
              <w:t>следовательно, возможно ввести в действие любую систему НГСО с любым видом спутника НГСО при условии добавления его характеристик в первоначальное описание системы</w:t>
            </w:r>
            <w:r w:rsidR="00025683">
              <w:t>.</w:t>
            </w:r>
          </w:p>
          <w:p w14:paraId="04ED5951" w14:textId="77777777" w:rsidR="00681183" w:rsidRPr="00681183" w:rsidRDefault="00681183" w:rsidP="00681183">
            <w:pPr>
              <w:rPr>
                <w:lang w:eastAsia="zh-CN"/>
              </w:rPr>
            </w:pPr>
            <w:r w:rsidRPr="00681183">
              <w:rPr>
                <w:lang w:eastAsia="zh-CN"/>
              </w:rPr>
              <w:t>Что касается ii), Бюро рассматривает этот вопрос на индивидуальной основе и может передавать любые соответствующие случаи РРК для принятия решения.</w:t>
            </w:r>
          </w:p>
          <w:p w14:paraId="5C14BA32" w14:textId="639362D6" w:rsidR="00681183" w:rsidRPr="00681183" w:rsidRDefault="00681183" w:rsidP="00681183">
            <w:pPr>
              <w:spacing w:after="120"/>
              <w:rPr>
                <w:lang w:eastAsia="zh-CN"/>
              </w:rPr>
            </w:pPr>
            <w:r w:rsidRPr="00681183">
              <w:t>Бюро предлагает Конференции подтвердить или не подтвердить этот порядок действий.</w:t>
            </w:r>
          </w:p>
        </w:tc>
      </w:tr>
    </w:tbl>
    <w:p w14:paraId="40F6A6F2" w14:textId="43A74602" w:rsidR="00402B31" w:rsidRPr="00681183" w:rsidRDefault="00DE6AD1" w:rsidP="00402B31">
      <w:pPr>
        <w:rPr>
          <w:lang w:eastAsia="zh-CN"/>
        </w:rPr>
      </w:pPr>
      <w:r w:rsidRPr="00681183">
        <w:rPr>
          <w:b/>
          <w:bCs/>
          <w:lang w:eastAsia="zh-CN"/>
        </w:rPr>
        <w:lastRenderedPageBreak/>
        <w:t>Мнения и предложения</w:t>
      </w:r>
      <w:r w:rsidR="00402B31" w:rsidRPr="00681183">
        <w:rPr>
          <w:lang w:eastAsia="zh-CN"/>
        </w:rPr>
        <w:t xml:space="preserve">: </w:t>
      </w:r>
      <w:r w:rsidR="007859C1" w:rsidRPr="00681183">
        <w:rPr>
          <w:lang w:eastAsia="zh-CN"/>
        </w:rPr>
        <w:t>Мы поддерживаем предложение Бюро о том, чтобы оценивать каждый случай в отдельности и передавать любые необходимые решения на рассмотрение Комитету или КГР, если это будет сочтено необходимым.</w:t>
      </w:r>
    </w:p>
    <w:p w14:paraId="516F6D67" w14:textId="7F4DBF0C" w:rsidR="00F5574C" w:rsidRPr="00681183" w:rsidRDefault="00A13D7A">
      <w:pPr>
        <w:pStyle w:val="Reasons"/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7859C1" w:rsidRPr="00681183">
        <w:rPr>
          <w:lang w:eastAsia="zh-CN"/>
        </w:rPr>
        <w:t>Мы считаем, что разрешение добавления одного спутника в одну орбитальную плоскость с целью ввода в действие группировки вызывает обеспокоенность в отношении эффективного использования орбитальных ресурсов.</w:t>
      </w:r>
    </w:p>
    <w:p w14:paraId="3AC4D9F1" w14:textId="77777777" w:rsidR="00F5574C" w:rsidRPr="00681183" w:rsidRDefault="00A13D7A">
      <w:pPr>
        <w:pStyle w:val="Proposal"/>
      </w:pPr>
      <w:r w:rsidRPr="00681183">
        <w:tab/>
        <w:t>CHN/111A25A3/6</w:t>
      </w:r>
    </w:p>
    <w:p w14:paraId="2CE9BE01" w14:textId="15B6A684" w:rsidR="00402B31" w:rsidRPr="00681183" w:rsidRDefault="00402B31" w:rsidP="00681183">
      <w:pPr>
        <w:pStyle w:val="Heading4"/>
        <w:spacing w:after="120"/>
        <w:rPr>
          <w:lang w:eastAsia="zh-CN"/>
        </w:rPr>
      </w:pPr>
      <w:r w:rsidRPr="00681183">
        <w:rPr>
          <w:lang w:eastAsia="zh-CN"/>
        </w:rPr>
        <w:t>3.1.4.11</w:t>
      </w:r>
      <w:r w:rsidRPr="00681183">
        <w:rPr>
          <w:lang w:eastAsia="zh-CN"/>
        </w:rPr>
        <w:tab/>
      </w:r>
      <w:r w:rsidR="00375EED" w:rsidRPr="00681183">
        <w:t>Изменения к запросам о координации спутниковых систем</w:t>
      </w:r>
      <w:r w:rsidR="001D3656" w:rsidRPr="00681183">
        <w:t xml:space="preserve"> НГСО</w:t>
      </w:r>
      <w:r w:rsidR="00375EED" w:rsidRPr="00681183">
        <w:t>, представленным согласно Правилу процедуры по п.</w:t>
      </w:r>
      <w:r w:rsidR="00C451CC" w:rsidRPr="00681183">
        <w:t> </w:t>
      </w:r>
      <w:r w:rsidR="00375EED" w:rsidRPr="00681183">
        <w:t>9.27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1183" w:rsidRPr="00681183" w14:paraId="3DD19114" w14:textId="77777777" w:rsidTr="00681183">
        <w:tc>
          <w:tcPr>
            <w:tcW w:w="9629" w:type="dxa"/>
          </w:tcPr>
          <w:p w14:paraId="54C83558" w14:textId="77777777" w:rsidR="00681183" w:rsidRPr="00681183" w:rsidRDefault="00681183" w:rsidP="00681183">
            <w:pPr>
              <w:suppressAutoHyphens/>
              <w:overflowPunct/>
              <w:autoSpaceDE/>
              <w:autoSpaceDN/>
              <w:adjustRightInd/>
              <w:rPr>
                <w:rFonts w:eastAsia="SimSun"/>
                <w:szCs w:val="24"/>
              </w:rPr>
            </w:pPr>
            <w:r w:rsidRPr="00681183">
              <w:t>С 2017 года Бюро постоянно получает изменения к запросам о координации спутниковых систем НГСО</w:t>
            </w:r>
            <w:r w:rsidRPr="00681183">
              <w:rPr>
                <w:rFonts w:eastAsia="SimSun"/>
                <w:szCs w:val="24"/>
              </w:rPr>
              <w:t>.</w:t>
            </w:r>
          </w:p>
          <w:p w14:paraId="1FB35E4B" w14:textId="0FEAFEF3" w:rsidR="00681183" w:rsidRPr="00681183" w:rsidRDefault="00681183" w:rsidP="00681183">
            <w:pPr>
              <w:suppressAutoHyphens/>
              <w:overflowPunct/>
              <w:autoSpaceDE/>
              <w:autoSpaceDN/>
              <w:adjustRightInd/>
              <w:rPr>
                <w:rFonts w:eastAsia="SimSun"/>
              </w:rPr>
            </w:pPr>
            <w:r w:rsidRPr="00681183">
              <w:t>В этом контексте для рассмотрения изменений к первоначальным представлениям группировок и влияния на первоначальную дату получения заявок на регистрацию Бюро использует руководящие принципы, изложенные в Правиле процедуры по п. </w:t>
            </w:r>
            <w:r w:rsidRPr="00681183">
              <w:rPr>
                <w:b/>
                <w:bCs/>
              </w:rPr>
              <w:t>9.27</w:t>
            </w:r>
            <w:r w:rsidRPr="00681183">
              <w:t>, для рассмотрения изменений, т.</w:t>
            </w:r>
            <w:r>
              <w:t> </w:t>
            </w:r>
            <w:r w:rsidRPr="00681183">
              <w:t>е.</w:t>
            </w:r>
            <w:r>
              <w:t> </w:t>
            </w:r>
            <w:r w:rsidRPr="00681183">
              <w:t>координация не требуется, когда характер изменения таков, что оно не увеличивает объем помех или требуемой защиты от присвоений другой администрации, как указано в Приложении </w:t>
            </w:r>
            <w:r w:rsidRPr="00681183">
              <w:rPr>
                <w:b/>
                <w:bCs/>
              </w:rPr>
              <w:t>5</w:t>
            </w:r>
            <w:r w:rsidRPr="00681183">
              <w:t xml:space="preserve"> к</w:t>
            </w:r>
            <w:r w:rsidR="00025683">
              <w:t> </w:t>
            </w:r>
            <w:r w:rsidRPr="00681183">
              <w:t>Регламенту радиосвязи.</w:t>
            </w:r>
          </w:p>
          <w:p w14:paraId="3F35173F" w14:textId="77777777" w:rsidR="00681183" w:rsidRPr="00681183" w:rsidRDefault="00681183" w:rsidP="00681183">
            <w:r w:rsidRPr="00681183">
              <w:t>В отсутствие соответствующих критериев или методов расчета для проверки отсутствия увеличения объема помех или защиты Бюро просит заявляющую администрацию представить технические обоснования, с тем чтобы вынести свои заключения и опубликовать их.</w:t>
            </w:r>
          </w:p>
          <w:p w14:paraId="72C9A7F9" w14:textId="77777777" w:rsidR="00681183" w:rsidRPr="00681183" w:rsidRDefault="00681183" w:rsidP="00681183">
            <w:r w:rsidRPr="00681183">
              <w:t>Расчеты выполнялись в форме интегральных функций распределения уровня помех для заявленных впоследствии систем НГСО ФСС, выраженных в виде отношения помехи к шуму (</w:t>
            </w:r>
            <w:r w:rsidRPr="00124669">
              <w:rPr>
                <w:i/>
                <w:iCs/>
              </w:rPr>
              <w:t>I</w:t>
            </w:r>
            <w:r w:rsidRPr="00681183">
              <w:t>/</w:t>
            </w:r>
            <w:r w:rsidRPr="00124669">
              <w:rPr>
                <w:i/>
                <w:iCs/>
              </w:rPr>
              <w:t>N</w:t>
            </w:r>
            <w:r w:rsidRPr="00681183">
              <w:t>) для различных процентов времени и местоположений.</w:t>
            </w:r>
          </w:p>
          <w:p w14:paraId="5843D865" w14:textId="5898C337" w:rsidR="00681183" w:rsidRPr="00681183" w:rsidRDefault="00681183" w:rsidP="00681183">
            <w:pPr>
              <w:spacing w:after="120"/>
              <w:rPr>
                <w:lang w:eastAsia="zh-CN"/>
              </w:rPr>
            </w:pPr>
            <w:r w:rsidRPr="00681183">
              <w:t>Если изменения могут привести к увеличению объема помех, создаваемых подлежащей изменению сети, Бюро соглашалось с тем, что ответственная администрация обязуется не требовать большей защиты от других систем НГСО или очень крупных земных станций, подпадающих под действие п. </w:t>
            </w:r>
            <w:r w:rsidRPr="00681183">
              <w:rPr>
                <w:b/>
                <w:bCs/>
              </w:rPr>
              <w:t>9.7А</w:t>
            </w:r>
            <w:r w:rsidRPr="00681183">
              <w:t>, чем требовалось для первоначальных параметров.</w:t>
            </w:r>
          </w:p>
        </w:tc>
      </w:tr>
    </w:tbl>
    <w:p w14:paraId="151D205C" w14:textId="6CEF4AAF" w:rsidR="00402B31" w:rsidRPr="00681183" w:rsidRDefault="00DE6AD1" w:rsidP="00402B31">
      <w:pPr>
        <w:rPr>
          <w:lang w:eastAsia="zh-CN"/>
        </w:rPr>
      </w:pPr>
      <w:r w:rsidRPr="00681183">
        <w:rPr>
          <w:b/>
          <w:bCs/>
          <w:lang w:eastAsia="zh-CN"/>
        </w:rPr>
        <w:t>Мнения и предложения</w:t>
      </w:r>
      <w:r w:rsidR="00402B31" w:rsidRPr="00681183">
        <w:rPr>
          <w:bCs/>
          <w:lang w:eastAsia="zh-CN"/>
        </w:rPr>
        <w:t xml:space="preserve">: </w:t>
      </w:r>
      <w:r w:rsidR="00C451CC" w:rsidRPr="00681183">
        <w:rPr>
          <w:rFonts w:eastAsia="SimSun"/>
          <w:szCs w:val="24"/>
          <w:lang w:eastAsia="zh-CN"/>
        </w:rPr>
        <w:t>Рекомендуется включить этот вопрос в пункт 7 повестки дня или в предлагаемый новый пункт повестки дня "Регламентарная основа НГСО" и подробно изучить в следующем исследовательском периоде.</w:t>
      </w:r>
    </w:p>
    <w:p w14:paraId="664A7B49" w14:textId="4CB740B3" w:rsidR="00AE6076" w:rsidRPr="00681183" w:rsidRDefault="00A13D7A" w:rsidP="00411C49">
      <w:pPr>
        <w:pStyle w:val="Reasons"/>
      </w:pPr>
      <w:r w:rsidRPr="00681183">
        <w:rPr>
          <w:b/>
        </w:rPr>
        <w:t>Основания</w:t>
      </w:r>
      <w:r w:rsidRPr="00681183">
        <w:t>:</w:t>
      </w:r>
      <w:r w:rsidRPr="00681183">
        <w:tab/>
      </w:r>
      <w:r w:rsidR="00C451CC" w:rsidRPr="00681183">
        <w:t>В некоторые представления изменения вносились несколько раз, с тем чтобы согласовать фактически развернутые спутниковые системы. Такие изменения включают добавление полностью новых конфигураций, плоскостей с разными значениями высоты и частотными присвоениями, а также изменение числа спутников в каждой плоскости и характеристик лучей. Если такое изменение будет поощряться, то приоритет будет отдаваться изменению существующих заявок, а не представлению новой заявки. Это противоречит Статье 44 Устава МСЭ, которая гласит</w:t>
      </w:r>
      <w:r w:rsidR="00402B31" w:rsidRPr="00681183">
        <w:t xml:space="preserve"> </w:t>
      </w:r>
      <w:r w:rsidR="00402B31" w:rsidRPr="00681183">
        <w:rPr>
          <w:szCs w:val="24"/>
        </w:rPr>
        <w:t>"</w:t>
      </w:r>
      <w:r w:rsidR="00AE6076" w:rsidRPr="00681183">
        <w:rPr>
          <w:i/>
        </w:rPr>
        <w:t>что</w:t>
      </w:r>
      <w:r w:rsidR="00124669">
        <w:rPr>
          <w:i/>
        </w:rPr>
        <w:t> </w:t>
      </w:r>
      <w:r w:rsidR="00AE6076" w:rsidRPr="00681183">
        <w:rPr>
          <w:i/>
        </w:rPr>
        <w:t xml:space="preserve">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</w:t>
      </w:r>
      <w:r w:rsidR="00AE6076" w:rsidRPr="00681183">
        <w:rPr>
          <w:i/>
        </w:rPr>
        <w:lastRenderedPageBreak/>
        <w:t xml:space="preserve">группам стран с учетом особых потребностей развивающихся стран и географического положения некоторых стран. </w:t>
      </w:r>
      <w:r w:rsidR="00402B31" w:rsidRPr="00681183">
        <w:rPr>
          <w:szCs w:val="24"/>
        </w:rPr>
        <w:t>".</w:t>
      </w:r>
      <w:r w:rsidR="00402B31" w:rsidRPr="00681183">
        <w:br/>
      </w:r>
      <w:r w:rsidR="00AE6076" w:rsidRPr="00681183">
        <w:t>Кроме того, учитывая отсутствие соответствующих критериев или методов расчета для проверки отсутствия увеличения объема помех, потенциально затронутые администрации испытывают трудности с оценкой анализа помех, который предоставляет администрация, заявляющая изменения в запросах о координации для спутниковых систем НГСО. Мы также отмечаем проведенную недавно работу по пересмотру Рекомендации МСЭ-R S.1526-1, которая отражена в Документе 4A/691 (Отчет председателя о собрании, состоявшемся в мае 2022 г.). С тех пор новых вкладов не поступало. В связи с этим было бы уместно, чтобы соответствующие критерии и методы расчета далее изучались в рамках пункта 7 повестки дня или нового пункта повестки дня "Регламентарная основа НГСО", с тем чтобы уделить им больше внимания и разработать соответствующие положения для такого рода изменений.</w:t>
      </w:r>
    </w:p>
    <w:p w14:paraId="5A12CE6D" w14:textId="77777777" w:rsidR="00402B31" w:rsidRPr="00681183" w:rsidRDefault="00402B31" w:rsidP="00402B31">
      <w:pPr>
        <w:spacing w:before="720"/>
        <w:jc w:val="center"/>
      </w:pPr>
      <w:r w:rsidRPr="00681183">
        <w:t>______________</w:t>
      </w:r>
    </w:p>
    <w:sectPr w:rsidR="00402B31" w:rsidRPr="0068118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6DC2" w14:textId="77777777" w:rsidR="00B958BD" w:rsidRDefault="00B958BD">
      <w:r>
        <w:separator/>
      </w:r>
    </w:p>
  </w:endnote>
  <w:endnote w:type="continuationSeparator" w:id="0">
    <w:p w14:paraId="0D2E558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FE5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325D44" w14:textId="331EFC4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1183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1953" w14:textId="77777777" w:rsidR="00567276" w:rsidRDefault="00567276" w:rsidP="00F33B22">
    <w:pPr>
      <w:pStyle w:val="Footer"/>
    </w:pPr>
    <w:r>
      <w:fldChar w:fldCharType="begin"/>
    </w:r>
    <w:r w:rsidRPr="005E6DB6">
      <w:instrText xml:space="preserve"> FILENAME \p  \* MERGEFORMAT </w:instrText>
    </w:r>
    <w:r>
      <w:fldChar w:fldCharType="separate"/>
    </w:r>
    <w:r w:rsidR="0078281E" w:rsidRPr="005E6DB6">
      <w:t>P:\ITU-R\CONF-R\CMR23\100\111ADD25ADD03R.docx</w:t>
    </w:r>
    <w:r>
      <w:fldChar w:fldCharType="end"/>
    </w:r>
    <w:r w:rsidR="004C7A4B">
      <w:t xml:space="preserve"> (530393)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8242" w14:textId="77777777" w:rsidR="00567276" w:rsidRPr="005E6DB6" w:rsidRDefault="00567276" w:rsidP="00FB67E5">
    <w:pPr>
      <w:pStyle w:val="Footer"/>
    </w:pPr>
    <w:r>
      <w:fldChar w:fldCharType="begin"/>
    </w:r>
    <w:r w:rsidRPr="005E6DB6">
      <w:instrText xml:space="preserve"> FILENAME \p  \* MERGEFORMAT </w:instrText>
    </w:r>
    <w:r>
      <w:fldChar w:fldCharType="separate"/>
    </w:r>
    <w:r w:rsidR="0078281E" w:rsidRPr="005E6DB6">
      <w:t>P:\ITU-R\CONF-R\CMR23\100\111ADD25ADD03R.docx</w:t>
    </w:r>
    <w:r>
      <w:fldChar w:fldCharType="end"/>
    </w:r>
    <w:r w:rsidR="004C7A4B">
      <w:t xml:space="preserve"> (530393)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EAF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F1BFFD3" w14:textId="77777777" w:rsidR="00B958BD" w:rsidRDefault="00B958BD">
      <w:r>
        <w:continuationSeparator/>
      </w:r>
    </w:p>
  </w:footnote>
  <w:footnote w:id="1">
    <w:p w14:paraId="7C11124C" w14:textId="77777777" w:rsidR="00085BF4" w:rsidRPr="00166363" w:rsidRDefault="00A13D7A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1A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281E">
      <w:rPr>
        <w:noProof/>
      </w:rPr>
      <w:t>2</w:t>
    </w:r>
    <w:r>
      <w:fldChar w:fldCharType="end"/>
    </w:r>
  </w:p>
  <w:p w14:paraId="347C304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25)(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05066100">
    <w:abstractNumId w:val="0"/>
  </w:num>
  <w:num w:numId="2" w16cid:durableId="3708076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683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669"/>
    <w:rsid w:val="00124C09"/>
    <w:rsid w:val="00126F2E"/>
    <w:rsid w:val="00146961"/>
    <w:rsid w:val="001521AE"/>
    <w:rsid w:val="00197FEA"/>
    <w:rsid w:val="001A5445"/>
    <w:rsid w:val="001A5585"/>
    <w:rsid w:val="001D3656"/>
    <w:rsid w:val="001D46DF"/>
    <w:rsid w:val="001E5FB4"/>
    <w:rsid w:val="00202CA0"/>
    <w:rsid w:val="00230582"/>
    <w:rsid w:val="002449AA"/>
    <w:rsid w:val="00245A1F"/>
    <w:rsid w:val="00285F38"/>
    <w:rsid w:val="00290C74"/>
    <w:rsid w:val="002A2D3F"/>
    <w:rsid w:val="002C0AAB"/>
    <w:rsid w:val="00300F84"/>
    <w:rsid w:val="003258F2"/>
    <w:rsid w:val="0032745D"/>
    <w:rsid w:val="0033676F"/>
    <w:rsid w:val="00344EB8"/>
    <w:rsid w:val="00346BEC"/>
    <w:rsid w:val="00370593"/>
    <w:rsid w:val="00371E4B"/>
    <w:rsid w:val="00373759"/>
    <w:rsid w:val="00375EED"/>
    <w:rsid w:val="00377DFE"/>
    <w:rsid w:val="003C583C"/>
    <w:rsid w:val="003F0078"/>
    <w:rsid w:val="00402B31"/>
    <w:rsid w:val="0043367B"/>
    <w:rsid w:val="00434A7C"/>
    <w:rsid w:val="0045143A"/>
    <w:rsid w:val="00495DA7"/>
    <w:rsid w:val="004A58F4"/>
    <w:rsid w:val="004B716F"/>
    <w:rsid w:val="004C1369"/>
    <w:rsid w:val="004C47ED"/>
    <w:rsid w:val="004C6D0B"/>
    <w:rsid w:val="004C7A4B"/>
    <w:rsid w:val="004F3B0D"/>
    <w:rsid w:val="0051315E"/>
    <w:rsid w:val="005144A9"/>
    <w:rsid w:val="00514E1F"/>
    <w:rsid w:val="00521B1D"/>
    <w:rsid w:val="00524F12"/>
    <w:rsid w:val="005253A6"/>
    <w:rsid w:val="005305D5"/>
    <w:rsid w:val="00540D1E"/>
    <w:rsid w:val="00561891"/>
    <w:rsid w:val="005651C9"/>
    <w:rsid w:val="00567276"/>
    <w:rsid w:val="005755E2"/>
    <w:rsid w:val="00597005"/>
    <w:rsid w:val="005A295E"/>
    <w:rsid w:val="005B4E83"/>
    <w:rsid w:val="005D1879"/>
    <w:rsid w:val="005D79A3"/>
    <w:rsid w:val="005E61DD"/>
    <w:rsid w:val="005E6DB6"/>
    <w:rsid w:val="006023DF"/>
    <w:rsid w:val="006115BE"/>
    <w:rsid w:val="00614771"/>
    <w:rsid w:val="00620DD7"/>
    <w:rsid w:val="00657DE0"/>
    <w:rsid w:val="006728A3"/>
    <w:rsid w:val="00681183"/>
    <w:rsid w:val="00692C06"/>
    <w:rsid w:val="006A6E9B"/>
    <w:rsid w:val="007028A1"/>
    <w:rsid w:val="00723B5D"/>
    <w:rsid w:val="00763F4F"/>
    <w:rsid w:val="0076795E"/>
    <w:rsid w:val="00775720"/>
    <w:rsid w:val="0078281E"/>
    <w:rsid w:val="007859C1"/>
    <w:rsid w:val="007917AE"/>
    <w:rsid w:val="007A08B5"/>
    <w:rsid w:val="007D428F"/>
    <w:rsid w:val="007D7E4F"/>
    <w:rsid w:val="00805A14"/>
    <w:rsid w:val="00811633"/>
    <w:rsid w:val="00811B37"/>
    <w:rsid w:val="00812452"/>
    <w:rsid w:val="00815749"/>
    <w:rsid w:val="00872FC8"/>
    <w:rsid w:val="008B43F2"/>
    <w:rsid w:val="008C3257"/>
    <w:rsid w:val="008C401C"/>
    <w:rsid w:val="008C4CD3"/>
    <w:rsid w:val="009119CC"/>
    <w:rsid w:val="00917C0A"/>
    <w:rsid w:val="00941A02"/>
    <w:rsid w:val="00966C93"/>
    <w:rsid w:val="00987FA4"/>
    <w:rsid w:val="009B5CC2"/>
    <w:rsid w:val="009D0395"/>
    <w:rsid w:val="009D3D63"/>
    <w:rsid w:val="009E5FC8"/>
    <w:rsid w:val="00A117A3"/>
    <w:rsid w:val="00A138D0"/>
    <w:rsid w:val="00A13D7A"/>
    <w:rsid w:val="00A141AF"/>
    <w:rsid w:val="00A2044F"/>
    <w:rsid w:val="00A43A4B"/>
    <w:rsid w:val="00A4600A"/>
    <w:rsid w:val="00A57C04"/>
    <w:rsid w:val="00A57F8F"/>
    <w:rsid w:val="00A61057"/>
    <w:rsid w:val="00A62F06"/>
    <w:rsid w:val="00A710E7"/>
    <w:rsid w:val="00A81026"/>
    <w:rsid w:val="00A97EC0"/>
    <w:rsid w:val="00AC66E6"/>
    <w:rsid w:val="00AE6076"/>
    <w:rsid w:val="00B24E60"/>
    <w:rsid w:val="00B43313"/>
    <w:rsid w:val="00B468A6"/>
    <w:rsid w:val="00B75113"/>
    <w:rsid w:val="00B958BD"/>
    <w:rsid w:val="00BA13A4"/>
    <w:rsid w:val="00BA1AA1"/>
    <w:rsid w:val="00BA35DC"/>
    <w:rsid w:val="00BB6C8E"/>
    <w:rsid w:val="00BC5313"/>
    <w:rsid w:val="00BD0D2F"/>
    <w:rsid w:val="00BD1129"/>
    <w:rsid w:val="00C0572C"/>
    <w:rsid w:val="00C20466"/>
    <w:rsid w:val="00C2049B"/>
    <w:rsid w:val="00C266F4"/>
    <w:rsid w:val="00C324A8"/>
    <w:rsid w:val="00C451CC"/>
    <w:rsid w:val="00C56E7A"/>
    <w:rsid w:val="00C779CE"/>
    <w:rsid w:val="00C916AF"/>
    <w:rsid w:val="00CC47C6"/>
    <w:rsid w:val="00CC4DE6"/>
    <w:rsid w:val="00CC6B24"/>
    <w:rsid w:val="00CE5E47"/>
    <w:rsid w:val="00CF020F"/>
    <w:rsid w:val="00D53715"/>
    <w:rsid w:val="00D7331A"/>
    <w:rsid w:val="00D838B1"/>
    <w:rsid w:val="00DC263C"/>
    <w:rsid w:val="00DE2EBA"/>
    <w:rsid w:val="00DE6AD1"/>
    <w:rsid w:val="00E001FD"/>
    <w:rsid w:val="00E2253F"/>
    <w:rsid w:val="00E43E99"/>
    <w:rsid w:val="00E5155F"/>
    <w:rsid w:val="00E65919"/>
    <w:rsid w:val="00E976C1"/>
    <w:rsid w:val="00EA0C0C"/>
    <w:rsid w:val="00EA4A5A"/>
    <w:rsid w:val="00EB66F7"/>
    <w:rsid w:val="00ED5851"/>
    <w:rsid w:val="00EF43E7"/>
    <w:rsid w:val="00F1578A"/>
    <w:rsid w:val="00F21A03"/>
    <w:rsid w:val="00F33B22"/>
    <w:rsid w:val="00F5574C"/>
    <w:rsid w:val="00F631C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9D29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ECCParagraph">
    <w:name w:val="ECC Paragraph"/>
    <w:basedOn w:val="DefaultParagraphFont"/>
    <w:qFormat/>
    <w:rsid w:val="004C7A4B"/>
    <w:rPr>
      <w:rFonts w:ascii="Arial" w:hAnsi="Arial"/>
      <w:sz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DE6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4827D7-2AF5-4842-9A37-0321C8A26C0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4C67A-F339-4D8A-A217-0861E94E8B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2013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R23-WRC23-C-0111!A25-A3!MSW-R</vt:lpstr>
    </vt:vector>
  </TitlesOfParts>
  <Manager>General Secretariat - Pool</Manager>
  <Company>International Telecommunication Union (ITU)</Company>
  <LinksUpToDate>false</LinksUpToDate>
  <CharactersWithSpaces>15586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R23-WRC23-C-0111!A25-A3!MSW-R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8</cp:revision>
  <cp:lastPrinted>2003-06-17T08:22:00Z</cp:lastPrinted>
  <dcterms:created xsi:type="dcterms:W3CDTF">2023-11-19T08:47:00Z</dcterms:created>
  <dcterms:modified xsi:type="dcterms:W3CDTF">2023-11-19T12:32:00Z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