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103"/>
        <w:gridCol w:w="1134"/>
        <w:gridCol w:w="2234"/>
      </w:tblGrid>
      <w:tr w:rsidR="00F467B6" w14:paraId="6CAC2C2E" w14:textId="77777777" w:rsidTr="00F467B6">
        <w:trPr>
          <w:cantSplit/>
        </w:trPr>
        <w:tc>
          <w:tcPr>
            <w:tcW w:w="1560" w:type="dxa"/>
            <w:vAlign w:val="center"/>
          </w:tcPr>
          <w:p w14:paraId="6D744D20"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4439954E" wp14:editId="7021A03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21BFA343"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4FE704B3"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550D01E6" wp14:editId="6F0EC82B">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60377E6C" w14:textId="77777777" w:rsidTr="00666D07">
        <w:trPr>
          <w:cantSplit/>
        </w:trPr>
        <w:tc>
          <w:tcPr>
            <w:tcW w:w="6663" w:type="dxa"/>
            <w:gridSpan w:val="2"/>
            <w:tcBorders>
              <w:bottom w:val="single" w:sz="12" w:space="0" w:color="auto"/>
            </w:tcBorders>
          </w:tcPr>
          <w:p w14:paraId="2427C2CB" w14:textId="77777777" w:rsidR="00622560" w:rsidRPr="00617BE4" w:rsidRDefault="00622560">
            <w:pPr>
              <w:spacing w:after="48" w:line="240" w:lineRule="atLeast"/>
              <w:rPr>
                <w:b/>
                <w:smallCaps/>
                <w:szCs w:val="24"/>
              </w:rPr>
            </w:pPr>
            <w:bookmarkStart w:id="3" w:name="dhead"/>
          </w:p>
        </w:tc>
        <w:tc>
          <w:tcPr>
            <w:tcW w:w="3368" w:type="dxa"/>
            <w:gridSpan w:val="2"/>
            <w:tcBorders>
              <w:bottom w:val="single" w:sz="12" w:space="0" w:color="auto"/>
            </w:tcBorders>
          </w:tcPr>
          <w:p w14:paraId="2468B6BF" w14:textId="77777777" w:rsidR="00622560" w:rsidRPr="00622560" w:rsidRDefault="00622560" w:rsidP="00622560">
            <w:pPr>
              <w:spacing w:before="0" w:line="240" w:lineRule="atLeast"/>
              <w:rPr>
                <w:rFonts w:ascii="Verdana" w:hAnsi="Verdana"/>
                <w:sz w:val="20"/>
                <w:szCs w:val="24"/>
              </w:rPr>
            </w:pPr>
          </w:p>
        </w:tc>
      </w:tr>
      <w:tr w:rsidR="00622560" w:rsidRPr="00C324A8" w14:paraId="3E8ACC9E" w14:textId="77777777" w:rsidTr="00666D07">
        <w:trPr>
          <w:cantSplit/>
        </w:trPr>
        <w:tc>
          <w:tcPr>
            <w:tcW w:w="6663" w:type="dxa"/>
            <w:gridSpan w:val="2"/>
            <w:tcBorders>
              <w:top w:val="single" w:sz="12" w:space="0" w:color="auto"/>
            </w:tcBorders>
          </w:tcPr>
          <w:p w14:paraId="4BF9E88C" w14:textId="77777777" w:rsidR="00622560" w:rsidRPr="00CB4E5A" w:rsidRDefault="00622560" w:rsidP="001B6360">
            <w:pPr>
              <w:spacing w:line="240" w:lineRule="atLeast"/>
              <w:rPr>
                <w:rFonts w:ascii="Verdana" w:hAnsi="Verdana"/>
                <w:b/>
                <w:bCs/>
                <w:sz w:val="20"/>
              </w:rPr>
            </w:pPr>
          </w:p>
        </w:tc>
        <w:tc>
          <w:tcPr>
            <w:tcW w:w="3368" w:type="dxa"/>
            <w:gridSpan w:val="2"/>
            <w:tcBorders>
              <w:top w:val="single" w:sz="12" w:space="0" w:color="auto"/>
            </w:tcBorders>
          </w:tcPr>
          <w:p w14:paraId="4D5B319A" w14:textId="77777777" w:rsidR="00622560" w:rsidRPr="00CB4E5A" w:rsidRDefault="00622560" w:rsidP="001B6360">
            <w:pPr>
              <w:spacing w:line="240" w:lineRule="atLeast"/>
              <w:rPr>
                <w:rFonts w:ascii="Verdana" w:hAnsi="Verdana"/>
                <w:b/>
                <w:bCs/>
                <w:sz w:val="20"/>
              </w:rPr>
            </w:pPr>
          </w:p>
        </w:tc>
      </w:tr>
      <w:tr w:rsidR="00622560" w:rsidRPr="00C324A8" w14:paraId="616D79DC" w14:textId="77777777" w:rsidTr="00666D07">
        <w:trPr>
          <w:cantSplit/>
          <w:trHeight w:val="23"/>
        </w:trPr>
        <w:tc>
          <w:tcPr>
            <w:tcW w:w="6663" w:type="dxa"/>
            <w:gridSpan w:val="2"/>
          </w:tcPr>
          <w:p w14:paraId="6DD8A3E9"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gridSpan w:val="2"/>
          </w:tcPr>
          <w:p w14:paraId="2B150BAB"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111 (Add.25)(Add.3)</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26268AD7" w14:textId="77777777" w:rsidTr="00666D07">
        <w:trPr>
          <w:cantSplit/>
          <w:trHeight w:val="23"/>
        </w:trPr>
        <w:tc>
          <w:tcPr>
            <w:tcW w:w="6663" w:type="dxa"/>
            <w:gridSpan w:val="2"/>
          </w:tcPr>
          <w:p w14:paraId="3FE8C57D" w14:textId="77777777" w:rsidR="008221A4" w:rsidRPr="00C324A8" w:rsidRDefault="008221A4" w:rsidP="00A466E6">
            <w:pPr>
              <w:spacing w:before="0"/>
              <w:rPr>
                <w:rFonts w:ascii="Verdana" w:hAnsi="Verdana"/>
                <w:b/>
                <w:smallCaps/>
                <w:sz w:val="20"/>
              </w:rPr>
            </w:pPr>
          </w:p>
        </w:tc>
        <w:tc>
          <w:tcPr>
            <w:tcW w:w="3368" w:type="dxa"/>
            <w:gridSpan w:val="2"/>
          </w:tcPr>
          <w:p w14:paraId="5FED1AB5"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14:paraId="4692BA1F" w14:textId="77777777" w:rsidTr="00666D07">
        <w:trPr>
          <w:cantSplit/>
          <w:trHeight w:val="23"/>
        </w:trPr>
        <w:tc>
          <w:tcPr>
            <w:tcW w:w="6663" w:type="dxa"/>
            <w:gridSpan w:val="2"/>
          </w:tcPr>
          <w:p w14:paraId="2FA921F7" w14:textId="77777777" w:rsidR="008221A4" w:rsidRPr="00CB4E5A" w:rsidRDefault="008221A4" w:rsidP="00A466E6">
            <w:pPr>
              <w:spacing w:before="0"/>
              <w:rPr>
                <w:rFonts w:ascii="Verdana" w:hAnsi="Verdana"/>
                <w:b/>
                <w:bCs/>
                <w:sz w:val="20"/>
              </w:rPr>
            </w:pPr>
          </w:p>
        </w:tc>
        <w:tc>
          <w:tcPr>
            <w:tcW w:w="3368" w:type="dxa"/>
            <w:gridSpan w:val="2"/>
          </w:tcPr>
          <w:p w14:paraId="0688BBA1" w14:textId="77777777" w:rsidR="008221A4" w:rsidRPr="00622560" w:rsidRDefault="008221A4" w:rsidP="00A466E6">
            <w:pPr>
              <w:spacing w:before="0"/>
              <w:rPr>
                <w:rFonts w:ascii="Verdana" w:hAnsi="Verdana"/>
                <w:sz w:val="20"/>
              </w:rPr>
            </w:pPr>
            <w:r w:rsidRPr="000273B7">
              <w:rPr>
                <w:rFonts w:ascii="Verdana" w:hAnsi="Verdana"/>
                <w:b/>
                <w:bCs/>
                <w:sz w:val="20"/>
              </w:rPr>
              <w:t>原文：中文</w:t>
            </w:r>
          </w:p>
        </w:tc>
      </w:tr>
      <w:tr w:rsidR="008221A4" w:rsidRPr="00C324A8" w14:paraId="0DD42CB6" w14:textId="77777777" w:rsidTr="00FE20CB">
        <w:trPr>
          <w:cantSplit/>
          <w:trHeight w:val="23"/>
        </w:trPr>
        <w:tc>
          <w:tcPr>
            <w:tcW w:w="10031" w:type="dxa"/>
            <w:gridSpan w:val="4"/>
          </w:tcPr>
          <w:p w14:paraId="05FB1EAB" w14:textId="77777777" w:rsidR="008221A4" w:rsidRDefault="008221A4" w:rsidP="008221A4">
            <w:pPr>
              <w:spacing w:before="0" w:line="240" w:lineRule="atLeast"/>
              <w:rPr>
                <w:rFonts w:ascii="Verdana" w:hAnsi="Verdana"/>
                <w:b/>
                <w:bCs/>
                <w:sz w:val="20"/>
              </w:rPr>
            </w:pPr>
          </w:p>
        </w:tc>
      </w:tr>
      <w:tr w:rsidR="008221A4" w14:paraId="3ED395CF" w14:textId="77777777">
        <w:trPr>
          <w:cantSplit/>
        </w:trPr>
        <w:tc>
          <w:tcPr>
            <w:tcW w:w="10031" w:type="dxa"/>
            <w:gridSpan w:val="4"/>
          </w:tcPr>
          <w:p w14:paraId="1FC40A80" w14:textId="77777777" w:rsidR="008221A4" w:rsidRDefault="008221A4" w:rsidP="008221A4">
            <w:pPr>
              <w:pStyle w:val="Source"/>
            </w:pPr>
            <w:bookmarkStart w:id="4" w:name="dsource" w:colFirst="0" w:colLast="0"/>
            <w:r w:rsidRPr="000273B7">
              <w:t>中华人民共和国</w:t>
            </w:r>
          </w:p>
        </w:tc>
      </w:tr>
      <w:tr w:rsidR="008221A4" w14:paraId="31533024" w14:textId="77777777">
        <w:trPr>
          <w:cantSplit/>
        </w:trPr>
        <w:tc>
          <w:tcPr>
            <w:tcW w:w="10031" w:type="dxa"/>
            <w:gridSpan w:val="4"/>
          </w:tcPr>
          <w:p w14:paraId="562700B6" w14:textId="77777777" w:rsidR="008221A4" w:rsidRDefault="008221A4" w:rsidP="008221A4">
            <w:pPr>
              <w:pStyle w:val="Title1"/>
            </w:pPr>
            <w:bookmarkStart w:id="5" w:name="dtitle1" w:colFirst="0" w:colLast="0"/>
            <w:bookmarkEnd w:id="4"/>
            <w:r w:rsidRPr="000273B7">
              <w:t>有关大会工作的提案</w:t>
            </w:r>
          </w:p>
        </w:tc>
      </w:tr>
      <w:tr w:rsidR="008221A4" w14:paraId="1AE4DD9F" w14:textId="77777777">
        <w:trPr>
          <w:cantSplit/>
        </w:trPr>
        <w:tc>
          <w:tcPr>
            <w:tcW w:w="10031" w:type="dxa"/>
            <w:gridSpan w:val="4"/>
          </w:tcPr>
          <w:p w14:paraId="5F6AAFBD" w14:textId="77777777" w:rsidR="008221A4" w:rsidRDefault="008221A4" w:rsidP="008221A4">
            <w:pPr>
              <w:pStyle w:val="Title2"/>
            </w:pPr>
            <w:bookmarkStart w:id="6" w:name="dtitle2" w:colFirst="0" w:colLast="0"/>
            <w:bookmarkEnd w:id="5"/>
          </w:p>
        </w:tc>
      </w:tr>
      <w:tr w:rsidR="008221A4" w14:paraId="5FE2B06B" w14:textId="77777777">
        <w:trPr>
          <w:cantSplit/>
        </w:trPr>
        <w:tc>
          <w:tcPr>
            <w:tcW w:w="10031" w:type="dxa"/>
            <w:gridSpan w:val="4"/>
          </w:tcPr>
          <w:p w14:paraId="5916EF2E" w14:textId="77777777" w:rsidR="008221A4" w:rsidRDefault="008221A4" w:rsidP="008221A4">
            <w:pPr>
              <w:pStyle w:val="Agendaitem"/>
            </w:pPr>
            <w:bookmarkStart w:id="7" w:name="dtitle3" w:colFirst="0" w:colLast="0"/>
            <w:bookmarkEnd w:id="6"/>
            <w:r w:rsidRPr="000273B7">
              <w:t>议项</w:t>
            </w:r>
            <w:r w:rsidRPr="000273B7">
              <w:t>9.2</w:t>
            </w:r>
          </w:p>
        </w:tc>
      </w:tr>
    </w:tbl>
    <w:bookmarkEnd w:id="7"/>
    <w:p w14:paraId="1696EA9D" w14:textId="77777777" w:rsidR="003F21FB" w:rsidRPr="00264B3F" w:rsidRDefault="003F21FB" w:rsidP="00264B3F">
      <w:pPr>
        <w:rPr>
          <w:lang w:eastAsia="zh-CN"/>
        </w:rPr>
      </w:pPr>
      <w:r w:rsidRPr="001A79FC">
        <w:rPr>
          <w:rFonts w:hint="eastAsia"/>
          <w:lang w:val="en-US" w:eastAsia="zh-CN"/>
        </w:rPr>
        <w:t>9</w:t>
      </w:r>
      <w:r w:rsidRPr="001A79FC">
        <w:rPr>
          <w:lang w:val="en-US" w:eastAsia="zh-CN"/>
        </w:rPr>
        <w:tab/>
      </w:r>
      <w:r w:rsidRPr="00D73CEC">
        <w:rPr>
          <w:rFonts w:hint="eastAsia"/>
          <w:lang w:val="zh-CN" w:eastAsia="zh-CN"/>
        </w:rPr>
        <w:t>按照</w:t>
      </w:r>
      <w:r>
        <w:rPr>
          <w:rFonts w:hint="eastAsia"/>
          <w:lang w:val="zh-CN" w:eastAsia="zh-CN"/>
        </w:rPr>
        <w:t>国际电联</w:t>
      </w:r>
      <w:r w:rsidRPr="00D73CEC">
        <w:rPr>
          <w:rFonts w:hint="eastAsia"/>
          <w:lang w:val="zh-CN" w:eastAsia="zh-CN"/>
        </w:rPr>
        <w:t>《公约》第</w:t>
      </w:r>
      <w:r w:rsidRPr="00D73CEC">
        <w:rPr>
          <w:lang w:eastAsia="zh-CN"/>
        </w:rPr>
        <w:t>7</w:t>
      </w:r>
      <w:r w:rsidRPr="00D73CEC">
        <w:rPr>
          <w:rFonts w:hint="eastAsia"/>
          <w:lang w:val="zh-CN" w:eastAsia="zh-CN"/>
        </w:rPr>
        <w:t>条，</w:t>
      </w:r>
      <w:r w:rsidRPr="00D73CEC">
        <w:rPr>
          <w:rFonts w:hint="eastAsia"/>
          <w:lang w:eastAsia="zh-CN"/>
        </w:rPr>
        <w:t>审议</w:t>
      </w:r>
      <w:r>
        <w:rPr>
          <w:rFonts w:hint="eastAsia"/>
          <w:lang w:val="zh-CN" w:eastAsia="zh-CN"/>
        </w:rPr>
        <w:t>和</w:t>
      </w:r>
      <w:r w:rsidRPr="00D73CEC">
        <w:rPr>
          <w:rFonts w:hint="eastAsia"/>
          <w:lang w:val="zh-CN" w:eastAsia="zh-CN"/>
        </w:rPr>
        <w:t>批准无线电通信局主任关于下列内容的报告</w:t>
      </w:r>
      <w:r>
        <w:rPr>
          <w:rFonts w:hint="eastAsia"/>
          <w:lang w:val="zh-CN" w:eastAsia="zh-CN"/>
        </w:rPr>
        <w:t>：</w:t>
      </w:r>
    </w:p>
    <w:p w14:paraId="36B35889" w14:textId="77777777" w:rsidR="003F21FB" w:rsidRPr="00264B3F" w:rsidRDefault="003F21FB" w:rsidP="003C481D">
      <w:pPr>
        <w:rPr>
          <w:lang w:eastAsia="zh-CN"/>
        </w:rPr>
      </w:pPr>
      <w:r w:rsidRPr="00AF26E0">
        <w:rPr>
          <w:lang w:eastAsia="zh-CN"/>
        </w:rPr>
        <w:t>9.2</w:t>
      </w:r>
      <w:r w:rsidRPr="00AF26E0">
        <w:rPr>
          <w:lang w:eastAsia="zh-CN"/>
        </w:rPr>
        <w:tab/>
      </w:r>
      <w:r w:rsidRPr="00B507B5">
        <w:rPr>
          <w:rFonts w:hint="eastAsia"/>
          <w:lang w:eastAsia="zh-CN"/>
        </w:rPr>
        <w:t>应用《无线电规则》过程中遇到的任何困难或矛盾之处；</w:t>
      </w:r>
      <w:r w:rsidRPr="00B507B5">
        <w:rPr>
          <w:rStyle w:val="FootnoteReference"/>
          <w:lang w:eastAsia="zh-CN"/>
        </w:rPr>
        <w:footnoteReference w:customMarkFollows="1" w:id="1"/>
        <w:t>1</w:t>
      </w:r>
      <w:r w:rsidRPr="00B507B5">
        <w:rPr>
          <w:rFonts w:hint="eastAsia"/>
          <w:lang w:eastAsia="zh-CN"/>
        </w:rPr>
        <w:t>以及</w:t>
      </w:r>
    </w:p>
    <w:p w14:paraId="0E252823" w14:textId="770C142E" w:rsidR="00DE66A2" w:rsidRPr="000B7200" w:rsidRDefault="00DE66A2" w:rsidP="000B7200">
      <w:pPr>
        <w:pStyle w:val="Heading2"/>
        <w:jc w:val="center"/>
        <w:rPr>
          <w:bCs/>
          <w:lang w:eastAsia="zh-CN"/>
        </w:rPr>
      </w:pPr>
      <w:r w:rsidRPr="000B7200">
        <w:rPr>
          <w:rFonts w:hint="eastAsia"/>
          <w:bCs/>
          <w:lang w:eastAsia="zh-CN"/>
        </w:rPr>
        <w:t>应用无线电规则程序的经验</w:t>
      </w:r>
    </w:p>
    <w:p w14:paraId="42818AC0" w14:textId="547930FA" w:rsidR="00DE66A2" w:rsidRDefault="00DE66A2" w:rsidP="00DE66A2">
      <w:pPr>
        <w:pStyle w:val="Heading2"/>
        <w:jc w:val="center"/>
        <w:rPr>
          <w:lang w:eastAsia="zh-CN"/>
        </w:rPr>
      </w:pPr>
      <w:r>
        <w:rPr>
          <w:rFonts w:hint="eastAsia"/>
          <w:lang w:eastAsia="zh-CN"/>
        </w:rPr>
        <w:t>第</w:t>
      </w:r>
      <w:r>
        <w:rPr>
          <w:rFonts w:hint="eastAsia"/>
          <w:lang w:eastAsia="zh-CN"/>
        </w:rPr>
        <w:t>3.1</w:t>
      </w:r>
      <w:r>
        <w:rPr>
          <w:rFonts w:hint="eastAsia"/>
          <w:lang w:eastAsia="zh-CN"/>
        </w:rPr>
        <w:t>章节</w:t>
      </w:r>
      <w:r w:rsidR="00EB2792">
        <w:rPr>
          <w:rFonts w:hint="eastAsia"/>
          <w:lang w:eastAsia="zh-CN"/>
        </w:rPr>
        <w:t xml:space="preserve"> </w:t>
      </w:r>
      <w:r w:rsidR="00EB2792">
        <w:rPr>
          <w:lang w:eastAsia="zh-CN"/>
        </w:rPr>
        <w:t>–</w:t>
      </w:r>
      <w:r>
        <w:rPr>
          <w:rFonts w:hint="eastAsia"/>
          <w:lang w:eastAsia="zh-CN"/>
        </w:rPr>
        <w:t>《无线电规则》条款</w:t>
      </w:r>
    </w:p>
    <w:p w14:paraId="19584EE6" w14:textId="11DA9960" w:rsidR="00622560" w:rsidRDefault="00DE66A2" w:rsidP="00DE66A2">
      <w:pPr>
        <w:pStyle w:val="Heading3"/>
        <w:jc w:val="center"/>
        <w:rPr>
          <w:lang w:eastAsia="zh-CN"/>
        </w:rPr>
      </w:pPr>
      <w:r>
        <w:rPr>
          <w:rFonts w:hint="eastAsia"/>
          <w:lang w:eastAsia="zh-CN"/>
        </w:rPr>
        <w:t>（</w:t>
      </w:r>
      <w:r>
        <w:rPr>
          <w:rFonts w:hint="eastAsia"/>
          <w:lang w:eastAsia="zh-CN"/>
        </w:rPr>
        <w:t>non-GSO</w:t>
      </w:r>
      <w:r>
        <w:rPr>
          <w:rFonts w:hint="eastAsia"/>
          <w:lang w:eastAsia="zh-CN"/>
        </w:rPr>
        <w:t>卫星相关）</w:t>
      </w:r>
    </w:p>
    <w:p w14:paraId="33B54B76" w14:textId="77777777" w:rsidR="00DE66A2" w:rsidRDefault="00DE66A2" w:rsidP="00DE66A2">
      <w:pPr>
        <w:pStyle w:val="Headingb"/>
        <w:rPr>
          <w:lang w:val="en-US" w:eastAsia="zh-CN"/>
        </w:rPr>
      </w:pPr>
      <w:r>
        <w:rPr>
          <w:rFonts w:hint="eastAsia"/>
          <w:lang w:val="en-US" w:eastAsia="zh-CN"/>
        </w:rPr>
        <w:t>引言</w:t>
      </w:r>
    </w:p>
    <w:p w14:paraId="4D1CC67F" w14:textId="5A4BDF08" w:rsidR="00DE66A2" w:rsidRDefault="00DE66A2" w:rsidP="00DE66A2">
      <w:pPr>
        <w:spacing w:after="120"/>
        <w:ind w:firstLineChars="200" w:firstLine="480"/>
        <w:jc w:val="both"/>
        <w:rPr>
          <w:lang w:val="en-US" w:eastAsia="zh-CN"/>
        </w:rPr>
      </w:pPr>
      <w:bookmarkStart w:id="8" w:name="_Hlk142957965"/>
      <w:r>
        <w:rPr>
          <w:rFonts w:hint="eastAsia"/>
          <w:lang w:val="en-US" w:eastAsia="zh-CN"/>
        </w:rPr>
        <w:t>注意到无线电通信局主任报告的第二部分（</w:t>
      </w:r>
      <w:hyperlink r:id="rId12">
        <w:r w:rsidR="000B7200" w:rsidRPr="005A4077">
          <w:rPr>
            <w:rStyle w:val="Hyperlink"/>
            <w:lang w:eastAsia="zh-CN"/>
          </w:rPr>
          <w:t>WRC-23/4</w:t>
        </w:r>
        <w:r w:rsidR="000B7200">
          <w:rPr>
            <w:rStyle w:val="Hyperlink"/>
            <w:rFonts w:hint="eastAsia"/>
            <w:lang w:eastAsia="zh-CN"/>
          </w:rPr>
          <w:t>号文件补遗</w:t>
        </w:r>
        <w:r w:rsidR="000B7200" w:rsidRPr="005A4077">
          <w:rPr>
            <w:rStyle w:val="Hyperlink"/>
            <w:lang w:eastAsia="zh-CN"/>
          </w:rPr>
          <w:t>2</w:t>
        </w:r>
      </w:hyperlink>
      <w:r>
        <w:rPr>
          <w:rFonts w:hint="eastAsia"/>
          <w:lang w:val="en-US" w:eastAsia="zh-CN"/>
        </w:rPr>
        <w:t>）整理和分析了《无线电规则》相关条款在应用过程中遇到的困难和不一致之处，中国主管部门在此提案中就应用无线电规则程序的经验第</w:t>
      </w:r>
      <w:r w:rsidRPr="00282F56">
        <w:rPr>
          <w:bCs/>
          <w:lang w:val="en-US" w:eastAsia="zh-CN"/>
        </w:rPr>
        <w:t>3.1</w:t>
      </w:r>
      <w:r>
        <w:rPr>
          <w:rFonts w:hint="eastAsia"/>
          <w:lang w:val="en-US" w:eastAsia="zh-CN"/>
        </w:rPr>
        <w:t>章节《无线电规则》条款部分的某些</w:t>
      </w:r>
      <w:r>
        <w:rPr>
          <w:rFonts w:hint="eastAsia"/>
          <w:lang w:val="en-US" w:eastAsia="zh-CN"/>
        </w:rPr>
        <w:t>non</w:t>
      </w:r>
      <w:r>
        <w:rPr>
          <w:lang w:val="en-US" w:eastAsia="zh-CN"/>
        </w:rPr>
        <w:t>-GSO</w:t>
      </w:r>
      <w:r>
        <w:rPr>
          <w:rFonts w:hint="eastAsia"/>
          <w:lang w:val="en-US" w:eastAsia="zh-CN"/>
        </w:rPr>
        <w:t>相关事项，总结了我们的看法和建议。</w:t>
      </w:r>
    </w:p>
    <w:bookmarkEnd w:id="8"/>
    <w:p w14:paraId="63F7E285" w14:textId="77777777" w:rsidR="00DE66A2" w:rsidRDefault="00DE66A2" w:rsidP="00DE66A2">
      <w:pPr>
        <w:pStyle w:val="Headingb"/>
        <w:rPr>
          <w:lang w:eastAsia="zh-CN"/>
        </w:rPr>
      </w:pPr>
      <w:r>
        <w:rPr>
          <w:rFonts w:hint="eastAsia"/>
          <w:lang w:eastAsia="zh-CN"/>
        </w:rPr>
        <w:t>提案</w:t>
      </w:r>
    </w:p>
    <w:p w14:paraId="37B9EB86" w14:textId="77777777" w:rsidR="00DE66A2" w:rsidRDefault="00DE66A2" w:rsidP="00DE66A2">
      <w:pPr>
        <w:spacing w:after="120"/>
        <w:ind w:firstLineChars="200" w:firstLine="480"/>
        <w:jc w:val="both"/>
        <w:rPr>
          <w:lang w:val="en-US" w:eastAsia="zh-CN"/>
        </w:rPr>
      </w:pPr>
      <w:r>
        <w:rPr>
          <w:rFonts w:hint="eastAsia"/>
          <w:lang w:val="en-US" w:eastAsia="zh-CN"/>
        </w:rPr>
        <w:t>中国主管部门就上述某些事项发表观点和建议供大会做进一步讨论。</w:t>
      </w:r>
    </w:p>
    <w:p w14:paraId="07FA9867" w14:textId="77777777" w:rsidR="00DE66A2" w:rsidRPr="00DE66A2" w:rsidRDefault="00DE66A2" w:rsidP="003E5931">
      <w:pPr>
        <w:rPr>
          <w:lang w:val="en-US" w:eastAsia="zh-CN"/>
        </w:rPr>
      </w:pPr>
    </w:p>
    <w:p w14:paraId="6BD779D6"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469EDFE" w14:textId="77777777" w:rsidR="003F21FB" w:rsidRPr="00D80E97" w:rsidRDefault="003F21FB" w:rsidP="00282F56">
      <w:pPr>
        <w:pStyle w:val="Headingb"/>
      </w:pPr>
      <w:r w:rsidRPr="00D80E97">
        <w:lastRenderedPageBreak/>
        <w:t>一般性事</w:t>
      </w:r>
      <w:r w:rsidRPr="00D80E97">
        <w:rPr>
          <w:rFonts w:cs="Microsoft JhengHei"/>
        </w:rPr>
        <w:t>项</w:t>
      </w:r>
    </w:p>
    <w:p w14:paraId="2EDC0ECD" w14:textId="77777777" w:rsidR="00347A1E" w:rsidRDefault="003F21FB">
      <w:pPr>
        <w:pStyle w:val="Proposal"/>
        <w:rPr>
          <w:lang w:eastAsia="zh-CN"/>
        </w:rPr>
      </w:pPr>
      <w:r>
        <w:rPr>
          <w:lang w:eastAsia="zh-CN"/>
        </w:rPr>
        <w:tab/>
        <w:t>CHN/111A25A3/1</w:t>
      </w:r>
    </w:p>
    <w:p w14:paraId="37B12CA4" w14:textId="77777777" w:rsidR="00F86C3E" w:rsidRDefault="00F86C3E" w:rsidP="00F86C3E">
      <w:pPr>
        <w:pStyle w:val="Heading4"/>
        <w:rPr>
          <w:lang w:eastAsia="zh-CN"/>
        </w:rPr>
      </w:pPr>
      <w:r>
        <w:rPr>
          <w:lang w:eastAsia="zh-CN"/>
        </w:rPr>
        <w:t>3.1.4</w:t>
      </w:r>
      <w:r>
        <w:rPr>
          <w:lang w:eastAsia="zh-CN"/>
        </w:rPr>
        <w:tab/>
      </w:r>
      <w:r>
        <w:rPr>
          <w:rFonts w:hint="eastAsia"/>
          <w:lang w:eastAsia="zh-CN"/>
        </w:rPr>
        <w:t>将一个非对地静止卫星系统分割成多个系统</w:t>
      </w:r>
    </w:p>
    <w:p w14:paraId="230A6BD1" w14:textId="7F69A5F7" w:rsidR="00F86C3E" w:rsidRDefault="00F86C3E" w:rsidP="00F86C3E">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t>其他问题包括将一个非对地静止卫星系统拆分为多个卫星网络资料的做法，这可能会影响第</w:t>
      </w:r>
      <w:r>
        <w:rPr>
          <w:rFonts w:hint="eastAsia"/>
          <w:b/>
          <w:bCs/>
          <w:lang w:eastAsia="zh-CN"/>
        </w:rPr>
        <w:t>22</w:t>
      </w:r>
      <w:r>
        <w:rPr>
          <w:rFonts w:hint="eastAsia"/>
          <w:lang w:eastAsia="zh-CN"/>
        </w:rPr>
        <w:t>条单入</w:t>
      </w:r>
      <w:r>
        <w:rPr>
          <w:rFonts w:hint="eastAsia"/>
          <w:lang w:eastAsia="zh-CN"/>
        </w:rPr>
        <w:t>epfd</w:t>
      </w:r>
      <w:r>
        <w:rPr>
          <w:rFonts w:hint="eastAsia"/>
          <w:lang w:eastAsia="zh-CN"/>
        </w:rPr>
        <w:t>限值的有效性校验。或影响第</w:t>
      </w:r>
      <w:r>
        <w:rPr>
          <w:rFonts w:hint="eastAsia"/>
          <w:b/>
          <w:bCs/>
          <w:lang w:eastAsia="zh-CN"/>
        </w:rPr>
        <w:t>76</w:t>
      </w:r>
      <w:r>
        <w:rPr>
          <w:rFonts w:hint="eastAsia"/>
          <w:lang w:eastAsia="zh-CN"/>
        </w:rPr>
        <w:t>号决议</w:t>
      </w:r>
      <w:r>
        <w:rPr>
          <w:rFonts w:hint="eastAsia"/>
          <w:b/>
          <w:bCs/>
          <w:lang w:eastAsia="zh-CN"/>
        </w:rPr>
        <w:t>（</w:t>
      </w:r>
      <w:r>
        <w:rPr>
          <w:rFonts w:hint="eastAsia"/>
          <w:b/>
          <w:bCs/>
          <w:lang w:eastAsia="zh-CN"/>
        </w:rPr>
        <w:t>WRC-15</w:t>
      </w:r>
      <w:r>
        <w:rPr>
          <w:rFonts w:hint="eastAsia"/>
          <w:b/>
          <w:bCs/>
          <w:lang w:eastAsia="zh-CN"/>
        </w:rPr>
        <w:t>，修订版）</w:t>
      </w:r>
      <w:r>
        <w:rPr>
          <w:rFonts w:hint="eastAsia"/>
          <w:lang w:eastAsia="zh-CN"/>
        </w:rPr>
        <w:t>的实施。</w:t>
      </w:r>
    </w:p>
    <w:p w14:paraId="4B30AD08" w14:textId="55A7F23B" w:rsidR="00347A1E" w:rsidRDefault="00F86C3E">
      <w:pPr>
        <w:rPr>
          <w:lang w:eastAsia="zh-CN"/>
        </w:rPr>
      </w:pPr>
      <w:r>
        <w:rPr>
          <w:rFonts w:hint="eastAsia"/>
          <w:b/>
          <w:bCs/>
          <w:lang w:eastAsia="zh-CN"/>
        </w:rPr>
        <w:t>观点与提案：</w:t>
      </w:r>
      <w:r>
        <w:rPr>
          <w:rFonts w:hint="eastAsia"/>
          <w:lang w:eastAsia="zh-CN"/>
        </w:rPr>
        <w:t>我们建议</w:t>
      </w:r>
      <w:r>
        <w:rPr>
          <w:rFonts w:hint="eastAsia"/>
          <w:lang w:eastAsia="zh-CN"/>
        </w:rPr>
        <w:t>WRC-23</w:t>
      </w:r>
      <w:r>
        <w:rPr>
          <w:rFonts w:hint="eastAsia"/>
          <w:lang w:eastAsia="zh-CN"/>
        </w:rPr>
        <w:t>邀请</w:t>
      </w:r>
      <w:r>
        <w:rPr>
          <w:rFonts w:hint="eastAsia"/>
          <w:lang w:eastAsia="zh-CN"/>
        </w:rPr>
        <w:t>ITU-R</w:t>
      </w:r>
      <w:r>
        <w:rPr>
          <w:rFonts w:hint="eastAsia"/>
          <w:lang w:eastAsia="zh-CN"/>
        </w:rPr>
        <w:t>研究将</w:t>
      </w:r>
      <w:r>
        <w:rPr>
          <w:rFonts w:hint="eastAsia"/>
          <w:lang w:eastAsia="zh-CN"/>
        </w:rPr>
        <w:t>non-GSO FSS</w:t>
      </w:r>
      <w:r>
        <w:rPr>
          <w:rFonts w:hint="eastAsia"/>
          <w:lang w:eastAsia="zh-CN"/>
        </w:rPr>
        <w:t>系统拆分为多个系统的做法的影响，特别是对《无线电规则》第</w:t>
      </w:r>
      <w:r w:rsidRPr="00DF3782">
        <w:rPr>
          <w:rFonts w:hint="eastAsia"/>
          <w:b/>
          <w:bCs/>
          <w:lang w:eastAsia="zh-CN"/>
        </w:rPr>
        <w:t>22</w:t>
      </w:r>
      <w:r>
        <w:rPr>
          <w:rFonts w:hint="eastAsia"/>
          <w:lang w:eastAsia="zh-CN"/>
        </w:rPr>
        <w:t>条单入</w:t>
      </w:r>
      <w:r w:rsidR="0023095B" w:rsidRPr="005A4077">
        <w:rPr>
          <w:lang w:eastAsia="zh-CN"/>
        </w:rPr>
        <w:t>epfd</w:t>
      </w:r>
      <w:r>
        <w:rPr>
          <w:rFonts w:hint="eastAsia"/>
          <w:lang w:eastAsia="zh-CN"/>
        </w:rPr>
        <w:t>限值校验的影响。</w:t>
      </w:r>
    </w:p>
    <w:p w14:paraId="256AEE97" w14:textId="0E5AAA80" w:rsidR="00347A1E" w:rsidRDefault="003F21FB">
      <w:pPr>
        <w:pStyle w:val="Reasons"/>
        <w:rPr>
          <w:lang w:eastAsia="zh-CN"/>
        </w:rPr>
      </w:pPr>
      <w:r>
        <w:rPr>
          <w:b/>
          <w:lang w:eastAsia="zh-CN"/>
        </w:rPr>
        <w:t>理由：</w:t>
      </w:r>
      <w:r>
        <w:rPr>
          <w:lang w:eastAsia="zh-CN"/>
        </w:rPr>
        <w:tab/>
      </w:r>
      <w:r w:rsidR="00F86C3E">
        <w:rPr>
          <w:rFonts w:hint="eastAsia"/>
          <w:lang w:eastAsia="zh-CN"/>
        </w:rPr>
        <w:t>我们关注将</w:t>
      </w:r>
      <w:r w:rsidR="00F86C3E">
        <w:rPr>
          <w:rFonts w:hint="eastAsia"/>
          <w:lang w:eastAsia="zh-CN"/>
        </w:rPr>
        <w:t>non</w:t>
      </w:r>
      <w:r w:rsidR="00F86C3E">
        <w:rPr>
          <w:lang w:eastAsia="zh-CN"/>
        </w:rPr>
        <w:t>-</w:t>
      </w:r>
      <w:r w:rsidR="00F86C3E">
        <w:rPr>
          <w:rFonts w:hint="eastAsia"/>
          <w:lang w:eastAsia="zh-CN"/>
        </w:rPr>
        <w:t>GSO FSS</w:t>
      </w:r>
      <w:r w:rsidR="00F86C3E">
        <w:rPr>
          <w:rFonts w:hint="eastAsia"/>
          <w:lang w:eastAsia="zh-CN"/>
        </w:rPr>
        <w:t>系统拆分为多个卫星网络资料以满足单入</w:t>
      </w:r>
      <w:r w:rsidR="00F86C3E">
        <w:rPr>
          <w:rFonts w:hint="eastAsia"/>
          <w:lang w:eastAsia="zh-CN"/>
        </w:rPr>
        <w:t>epfd</w:t>
      </w:r>
      <w:r w:rsidR="00F86C3E">
        <w:rPr>
          <w:rFonts w:hint="eastAsia"/>
          <w:lang w:eastAsia="zh-CN"/>
        </w:rPr>
        <w:t>限值的做法。我们注意到，相关工作正在</w:t>
      </w:r>
      <w:r w:rsidR="00F86C3E">
        <w:rPr>
          <w:rFonts w:hint="eastAsia"/>
          <w:lang w:eastAsia="zh-CN"/>
        </w:rPr>
        <w:t>WRC-23</w:t>
      </w:r>
      <w:r w:rsidR="00282F56">
        <w:rPr>
          <w:rFonts w:hint="eastAsia"/>
          <w:lang w:eastAsia="zh-CN"/>
        </w:rPr>
        <w:t>议项</w:t>
      </w:r>
      <w:r w:rsidR="00F86C3E">
        <w:rPr>
          <w:rFonts w:hint="eastAsia"/>
          <w:lang w:eastAsia="zh-CN"/>
        </w:rPr>
        <w:t>7</w:t>
      </w:r>
      <w:r w:rsidR="00F86C3E">
        <w:rPr>
          <w:rFonts w:hint="eastAsia"/>
          <w:lang w:eastAsia="zh-CN"/>
        </w:rPr>
        <w:t>的</w:t>
      </w:r>
      <w:r w:rsidR="0023095B">
        <w:rPr>
          <w:rFonts w:hint="eastAsia"/>
          <w:lang w:eastAsia="zh-CN"/>
        </w:rPr>
        <w:t>议题</w:t>
      </w:r>
      <w:r w:rsidR="00F86C3E">
        <w:rPr>
          <w:rFonts w:hint="eastAsia"/>
          <w:lang w:eastAsia="zh-CN"/>
        </w:rPr>
        <w:t>J</w:t>
      </w:r>
      <w:r w:rsidR="00F86C3E">
        <w:rPr>
          <w:rFonts w:hint="eastAsia"/>
          <w:lang w:eastAsia="zh-CN"/>
        </w:rPr>
        <w:t>下开展。</w:t>
      </w:r>
    </w:p>
    <w:p w14:paraId="124FD2CD" w14:textId="77777777" w:rsidR="00347A1E" w:rsidRDefault="003F21FB">
      <w:pPr>
        <w:pStyle w:val="Proposal"/>
        <w:rPr>
          <w:lang w:eastAsia="zh-CN"/>
        </w:rPr>
      </w:pPr>
      <w:r>
        <w:rPr>
          <w:lang w:eastAsia="zh-CN"/>
        </w:rPr>
        <w:tab/>
        <w:t>CHN/111A25A3/2</w:t>
      </w:r>
    </w:p>
    <w:p w14:paraId="43AA9F9A" w14:textId="77777777" w:rsidR="00F86C3E" w:rsidRDefault="00F86C3E" w:rsidP="00F86C3E">
      <w:pPr>
        <w:pStyle w:val="Heading4"/>
        <w:rPr>
          <w:b w:val="0"/>
          <w:lang w:eastAsia="zh-CN"/>
        </w:rPr>
      </w:pPr>
      <w:r>
        <w:rPr>
          <w:lang w:eastAsia="zh-CN"/>
        </w:rPr>
        <w:t>3.1.4</w:t>
      </w:r>
      <w:r>
        <w:rPr>
          <w:lang w:eastAsia="zh-CN"/>
        </w:rPr>
        <w:tab/>
      </w:r>
      <w:r>
        <w:rPr>
          <w:rFonts w:hint="eastAsia"/>
          <w:lang w:eastAsia="zh-CN"/>
        </w:rPr>
        <w:t>非对地静止卫星系统中的多个轨道高度</w:t>
      </w:r>
    </w:p>
    <w:p w14:paraId="03B9AB05" w14:textId="13BD14EF" w:rsidR="00F86C3E" w:rsidRDefault="00F86C3E" w:rsidP="00F86C3E">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如果</w:t>
      </w:r>
      <w:r>
        <w:rPr>
          <w:rFonts w:hint="eastAsia"/>
          <w:lang w:val="en-US" w:eastAsia="zh-CN"/>
        </w:rPr>
        <w:t>non</w:t>
      </w:r>
      <w:r>
        <w:rPr>
          <w:lang w:val="en-US" w:eastAsia="zh-CN"/>
        </w:rPr>
        <w:t>-</w:t>
      </w:r>
      <w:r>
        <w:rPr>
          <w:rFonts w:hint="eastAsia"/>
          <w:lang w:val="en-US" w:eastAsia="zh-CN"/>
        </w:rPr>
        <w:t>GSO</w:t>
      </w:r>
      <w:r>
        <w:rPr>
          <w:rFonts w:hint="eastAsia"/>
          <w:lang w:val="en-US" w:eastAsia="zh-CN"/>
        </w:rPr>
        <w:t>系统的所有平面上的所有卫星只有一个高度，则根据不同到达角的唯一轨道经度计算朝向地球表面的功率通量密度（</w:t>
      </w:r>
      <w:r>
        <w:rPr>
          <w:rFonts w:hint="eastAsia"/>
          <w:lang w:val="en-US" w:eastAsia="zh-CN"/>
        </w:rPr>
        <w:t>pfd</w:t>
      </w:r>
      <w:r>
        <w:rPr>
          <w:rFonts w:hint="eastAsia"/>
          <w:lang w:val="en-US" w:eastAsia="zh-CN"/>
        </w:rPr>
        <w:t>），以确定每个频率的</w:t>
      </w:r>
      <w:r>
        <w:rPr>
          <w:rFonts w:hint="eastAsia"/>
          <w:lang w:val="en-US" w:eastAsia="zh-CN"/>
        </w:rPr>
        <w:t>pfd</w:t>
      </w:r>
      <w:r>
        <w:rPr>
          <w:rFonts w:hint="eastAsia"/>
          <w:lang w:val="en-US" w:eastAsia="zh-CN"/>
        </w:rPr>
        <w:t>是否超标。</w:t>
      </w:r>
    </w:p>
    <w:p w14:paraId="03A5B254" w14:textId="77777777" w:rsidR="00F86C3E" w:rsidRDefault="00F86C3E" w:rsidP="00F86C3E">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然而，当</w:t>
      </w:r>
      <w:r>
        <w:rPr>
          <w:rFonts w:hint="eastAsia"/>
          <w:lang w:val="en-US" w:eastAsia="zh-CN"/>
        </w:rPr>
        <w:t>non</w:t>
      </w:r>
      <w:r>
        <w:rPr>
          <w:lang w:val="en-US" w:eastAsia="zh-CN"/>
        </w:rPr>
        <w:t>-</w:t>
      </w:r>
      <w:r>
        <w:rPr>
          <w:rFonts w:hint="eastAsia"/>
          <w:lang w:val="en-US" w:eastAsia="zh-CN"/>
        </w:rPr>
        <w:t>GSO</w:t>
      </w:r>
      <w:r>
        <w:rPr>
          <w:rFonts w:hint="eastAsia"/>
          <w:lang w:val="en-US" w:eastAsia="zh-CN"/>
        </w:rPr>
        <w:t>卫星系统在星座内具有多个高度时，需要对每个不同高度执行</w:t>
      </w:r>
      <w:r>
        <w:rPr>
          <w:rFonts w:hint="eastAsia"/>
          <w:lang w:val="en-US" w:eastAsia="zh-CN"/>
        </w:rPr>
        <w:t>pfd</w:t>
      </w:r>
      <w:r>
        <w:rPr>
          <w:rFonts w:hint="eastAsia"/>
          <w:lang w:val="en-US" w:eastAsia="zh-CN"/>
        </w:rPr>
        <w:t>计算。如果某个高度存在</w:t>
      </w:r>
      <w:r>
        <w:rPr>
          <w:rFonts w:hint="eastAsia"/>
          <w:lang w:val="en-US" w:eastAsia="zh-CN"/>
        </w:rPr>
        <w:t>pfd</w:t>
      </w:r>
      <w:r>
        <w:rPr>
          <w:rFonts w:hint="eastAsia"/>
          <w:lang w:val="en-US" w:eastAsia="zh-CN"/>
        </w:rPr>
        <w:t>超标，则必须对这种情况给出不通过的判定，这意味着需要将波束分开才能正确表示轨道和波束之间的关系，并且还必须将波束分组以便对频率分配给出相应的结果。</w:t>
      </w:r>
    </w:p>
    <w:p w14:paraId="06B6E130" w14:textId="5E8CD7B1" w:rsidR="00F86C3E" w:rsidRDefault="00F86C3E" w:rsidP="00F86C3E">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在某些情况下，</w:t>
      </w:r>
      <w:r>
        <w:rPr>
          <w:rFonts w:hint="eastAsia"/>
          <w:lang w:val="en-US" w:eastAsia="zh-CN"/>
        </w:rPr>
        <w:t>non</w:t>
      </w:r>
      <w:r>
        <w:rPr>
          <w:lang w:val="en-US" w:eastAsia="zh-CN"/>
        </w:rPr>
        <w:t>-</w:t>
      </w:r>
      <w:r>
        <w:rPr>
          <w:rFonts w:hint="eastAsia"/>
          <w:lang w:val="en-US" w:eastAsia="zh-CN"/>
        </w:rPr>
        <w:t>GSO</w:t>
      </w:r>
      <w:r>
        <w:rPr>
          <w:rFonts w:hint="eastAsia"/>
          <w:lang w:val="en-US" w:eastAsia="zh-CN"/>
        </w:rPr>
        <w:t>系统呈现复杂的配置（例如，具有不同的高度和波束配置，或者具有单一高度但复杂的波束</w:t>
      </w:r>
      <w:r>
        <w:rPr>
          <w:rFonts w:hint="eastAsia"/>
          <w:lang w:val="en-US" w:eastAsia="zh-CN"/>
        </w:rPr>
        <w:t>/</w:t>
      </w:r>
      <w:r>
        <w:rPr>
          <w:rFonts w:hint="eastAsia"/>
          <w:lang w:val="en-US" w:eastAsia="zh-CN"/>
        </w:rPr>
        <w:t>轨道平面或波束</w:t>
      </w:r>
      <w:r>
        <w:rPr>
          <w:rFonts w:hint="eastAsia"/>
          <w:lang w:val="en-US" w:eastAsia="zh-CN"/>
        </w:rPr>
        <w:t>/</w:t>
      </w:r>
      <w:r>
        <w:rPr>
          <w:rFonts w:hint="eastAsia"/>
          <w:lang w:val="en-US" w:eastAsia="zh-CN"/>
        </w:rPr>
        <w:t>卫星），这超出了</w:t>
      </w:r>
      <w:r>
        <w:rPr>
          <w:rFonts w:hint="eastAsia"/>
          <w:lang w:val="en-US" w:eastAsia="zh-CN"/>
        </w:rPr>
        <w:t>SNS</w:t>
      </w:r>
      <w:r>
        <w:rPr>
          <w:rFonts w:hint="eastAsia"/>
          <w:lang w:val="en-US" w:eastAsia="zh-CN"/>
        </w:rPr>
        <w:t>中数据库表的</w:t>
      </w:r>
      <w:r>
        <w:rPr>
          <w:lang w:val="en-US" w:eastAsia="zh-CN"/>
        </w:rPr>
        <w:t>字段</w:t>
      </w:r>
      <w:r>
        <w:rPr>
          <w:rFonts w:hint="eastAsia"/>
          <w:lang w:val="en-US" w:eastAsia="zh-CN"/>
        </w:rPr>
        <w:t>范围，无线电通信局必须通过其他方式手动处理此类案件。</w:t>
      </w:r>
    </w:p>
    <w:p w14:paraId="0F14D2C0" w14:textId="5C3B8148" w:rsidR="00F86C3E" w:rsidRDefault="00F86C3E" w:rsidP="00F86C3E">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val="en-US" w:eastAsia="zh-CN"/>
        </w:rPr>
        <w:t>鉴于</w:t>
      </w:r>
      <w:r>
        <w:rPr>
          <w:rFonts w:hint="eastAsia"/>
          <w:lang w:val="en-US" w:eastAsia="zh-CN"/>
        </w:rPr>
        <w:t>non</w:t>
      </w:r>
      <w:r>
        <w:rPr>
          <w:lang w:val="en-US" w:eastAsia="zh-CN"/>
        </w:rPr>
        <w:t>-</w:t>
      </w:r>
      <w:r>
        <w:rPr>
          <w:rFonts w:hint="eastAsia"/>
          <w:lang w:val="en-US" w:eastAsia="zh-CN"/>
        </w:rPr>
        <w:t>GSO</w:t>
      </w:r>
      <w:r>
        <w:rPr>
          <w:rFonts w:hint="eastAsia"/>
          <w:lang w:val="en-US" w:eastAsia="zh-CN"/>
        </w:rPr>
        <w:t>申请的复杂性不断增加，该局一直在改进内部工具，以实现</w:t>
      </w:r>
      <w:r>
        <w:rPr>
          <w:rFonts w:hint="eastAsia"/>
          <w:lang w:val="en-US" w:eastAsia="zh-CN"/>
        </w:rPr>
        <w:t>pfd</w:t>
      </w:r>
      <w:r>
        <w:rPr>
          <w:rFonts w:hint="eastAsia"/>
          <w:lang w:val="en-US" w:eastAsia="zh-CN"/>
        </w:rPr>
        <w:t>审查流程的自动化。</w:t>
      </w:r>
    </w:p>
    <w:p w14:paraId="2CE5CCAB" w14:textId="77777777" w:rsidR="00F86C3E" w:rsidRDefault="00F86C3E" w:rsidP="00F86C3E">
      <w:pPr>
        <w:rPr>
          <w:lang w:eastAsia="zh-CN"/>
        </w:rPr>
      </w:pPr>
      <w:r>
        <w:rPr>
          <w:rFonts w:hint="eastAsia"/>
          <w:b/>
          <w:bCs/>
          <w:lang w:eastAsia="zh-CN"/>
        </w:rPr>
        <w:t>观点和提案：</w:t>
      </w:r>
      <w:r>
        <w:rPr>
          <w:rFonts w:hint="eastAsia"/>
          <w:lang w:eastAsia="zh-CN"/>
        </w:rPr>
        <w:t>建议要求主管部门按照每个高度提交功率参数，除非主管部门确实对所有高度使用相同的功率定义。我们欢迎无线电通信局努力改进其内部工具，以实现</w:t>
      </w:r>
      <w:r>
        <w:rPr>
          <w:rFonts w:hint="eastAsia"/>
          <w:lang w:eastAsia="zh-CN"/>
        </w:rPr>
        <w:t>pfd</w:t>
      </w:r>
      <w:r>
        <w:rPr>
          <w:rFonts w:hint="eastAsia"/>
          <w:lang w:eastAsia="zh-CN"/>
        </w:rPr>
        <w:t>审查流程的自动化。</w:t>
      </w:r>
    </w:p>
    <w:p w14:paraId="6A5AE841" w14:textId="70DF078A" w:rsidR="00347A1E" w:rsidRDefault="003F21FB">
      <w:pPr>
        <w:pStyle w:val="Reasons"/>
        <w:rPr>
          <w:lang w:eastAsia="zh-CN"/>
        </w:rPr>
      </w:pPr>
      <w:r>
        <w:rPr>
          <w:b/>
          <w:lang w:eastAsia="zh-CN"/>
        </w:rPr>
        <w:t>理由：</w:t>
      </w:r>
      <w:r>
        <w:rPr>
          <w:lang w:eastAsia="zh-CN"/>
        </w:rPr>
        <w:tab/>
      </w:r>
      <w:r w:rsidR="00F86C3E">
        <w:rPr>
          <w:rFonts w:hint="eastAsia"/>
          <w:lang w:eastAsia="zh-CN"/>
        </w:rPr>
        <w:t>我们认为波束定义应该以轨道高度为基础，</w:t>
      </w:r>
      <w:r w:rsidR="00F86C3E">
        <w:rPr>
          <w:rFonts w:cs="Arial" w:hint="eastAsia"/>
          <w:lang w:val="en-US" w:eastAsia="zh-CN"/>
        </w:rPr>
        <w:t>pfd</w:t>
      </w:r>
      <w:r w:rsidR="00F86C3E">
        <w:rPr>
          <w:rFonts w:hint="eastAsia"/>
          <w:lang w:eastAsia="zh-CN"/>
        </w:rPr>
        <w:t>值及链路性能也是和轨道高度与工作仰角相关的，而不是以星座为基础，因此，</w:t>
      </w:r>
      <w:r w:rsidR="00F86C3E">
        <w:rPr>
          <w:lang w:eastAsia="zh-CN"/>
        </w:rPr>
        <w:t>pfd</w:t>
      </w:r>
      <w:r w:rsidR="00F86C3E">
        <w:rPr>
          <w:rFonts w:hint="eastAsia"/>
          <w:lang w:eastAsia="zh-CN"/>
        </w:rPr>
        <w:t>审查工具也应考虑支持不同高度、不同轨道面的不同功率参数，以及</w:t>
      </w:r>
      <w:r w:rsidR="00F86C3E">
        <w:rPr>
          <w:lang w:eastAsia="zh-CN"/>
        </w:rPr>
        <w:t>non-GSO</w:t>
      </w:r>
      <w:r w:rsidR="00F86C3E">
        <w:rPr>
          <w:rFonts w:hint="eastAsia"/>
          <w:lang w:eastAsia="zh-CN"/>
        </w:rPr>
        <w:t>系统最小工作仰角的影响。</w:t>
      </w:r>
    </w:p>
    <w:p w14:paraId="3C8CFE2C" w14:textId="77777777" w:rsidR="00347A1E" w:rsidRDefault="003F21FB">
      <w:pPr>
        <w:pStyle w:val="Proposal"/>
        <w:rPr>
          <w:lang w:eastAsia="zh-CN"/>
        </w:rPr>
      </w:pPr>
      <w:r>
        <w:rPr>
          <w:lang w:eastAsia="zh-CN"/>
        </w:rPr>
        <w:tab/>
        <w:t>CHN/111A25A3/3</w:t>
      </w:r>
    </w:p>
    <w:p w14:paraId="27EAB03B" w14:textId="77777777" w:rsidR="00F86C3E" w:rsidRDefault="00F86C3E" w:rsidP="00F86C3E">
      <w:pPr>
        <w:pStyle w:val="Heading4"/>
        <w:rPr>
          <w:lang w:eastAsia="zh-CN"/>
        </w:rPr>
      </w:pPr>
      <w:r>
        <w:rPr>
          <w:lang w:eastAsia="zh-CN"/>
        </w:rPr>
        <w:t>3.1.4</w:t>
      </w:r>
      <w:r>
        <w:rPr>
          <w:lang w:eastAsia="zh-CN"/>
        </w:rPr>
        <w:tab/>
      </w:r>
      <w:r>
        <w:rPr>
          <w:rFonts w:cstheme="minorHAnsi" w:hint="eastAsia"/>
          <w:bCs/>
          <w:lang w:eastAsia="zh-CN"/>
        </w:rPr>
        <w:t>同一频段内提交多个频谱掩模</w:t>
      </w:r>
    </w:p>
    <w:p w14:paraId="7177A05F" w14:textId="60872BD2"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在根据第</w:t>
      </w:r>
      <w:r>
        <w:rPr>
          <w:rFonts w:hint="eastAsia"/>
          <w:b/>
          <w:bCs/>
          <w:lang w:val="en-US" w:eastAsia="zh-CN"/>
        </w:rPr>
        <w:t>22.5C</w:t>
      </w:r>
      <w:r>
        <w:rPr>
          <w:rFonts w:hint="eastAsia"/>
          <w:lang w:val="en-US" w:eastAsia="zh-CN"/>
        </w:rPr>
        <w:t>、</w:t>
      </w:r>
      <w:r>
        <w:rPr>
          <w:rFonts w:hint="eastAsia"/>
          <w:b/>
          <w:bCs/>
          <w:lang w:val="en-US" w:eastAsia="zh-CN"/>
        </w:rPr>
        <w:t>22.5D</w:t>
      </w:r>
      <w:r>
        <w:rPr>
          <w:rFonts w:hint="eastAsia"/>
          <w:lang w:val="en-US" w:eastAsia="zh-CN"/>
        </w:rPr>
        <w:t>和</w:t>
      </w:r>
      <w:r>
        <w:rPr>
          <w:rFonts w:hint="eastAsia"/>
          <w:b/>
          <w:bCs/>
          <w:lang w:val="en-US" w:eastAsia="zh-CN"/>
        </w:rPr>
        <w:t>22.5F</w:t>
      </w:r>
      <w:r>
        <w:rPr>
          <w:rFonts w:hint="eastAsia"/>
          <w:lang w:val="en-US" w:eastAsia="zh-CN"/>
        </w:rPr>
        <w:t>款进行的若干审查中，无线电通信局发现一个</w:t>
      </w:r>
      <w:r w:rsidR="00DF3782">
        <w:rPr>
          <w:rFonts w:hint="eastAsia"/>
          <w:lang w:val="en-US" w:eastAsia="zh-CN"/>
        </w:rPr>
        <w:t>频段</w:t>
      </w:r>
      <w:r>
        <w:rPr>
          <w:rFonts w:hint="eastAsia"/>
          <w:lang w:val="en-US" w:eastAsia="zh-CN"/>
        </w:rPr>
        <w:t>中提交了多个</w:t>
      </w:r>
      <w:r>
        <w:rPr>
          <w:rFonts w:hint="eastAsia"/>
          <w:lang w:val="en-US" w:eastAsia="zh-CN"/>
        </w:rPr>
        <w:t>pfd</w:t>
      </w:r>
      <w:r>
        <w:rPr>
          <w:rFonts w:hint="eastAsia"/>
          <w:lang w:val="en-US" w:eastAsia="zh-CN"/>
        </w:rPr>
        <w:t>或</w:t>
      </w:r>
      <w:r>
        <w:rPr>
          <w:rFonts w:hint="eastAsia"/>
          <w:lang w:val="en-US" w:eastAsia="zh-CN"/>
        </w:rPr>
        <w:t>e.i.r.p.</w:t>
      </w:r>
      <w:r>
        <w:rPr>
          <w:rFonts w:hint="eastAsia"/>
          <w:lang w:val="en-US" w:eastAsia="zh-CN"/>
        </w:rPr>
        <w:t>掩模。多个掩模模拟不同类型链路（例如用户链路、馈线链路、业务链路等）或不同直径地球站的传输。</w:t>
      </w:r>
    </w:p>
    <w:p w14:paraId="15504DA8" w14:textId="77777777"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无线电通信局指出：</w:t>
      </w:r>
    </w:p>
    <w:p w14:paraId="44BFE44C" w14:textId="6B8373D4" w:rsidR="00F86C3E" w:rsidRDefault="00C03813" w:rsidP="00C03813">
      <w:pPr>
        <w:pStyle w:val="enumlev1"/>
        <w:pBdr>
          <w:top w:val="single" w:sz="4" w:space="1" w:color="auto"/>
          <w:left w:val="single" w:sz="4" w:space="4" w:color="auto"/>
          <w:bottom w:val="single" w:sz="4" w:space="1" w:color="auto"/>
          <w:right w:val="single" w:sz="4" w:space="4" w:color="auto"/>
        </w:pBdr>
        <w:rPr>
          <w:lang w:val="en-US" w:eastAsia="zh-CN"/>
        </w:rPr>
      </w:pPr>
      <w:r w:rsidRPr="00C03813">
        <w:rPr>
          <w:lang w:val="en-US" w:eastAsia="zh-CN"/>
        </w:rPr>
        <w:lastRenderedPageBreak/>
        <w:t>–</w:t>
      </w:r>
      <w:r w:rsidR="00E97B5C">
        <w:rPr>
          <w:lang w:val="en-US" w:eastAsia="zh-CN"/>
        </w:rPr>
        <w:tab/>
      </w:r>
      <w:r w:rsidR="00F86C3E">
        <w:rPr>
          <w:rFonts w:hint="eastAsia"/>
          <w:lang w:val="en-US" w:eastAsia="zh-CN"/>
        </w:rPr>
        <w:t>表</w:t>
      </w:r>
      <w:r w:rsidR="00F86C3E">
        <w:rPr>
          <w:rFonts w:hint="eastAsia"/>
          <w:b/>
          <w:bCs/>
          <w:lang w:val="en-US" w:eastAsia="zh-CN"/>
        </w:rPr>
        <w:t>22-1A</w:t>
      </w:r>
      <w:r w:rsidR="00F86C3E">
        <w:rPr>
          <w:rFonts w:hint="eastAsia"/>
          <w:lang w:val="en-US" w:eastAsia="zh-CN"/>
        </w:rPr>
        <w:t>至</w:t>
      </w:r>
      <w:r w:rsidR="00F86C3E">
        <w:rPr>
          <w:rFonts w:hint="eastAsia"/>
          <w:b/>
          <w:bCs/>
          <w:lang w:val="en-US" w:eastAsia="zh-CN"/>
        </w:rPr>
        <w:t>22-1E</w:t>
      </w:r>
      <w:r w:rsidR="00F86C3E">
        <w:rPr>
          <w:rFonts w:hint="eastAsia"/>
          <w:lang w:val="en-US" w:eastAsia="zh-CN"/>
        </w:rPr>
        <w:t>、</w:t>
      </w:r>
      <w:r w:rsidR="00F86C3E">
        <w:rPr>
          <w:rFonts w:hint="eastAsia"/>
          <w:b/>
          <w:bCs/>
          <w:lang w:val="en-US" w:eastAsia="zh-CN"/>
        </w:rPr>
        <w:t>22-2</w:t>
      </w:r>
      <w:r w:rsidR="00F86C3E">
        <w:rPr>
          <w:rFonts w:hint="eastAsia"/>
          <w:lang w:val="en-US" w:eastAsia="zh-CN"/>
        </w:rPr>
        <w:t>和</w:t>
      </w:r>
      <w:r w:rsidR="00F86C3E" w:rsidRPr="00C03813">
        <w:rPr>
          <w:rFonts w:hint="eastAsia"/>
          <w:b/>
          <w:bCs/>
          <w:lang w:val="en-US" w:eastAsia="zh-CN"/>
        </w:rPr>
        <w:t>22-3</w:t>
      </w:r>
      <w:r w:rsidR="00F86C3E">
        <w:rPr>
          <w:rFonts w:hint="eastAsia"/>
          <w:lang w:val="en-US" w:eastAsia="zh-CN"/>
        </w:rPr>
        <w:t>中包含的限值适用于整个系统。如果此类链路或地球站类型在同一频段同时运行，则对每种链路或地球站类型进行单独检查无法验证是否符合单项限制；</w:t>
      </w:r>
    </w:p>
    <w:p w14:paraId="10A60F47" w14:textId="389BEC22" w:rsidR="00F86C3E" w:rsidRDefault="00C03813" w:rsidP="00C03813">
      <w:pPr>
        <w:pStyle w:val="enumlev1"/>
        <w:pBdr>
          <w:top w:val="single" w:sz="4" w:space="1" w:color="auto"/>
          <w:left w:val="single" w:sz="4" w:space="4" w:color="auto"/>
          <w:bottom w:val="single" w:sz="4" w:space="1" w:color="auto"/>
          <w:right w:val="single" w:sz="4" w:space="4" w:color="auto"/>
        </w:pBdr>
        <w:rPr>
          <w:lang w:val="en-US" w:eastAsia="zh-CN"/>
        </w:rPr>
      </w:pPr>
      <w:r w:rsidRPr="00C03813">
        <w:rPr>
          <w:lang w:val="en-US" w:eastAsia="zh-CN"/>
        </w:rPr>
        <w:t>–</w:t>
      </w:r>
      <w:r w:rsidR="00E97B5C">
        <w:rPr>
          <w:lang w:val="en-US" w:eastAsia="zh-CN"/>
        </w:rPr>
        <w:tab/>
      </w:r>
      <w:r w:rsidR="00F86C3E">
        <w:rPr>
          <w:rFonts w:hint="eastAsia"/>
          <w:lang w:val="en-US" w:eastAsia="zh-CN"/>
        </w:rPr>
        <w:t>ITU-R S.1503</w:t>
      </w:r>
      <w:r w:rsidR="00F86C3E">
        <w:rPr>
          <w:rFonts w:hint="eastAsia"/>
          <w:lang w:val="en-US" w:eastAsia="zh-CN"/>
        </w:rPr>
        <w:t>建议书中包含的方法不允许在</w:t>
      </w:r>
      <w:r w:rsidR="00F86C3E">
        <w:rPr>
          <w:rFonts w:hint="eastAsia"/>
          <w:lang w:val="en-US" w:eastAsia="zh-CN"/>
        </w:rPr>
        <w:t>epfd</w:t>
      </w:r>
      <w:r w:rsidR="00F86C3E">
        <w:rPr>
          <w:rFonts w:hint="eastAsia"/>
          <w:lang w:val="en-US" w:eastAsia="zh-CN"/>
        </w:rPr>
        <w:t>计算中组合同一</w:t>
      </w:r>
      <w:r w:rsidR="00DF3782">
        <w:rPr>
          <w:rFonts w:hint="eastAsia"/>
          <w:lang w:val="en-US" w:eastAsia="zh-CN"/>
        </w:rPr>
        <w:t>频段</w:t>
      </w:r>
      <w:r w:rsidR="00F86C3E">
        <w:rPr>
          <w:rFonts w:hint="eastAsia"/>
          <w:lang w:val="en-US" w:eastAsia="zh-CN"/>
        </w:rPr>
        <w:t>中的多个掩模，也不允许组合适用于同一</w:t>
      </w:r>
      <w:r w:rsidR="00C83154">
        <w:rPr>
          <w:rFonts w:hint="eastAsia"/>
          <w:lang w:val="en-US" w:eastAsia="zh-CN"/>
        </w:rPr>
        <w:t>频段</w:t>
      </w:r>
      <w:r w:rsidR="00F86C3E">
        <w:rPr>
          <w:rFonts w:hint="eastAsia"/>
          <w:lang w:val="en-US" w:eastAsia="zh-CN"/>
        </w:rPr>
        <w:t>的多个不同操作参数；</w:t>
      </w:r>
    </w:p>
    <w:p w14:paraId="4DA4DE33" w14:textId="465FB103" w:rsidR="00F86C3E" w:rsidRDefault="00C03813" w:rsidP="00C03813">
      <w:pPr>
        <w:pStyle w:val="enumlev1"/>
        <w:pBdr>
          <w:top w:val="single" w:sz="4" w:space="1" w:color="auto"/>
          <w:left w:val="single" w:sz="4" w:space="4" w:color="auto"/>
          <w:bottom w:val="single" w:sz="4" w:space="1" w:color="auto"/>
          <w:right w:val="single" w:sz="4" w:space="4" w:color="auto"/>
        </w:pBdr>
        <w:rPr>
          <w:lang w:val="en-US" w:eastAsia="zh-CN"/>
        </w:rPr>
      </w:pPr>
      <w:r w:rsidRPr="00C03813">
        <w:rPr>
          <w:lang w:val="en-US" w:eastAsia="zh-CN"/>
        </w:rPr>
        <w:t>–</w:t>
      </w:r>
      <w:r w:rsidR="00E97B5C">
        <w:rPr>
          <w:lang w:val="en-US" w:eastAsia="zh-CN"/>
        </w:rPr>
        <w:tab/>
      </w:r>
      <w:r w:rsidR="00F86C3E">
        <w:rPr>
          <w:rFonts w:hint="eastAsia"/>
          <w:lang w:val="en-US" w:eastAsia="zh-CN"/>
        </w:rPr>
        <w:t>对每个频段进行多次审查将要求无线电通信局处理、审查和发布不同组的独特</w:t>
      </w:r>
      <w:r w:rsidR="00E9041B" w:rsidRPr="005A4077">
        <w:rPr>
          <w:rFonts w:cs="Arial"/>
          <w:lang w:eastAsia="zh-CN"/>
        </w:rPr>
        <w:t>epfd</w:t>
      </w:r>
      <w:r w:rsidR="00F86C3E">
        <w:rPr>
          <w:rFonts w:hint="eastAsia"/>
          <w:lang w:val="en-US" w:eastAsia="zh-CN"/>
        </w:rPr>
        <w:t>数据，并可能增加发布时间。</w:t>
      </w:r>
    </w:p>
    <w:p w14:paraId="48ED2856" w14:textId="20250297"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鉴于上述情况，无线电通信局接受多个</w:t>
      </w:r>
      <w:r>
        <w:rPr>
          <w:rFonts w:hint="eastAsia"/>
          <w:lang w:val="en-US" w:eastAsia="zh-CN"/>
        </w:rPr>
        <w:t>e.i.r.p.</w:t>
      </w:r>
      <w:r>
        <w:rPr>
          <w:rFonts w:hint="eastAsia"/>
          <w:lang w:val="en-US" w:eastAsia="zh-CN"/>
        </w:rPr>
        <w:t>仅当它们适用于不同的轨道配置或不同的卫星轨道和卫星时，才适用于相同频率范围的</w:t>
      </w:r>
      <w:r>
        <w:rPr>
          <w:rFonts w:hint="eastAsia"/>
          <w:lang w:val="en-US" w:eastAsia="zh-CN"/>
        </w:rPr>
        <w:t>pfd</w:t>
      </w:r>
      <w:r>
        <w:rPr>
          <w:rFonts w:hint="eastAsia"/>
          <w:lang w:val="en-US" w:eastAsia="zh-CN"/>
        </w:rPr>
        <w:t>掩模或</w:t>
      </w:r>
      <w:r>
        <w:rPr>
          <w:rFonts w:hint="eastAsia"/>
          <w:lang w:val="en-US" w:eastAsia="zh-CN"/>
        </w:rPr>
        <w:t>pfd</w:t>
      </w:r>
      <w:r>
        <w:rPr>
          <w:rFonts w:hint="eastAsia"/>
          <w:lang w:val="en-US" w:eastAsia="zh-CN"/>
        </w:rPr>
        <w:t>掩模。无线电通信局联系那些请求应用多个</w:t>
      </w:r>
      <w:r>
        <w:rPr>
          <w:rFonts w:hint="eastAsia"/>
          <w:lang w:val="en-US" w:eastAsia="zh-CN"/>
        </w:rPr>
        <w:t>e.i.r.p</w:t>
      </w:r>
      <w:r>
        <w:rPr>
          <w:rFonts w:hint="eastAsia"/>
          <w:lang w:val="en-US" w:eastAsia="zh-CN"/>
        </w:rPr>
        <w:t>或</w:t>
      </w:r>
      <w:r>
        <w:rPr>
          <w:rFonts w:hint="eastAsia"/>
          <w:lang w:val="en-US" w:eastAsia="zh-CN"/>
        </w:rPr>
        <w:t>pfd</w:t>
      </w:r>
      <w:r>
        <w:rPr>
          <w:rFonts w:hint="eastAsia"/>
          <w:lang w:val="en-US" w:eastAsia="zh-CN"/>
        </w:rPr>
        <w:t>掩模到相同的频率范围的主管部门，并要求他们提供单个</w:t>
      </w:r>
      <w:r>
        <w:rPr>
          <w:rFonts w:hint="eastAsia"/>
          <w:lang w:val="en-US" w:eastAsia="zh-CN"/>
        </w:rPr>
        <w:t>e.i.r.p.</w:t>
      </w:r>
      <w:r>
        <w:rPr>
          <w:rFonts w:hint="eastAsia"/>
          <w:lang w:val="en-US" w:eastAsia="zh-CN"/>
        </w:rPr>
        <w:t>或频率范围的</w:t>
      </w:r>
      <w:r>
        <w:rPr>
          <w:rFonts w:hint="eastAsia"/>
          <w:lang w:val="en-US" w:eastAsia="zh-CN"/>
        </w:rPr>
        <w:t>pfd</w:t>
      </w:r>
      <w:r>
        <w:rPr>
          <w:rFonts w:hint="eastAsia"/>
          <w:lang w:val="en-US" w:eastAsia="zh-CN"/>
        </w:rPr>
        <w:t>掩模，考虑到所有地球</w:t>
      </w:r>
      <w:r>
        <w:rPr>
          <w:rFonts w:hint="eastAsia"/>
          <w:lang w:val="en-US" w:eastAsia="zh-CN"/>
        </w:rPr>
        <w:t>/</w:t>
      </w:r>
      <w:r>
        <w:rPr>
          <w:rFonts w:hint="eastAsia"/>
          <w:lang w:val="en-US" w:eastAsia="zh-CN"/>
        </w:rPr>
        <w:t>空间</w:t>
      </w:r>
      <w:r w:rsidR="00DF3782">
        <w:rPr>
          <w:rFonts w:hint="eastAsia"/>
          <w:lang w:val="en-US" w:eastAsia="zh-CN"/>
        </w:rPr>
        <w:t>台</w:t>
      </w:r>
      <w:r>
        <w:rPr>
          <w:rFonts w:hint="eastAsia"/>
          <w:lang w:val="en-US" w:eastAsia="zh-CN"/>
        </w:rPr>
        <w:t>站的发射（各种天线尺寸、天线方向图、跟踪策略等）。</w:t>
      </w:r>
    </w:p>
    <w:p w14:paraId="4D3154F7" w14:textId="3F7DB058" w:rsidR="00F86C3E" w:rsidRDefault="00DF3782" w:rsidP="00C0381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val="en-US" w:eastAsia="zh-CN"/>
        </w:rPr>
        <w:t>无线电通信局</w:t>
      </w:r>
      <w:r w:rsidR="00F86C3E">
        <w:rPr>
          <w:rFonts w:hint="eastAsia"/>
          <w:lang w:val="en-US" w:eastAsia="zh-CN"/>
        </w:rPr>
        <w:t>请大会认可上述做法。</w:t>
      </w:r>
    </w:p>
    <w:p w14:paraId="78956CE1" w14:textId="4BA13155" w:rsidR="00F86C3E" w:rsidRPr="00F86C3E" w:rsidRDefault="00F86C3E" w:rsidP="00F86C3E">
      <w:pPr>
        <w:rPr>
          <w:lang w:eastAsia="zh-CN"/>
        </w:rPr>
      </w:pPr>
      <w:r w:rsidRPr="00F86C3E">
        <w:rPr>
          <w:rFonts w:hint="eastAsia"/>
          <w:b/>
          <w:bCs/>
          <w:lang w:eastAsia="zh-CN"/>
        </w:rPr>
        <w:t>观点与提案</w:t>
      </w:r>
      <w:r>
        <w:rPr>
          <w:rFonts w:hint="eastAsia"/>
          <w:lang w:eastAsia="zh-CN"/>
        </w:rPr>
        <w:t>：</w:t>
      </w:r>
      <w:r w:rsidRPr="00F86C3E">
        <w:rPr>
          <w:rFonts w:hint="eastAsia"/>
          <w:lang w:eastAsia="zh-CN"/>
        </w:rPr>
        <w:t>在</w:t>
      </w:r>
      <w:r w:rsidRPr="00F86C3E">
        <w:rPr>
          <w:rFonts w:hint="eastAsia"/>
          <w:lang w:eastAsia="zh-CN"/>
        </w:rPr>
        <w:t>ITU-R S.1503</w:t>
      </w:r>
      <w:r w:rsidRPr="00F86C3E">
        <w:rPr>
          <w:rFonts w:hint="eastAsia"/>
          <w:lang w:eastAsia="zh-CN"/>
        </w:rPr>
        <w:t>建议书更新支持在同一频段处理多个掩模之前，无线电通信局不应接受多个掩模以避免评估困难。同时，我们建议会议授权</w:t>
      </w:r>
      <w:r w:rsidRPr="00F86C3E">
        <w:rPr>
          <w:rFonts w:hint="eastAsia"/>
          <w:lang w:eastAsia="zh-CN"/>
        </w:rPr>
        <w:t>4A</w:t>
      </w:r>
      <w:r w:rsidRPr="00F86C3E">
        <w:rPr>
          <w:rFonts w:hint="eastAsia"/>
          <w:lang w:eastAsia="zh-CN"/>
        </w:rPr>
        <w:t>工作组加速</w:t>
      </w:r>
      <w:r w:rsidRPr="00F86C3E">
        <w:rPr>
          <w:rFonts w:hint="eastAsia"/>
          <w:lang w:eastAsia="zh-CN"/>
        </w:rPr>
        <w:t>ITU-R S.1503</w:t>
      </w:r>
      <w:r w:rsidRPr="00F86C3E">
        <w:rPr>
          <w:rFonts w:hint="eastAsia"/>
          <w:lang w:eastAsia="zh-CN"/>
        </w:rPr>
        <w:t>建议书的修改流程，并于</w:t>
      </w:r>
      <w:r w:rsidRPr="00F86C3E">
        <w:rPr>
          <w:rFonts w:hint="eastAsia"/>
          <w:lang w:eastAsia="zh-CN"/>
        </w:rPr>
        <w:t>2025</w:t>
      </w:r>
      <w:r w:rsidRPr="00F86C3E">
        <w:rPr>
          <w:rFonts w:hint="eastAsia"/>
          <w:lang w:eastAsia="zh-CN"/>
        </w:rPr>
        <w:t>年底前连同相关解决方案提交审批。</w:t>
      </w:r>
    </w:p>
    <w:p w14:paraId="79BA3A1F" w14:textId="42409248" w:rsidR="00347A1E" w:rsidRDefault="003F21FB">
      <w:pPr>
        <w:pStyle w:val="Reasons"/>
        <w:rPr>
          <w:lang w:eastAsia="zh-CN"/>
        </w:rPr>
      </w:pPr>
      <w:r>
        <w:rPr>
          <w:b/>
          <w:lang w:eastAsia="zh-CN"/>
        </w:rPr>
        <w:t>理由：</w:t>
      </w:r>
      <w:r>
        <w:rPr>
          <w:lang w:eastAsia="zh-CN"/>
        </w:rPr>
        <w:tab/>
      </w:r>
      <w:r w:rsidR="00F86C3E">
        <w:rPr>
          <w:rFonts w:hint="eastAsia"/>
          <w:szCs w:val="24"/>
          <w:lang w:eastAsia="zh-CN"/>
        </w:rPr>
        <w:t>现在的</w:t>
      </w:r>
      <w:r w:rsidR="00F86C3E">
        <w:rPr>
          <w:rFonts w:hint="eastAsia"/>
          <w:lang w:val="en-US" w:eastAsia="zh-CN"/>
        </w:rPr>
        <w:t>ITU-R S.1503</w:t>
      </w:r>
      <w:r w:rsidR="00F86C3E">
        <w:rPr>
          <w:rFonts w:hint="eastAsia"/>
          <w:lang w:val="en-US" w:eastAsia="zh-CN"/>
        </w:rPr>
        <w:t>建议书不允许在</w:t>
      </w:r>
      <w:r w:rsidR="00F86C3E">
        <w:rPr>
          <w:rFonts w:hint="eastAsia"/>
          <w:lang w:val="en-US" w:eastAsia="zh-CN"/>
        </w:rPr>
        <w:t>epfd</w:t>
      </w:r>
      <w:r w:rsidR="00F86C3E">
        <w:rPr>
          <w:rFonts w:hint="eastAsia"/>
          <w:lang w:val="en-US" w:eastAsia="zh-CN"/>
        </w:rPr>
        <w:t>计算中组合同一</w:t>
      </w:r>
      <w:r w:rsidR="00DF3782">
        <w:rPr>
          <w:rFonts w:hint="eastAsia"/>
          <w:lang w:val="en-US" w:eastAsia="zh-CN"/>
        </w:rPr>
        <w:t>频段</w:t>
      </w:r>
      <w:r w:rsidR="00F86C3E">
        <w:rPr>
          <w:rFonts w:hint="eastAsia"/>
          <w:lang w:val="en-US" w:eastAsia="zh-CN"/>
        </w:rPr>
        <w:t>中的多个掩模，也不允许组合适用于同一</w:t>
      </w:r>
      <w:r w:rsidR="00C83154">
        <w:rPr>
          <w:rFonts w:hint="eastAsia"/>
          <w:lang w:val="en-US" w:eastAsia="zh-CN"/>
        </w:rPr>
        <w:t>频段</w:t>
      </w:r>
      <w:r w:rsidR="00F86C3E">
        <w:rPr>
          <w:rFonts w:hint="eastAsia"/>
          <w:lang w:val="en-US" w:eastAsia="zh-CN"/>
        </w:rPr>
        <w:t>的多个不同操作参数，仅允许不同的卫星用不同的掩模；如果主管部门现在提交多个掩模，无线电通信局只能分别做校验，并且以最差的检验结果作为判决依据，既然如此，主管部门仅需提交干扰最严重的掩模就行。</w:t>
      </w:r>
    </w:p>
    <w:p w14:paraId="7854ABFF" w14:textId="77777777" w:rsidR="00347A1E" w:rsidRDefault="003F21FB">
      <w:pPr>
        <w:pStyle w:val="Proposal"/>
        <w:rPr>
          <w:lang w:eastAsia="zh-CN"/>
        </w:rPr>
      </w:pPr>
      <w:r>
        <w:rPr>
          <w:lang w:eastAsia="zh-CN"/>
        </w:rPr>
        <w:tab/>
        <w:t>CHN/111A25A3/4</w:t>
      </w:r>
    </w:p>
    <w:p w14:paraId="7C53672A" w14:textId="77777777" w:rsidR="00F86C3E" w:rsidRDefault="00F86C3E" w:rsidP="00F86C3E">
      <w:pPr>
        <w:pStyle w:val="Heading4"/>
        <w:rPr>
          <w:lang w:eastAsia="zh-CN"/>
        </w:rPr>
      </w:pPr>
      <w:r>
        <w:rPr>
          <w:lang w:eastAsia="zh-CN"/>
        </w:rPr>
        <w:t>3.1.4</w:t>
      </w:r>
      <w:r>
        <w:rPr>
          <w:lang w:eastAsia="zh-CN"/>
        </w:rPr>
        <w:tab/>
      </w:r>
      <w:r>
        <w:rPr>
          <w:rFonts w:hint="eastAsia"/>
          <w:bCs/>
          <w:lang w:eastAsia="zh-CN"/>
        </w:rPr>
        <w:t>资源密集与成本回收费</w:t>
      </w:r>
    </w:p>
    <w:p w14:paraId="29C0937D" w14:textId="77777777" w:rsidR="00C03813" w:rsidRDefault="00F86C3E" w:rsidP="00545F37">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考虑到第</w:t>
      </w:r>
      <w:r>
        <w:rPr>
          <w:rFonts w:hint="eastAsia"/>
          <w:lang w:val="en-US" w:eastAsia="zh-CN"/>
        </w:rPr>
        <w:t>3.1.4</w:t>
      </w:r>
      <w:r>
        <w:rPr>
          <w:rFonts w:hint="eastAsia"/>
          <w:lang w:val="en-US" w:eastAsia="zh-CN"/>
        </w:rPr>
        <w:t>节中提供的信息，无线电通信局指出，在进行第</w:t>
      </w:r>
      <w:r>
        <w:rPr>
          <w:rFonts w:hint="eastAsia"/>
          <w:b/>
          <w:bCs/>
          <w:lang w:val="en-US" w:eastAsia="zh-CN"/>
        </w:rPr>
        <w:t>22</w:t>
      </w:r>
      <w:r>
        <w:rPr>
          <w:rFonts w:hint="eastAsia"/>
          <w:lang w:val="en-US" w:eastAsia="zh-CN"/>
        </w:rPr>
        <w:t>条监管审查时，三个主要要素是资源密集型的：</w:t>
      </w:r>
    </w:p>
    <w:p w14:paraId="75067167" w14:textId="3FD06B46" w:rsidR="00C03813" w:rsidRDefault="00C03813" w:rsidP="00C03813">
      <w:pPr>
        <w:pStyle w:val="enumlev1"/>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00F86C3E">
        <w:rPr>
          <w:rFonts w:hint="eastAsia"/>
          <w:lang w:eastAsia="zh-CN"/>
        </w:rPr>
        <w:t>准备输入数据，以审查是否符合第</w:t>
      </w:r>
      <w:r w:rsidR="00F86C3E">
        <w:rPr>
          <w:rFonts w:hint="eastAsia"/>
          <w:b/>
          <w:bCs/>
          <w:lang w:eastAsia="zh-CN"/>
        </w:rPr>
        <w:t>22</w:t>
      </w:r>
      <w:r w:rsidR="00F86C3E">
        <w:rPr>
          <w:rFonts w:hint="eastAsia"/>
          <w:lang w:eastAsia="zh-CN"/>
        </w:rPr>
        <w:t>条中的</w:t>
      </w:r>
      <w:r w:rsidR="00CA53E6" w:rsidRPr="005A4077">
        <w:rPr>
          <w:lang w:eastAsia="zh-CN"/>
        </w:rPr>
        <w:t>epfd</w:t>
      </w:r>
      <w:r w:rsidR="00F86C3E">
        <w:rPr>
          <w:rFonts w:hint="eastAsia"/>
          <w:lang w:eastAsia="zh-CN"/>
        </w:rPr>
        <w:t>限值</w:t>
      </w:r>
      <w:r>
        <w:rPr>
          <w:rFonts w:hint="eastAsia"/>
          <w:lang w:eastAsia="zh-CN"/>
        </w:rPr>
        <w:t>，</w:t>
      </w:r>
    </w:p>
    <w:p w14:paraId="228B31FB" w14:textId="5993FA7C" w:rsidR="00C03813" w:rsidRDefault="00C03813" w:rsidP="00C03813">
      <w:pPr>
        <w:pStyle w:val="enumlev1"/>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F86C3E">
        <w:rPr>
          <w:rFonts w:hint="eastAsia"/>
          <w:lang w:eastAsia="zh-CN"/>
        </w:rPr>
        <w:t>软件开发，以及</w:t>
      </w:r>
    </w:p>
    <w:p w14:paraId="26A9C034" w14:textId="316BB0FA" w:rsidR="00F86C3E" w:rsidRDefault="00C03813" w:rsidP="00C03813">
      <w:pPr>
        <w:pStyle w:val="enumlev1"/>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r>
      <w:r w:rsidR="00F86C3E">
        <w:rPr>
          <w:rFonts w:hint="eastAsia"/>
          <w:lang w:eastAsia="zh-CN"/>
        </w:rPr>
        <w:t>软件维护。</w:t>
      </w:r>
    </w:p>
    <w:p w14:paraId="593F4DCD" w14:textId="77777777"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无线电通信局还指出，其在这一活动领域的工作量已大大增加。</w:t>
      </w:r>
    </w:p>
    <w:p w14:paraId="6C98932D" w14:textId="1F23FB78"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无线电通信局指出，上述问题还导致地球静止和非地球静止卫星网络协调请求的处理时间超过四个月的</w:t>
      </w:r>
      <w:r w:rsidR="00DF3782">
        <w:rPr>
          <w:rFonts w:hint="eastAsia"/>
          <w:lang w:val="en-US" w:eastAsia="zh-CN"/>
        </w:rPr>
        <w:t>规则</w:t>
      </w:r>
      <w:r>
        <w:rPr>
          <w:rFonts w:hint="eastAsia"/>
          <w:lang w:val="en-US" w:eastAsia="zh-CN"/>
        </w:rPr>
        <w:t>时限。</w:t>
      </w:r>
    </w:p>
    <w:p w14:paraId="34532028" w14:textId="12D9C86D" w:rsidR="00F86C3E" w:rsidRDefault="00F86C3E" w:rsidP="00C03813">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无线电通信局请会议考虑针对异常庞大和复杂的非对地静止卫星审查问题的</w:t>
      </w:r>
      <w:r w:rsidR="00DF3782">
        <w:rPr>
          <w:rFonts w:hint="eastAsia"/>
          <w:lang w:val="en-US" w:eastAsia="zh-CN"/>
        </w:rPr>
        <w:t>规则</w:t>
      </w:r>
      <w:r>
        <w:rPr>
          <w:rFonts w:hint="eastAsia"/>
          <w:lang w:val="en-US" w:eastAsia="zh-CN"/>
        </w:rPr>
        <w:t>解决方案。</w:t>
      </w:r>
    </w:p>
    <w:p w14:paraId="74056D47" w14:textId="47EAAD1A" w:rsidR="00F86C3E" w:rsidRDefault="00DF3782" w:rsidP="00C0381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val="en-US" w:eastAsia="zh-CN"/>
        </w:rPr>
        <w:t>无线电通信局</w:t>
      </w:r>
      <w:r w:rsidR="00F86C3E">
        <w:rPr>
          <w:rFonts w:hint="eastAsia"/>
          <w:lang w:val="en-US" w:eastAsia="zh-CN"/>
        </w:rPr>
        <w:t>请大会认可上述做法。</w:t>
      </w:r>
    </w:p>
    <w:p w14:paraId="0F3E3954" w14:textId="10FF9E6F" w:rsidR="00F86C3E" w:rsidRDefault="00F86C3E" w:rsidP="00F86C3E">
      <w:pPr>
        <w:rPr>
          <w:b/>
          <w:bCs/>
          <w:szCs w:val="24"/>
          <w:lang w:eastAsia="zh-CN"/>
        </w:rPr>
      </w:pPr>
      <w:r>
        <w:rPr>
          <w:rFonts w:hint="eastAsia"/>
          <w:b/>
          <w:bCs/>
          <w:szCs w:val="24"/>
          <w:lang w:eastAsia="zh-CN"/>
        </w:rPr>
        <w:t>观点与提案</w:t>
      </w:r>
      <w:r w:rsidR="00C03813">
        <w:rPr>
          <w:rFonts w:hint="eastAsia"/>
          <w:b/>
          <w:bCs/>
          <w:szCs w:val="24"/>
          <w:lang w:eastAsia="zh-CN"/>
        </w:rPr>
        <w:t>：</w:t>
      </w:r>
      <w:r>
        <w:rPr>
          <w:rFonts w:hint="eastAsia"/>
          <w:szCs w:val="24"/>
          <w:lang w:eastAsia="zh-CN"/>
        </w:rPr>
        <w:t>我们认为，此类提交材料的成本回收费用应与审查特大和复杂的非对地静止卫星系统所投入的资源成比例。考虑到目前已经成立</w:t>
      </w:r>
      <w:r>
        <w:rPr>
          <w:szCs w:val="24"/>
          <w:lang w:eastAsia="zh-CN"/>
        </w:rPr>
        <w:t>482</w:t>
      </w:r>
      <w:r>
        <w:rPr>
          <w:rFonts w:hint="eastAsia"/>
          <w:szCs w:val="24"/>
          <w:lang w:eastAsia="zh-CN"/>
        </w:rPr>
        <w:t>号专家组，建议相关问题纳入到专家组内一并讨论。同时，我们支持</w:t>
      </w:r>
      <w:r>
        <w:rPr>
          <w:rFonts w:hint="eastAsia"/>
          <w:lang w:val="en-US" w:eastAsia="zh-CN"/>
        </w:rPr>
        <w:t>无线电通信局请会议考虑针对异常庞大和复杂的非对地静止卫星审查问题的</w:t>
      </w:r>
      <w:r w:rsidR="00DF3782">
        <w:rPr>
          <w:rFonts w:hint="eastAsia"/>
          <w:lang w:val="en-US" w:eastAsia="zh-CN"/>
        </w:rPr>
        <w:t>规则</w:t>
      </w:r>
      <w:r>
        <w:rPr>
          <w:rFonts w:hint="eastAsia"/>
          <w:lang w:val="en-US" w:eastAsia="zh-CN"/>
        </w:rPr>
        <w:t>解决方案。</w:t>
      </w:r>
    </w:p>
    <w:p w14:paraId="2884EADB" w14:textId="7C066560" w:rsidR="00347A1E" w:rsidRDefault="003F21FB">
      <w:pPr>
        <w:pStyle w:val="Reasons"/>
        <w:rPr>
          <w:lang w:eastAsia="zh-CN"/>
        </w:rPr>
      </w:pPr>
      <w:r>
        <w:rPr>
          <w:b/>
          <w:lang w:eastAsia="zh-CN"/>
        </w:rPr>
        <w:lastRenderedPageBreak/>
        <w:t>理由：</w:t>
      </w:r>
      <w:r>
        <w:rPr>
          <w:lang w:eastAsia="zh-CN"/>
        </w:rPr>
        <w:tab/>
      </w:r>
      <w:r w:rsidR="00F86C3E" w:rsidRPr="00F86C3E">
        <w:rPr>
          <w:rFonts w:hint="eastAsia"/>
          <w:lang w:eastAsia="zh-CN"/>
        </w:rPr>
        <w:t>现有的</w:t>
      </w:r>
      <w:r w:rsidR="00F86C3E" w:rsidRPr="00F86C3E">
        <w:rPr>
          <w:rFonts w:hint="eastAsia"/>
          <w:lang w:eastAsia="zh-CN"/>
        </w:rPr>
        <w:t>EPFD</w:t>
      </w:r>
      <w:r w:rsidR="00F86C3E" w:rsidRPr="00F86C3E">
        <w:rPr>
          <w:rFonts w:hint="eastAsia"/>
          <w:lang w:eastAsia="zh-CN"/>
        </w:rPr>
        <w:t>限值校验方法，一方面需要无线电通信局准备输入的数据，生成用于</w:t>
      </w:r>
      <w:r w:rsidR="00F86C3E" w:rsidRPr="00F86C3E">
        <w:rPr>
          <w:rFonts w:hint="eastAsia"/>
          <w:lang w:eastAsia="zh-CN"/>
        </w:rPr>
        <w:t>EPFD</w:t>
      </w:r>
      <w:r w:rsidR="00F86C3E" w:rsidRPr="00F86C3E">
        <w:rPr>
          <w:rFonts w:hint="eastAsia"/>
          <w:lang w:eastAsia="zh-CN"/>
        </w:rPr>
        <w:t>校验的</w:t>
      </w:r>
      <w:r w:rsidR="00F86C3E" w:rsidRPr="00F86C3E">
        <w:rPr>
          <w:rFonts w:hint="eastAsia"/>
          <w:lang w:eastAsia="zh-CN"/>
        </w:rPr>
        <w:t>SRS</w:t>
      </w:r>
      <w:r w:rsidR="00F86C3E" w:rsidRPr="00F86C3E">
        <w:rPr>
          <w:rFonts w:hint="eastAsia"/>
          <w:lang w:eastAsia="zh-CN"/>
        </w:rPr>
        <w:t>与</w:t>
      </w:r>
      <w:r w:rsidR="00DF3782">
        <w:rPr>
          <w:rFonts w:hint="eastAsia"/>
          <w:lang w:eastAsia="zh-CN"/>
        </w:rPr>
        <w:t>掩模</w:t>
      </w:r>
      <w:r w:rsidR="00F86C3E" w:rsidRPr="00F86C3E">
        <w:rPr>
          <w:rFonts w:hint="eastAsia"/>
          <w:lang w:eastAsia="zh-CN"/>
        </w:rPr>
        <w:t>数据库文件，对大规模的星座，准备</w:t>
      </w:r>
      <w:r w:rsidR="00F86C3E" w:rsidRPr="00F86C3E">
        <w:rPr>
          <w:rFonts w:hint="eastAsia"/>
          <w:lang w:eastAsia="zh-CN"/>
        </w:rPr>
        <w:t>SRS</w:t>
      </w:r>
      <w:r w:rsidR="00F86C3E" w:rsidRPr="00F86C3E">
        <w:rPr>
          <w:rFonts w:hint="eastAsia"/>
          <w:lang w:eastAsia="zh-CN"/>
        </w:rPr>
        <w:t>数据库是一个非常繁琐的工作；第二，现有的</w:t>
      </w:r>
      <w:r w:rsidR="00F86C3E" w:rsidRPr="00F86C3E">
        <w:rPr>
          <w:rFonts w:hint="eastAsia"/>
          <w:lang w:eastAsia="zh-CN"/>
        </w:rPr>
        <w:t>ITU-R S.1503</w:t>
      </w:r>
      <w:r w:rsidR="00F86C3E" w:rsidRPr="00F86C3E">
        <w:rPr>
          <w:rFonts w:hint="eastAsia"/>
          <w:lang w:eastAsia="zh-CN"/>
        </w:rPr>
        <w:t>建议书已经更新到</w:t>
      </w:r>
      <w:r w:rsidR="00F86C3E" w:rsidRPr="00F86C3E">
        <w:rPr>
          <w:rFonts w:hint="eastAsia"/>
          <w:lang w:eastAsia="zh-CN"/>
        </w:rPr>
        <w:t>S.1503-4</w:t>
      </w:r>
      <w:r w:rsidR="00F86C3E" w:rsidRPr="00F86C3E">
        <w:rPr>
          <w:rFonts w:hint="eastAsia"/>
          <w:lang w:eastAsia="zh-CN"/>
        </w:rPr>
        <w:t>版本，但是检验软件依然是</w:t>
      </w:r>
      <w:r w:rsidR="00F86C3E" w:rsidRPr="00F86C3E">
        <w:rPr>
          <w:rFonts w:hint="eastAsia"/>
          <w:lang w:eastAsia="zh-CN"/>
        </w:rPr>
        <w:t>1503-2</w:t>
      </w:r>
      <w:r w:rsidR="00F86C3E" w:rsidRPr="00F86C3E">
        <w:rPr>
          <w:rFonts w:hint="eastAsia"/>
          <w:lang w:eastAsia="zh-CN"/>
        </w:rPr>
        <w:t>版本。因此，需要无线电通信局投入更多资源进行软件开发与维护；第三，现有的</w:t>
      </w:r>
      <w:r w:rsidR="00F86C3E" w:rsidRPr="00F86C3E">
        <w:rPr>
          <w:rFonts w:hint="eastAsia"/>
          <w:lang w:eastAsia="zh-CN"/>
        </w:rPr>
        <w:t>EPFD</w:t>
      </w:r>
      <w:r w:rsidR="00F86C3E" w:rsidRPr="00F86C3E">
        <w:rPr>
          <w:rFonts w:hint="eastAsia"/>
          <w:lang w:eastAsia="zh-CN"/>
        </w:rPr>
        <w:t>校验方法，对大规模星座的校验效率极低，需要耗费大量的计算资源与时间。但我们注意到</w:t>
      </w:r>
      <w:r w:rsidR="00F86C3E" w:rsidRPr="00F86C3E">
        <w:rPr>
          <w:rFonts w:hint="eastAsia"/>
          <w:lang w:eastAsia="zh-CN"/>
        </w:rPr>
        <w:t>WP</w:t>
      </w:r>
      <w:r w:rsidR="00AD2D9A">
        <w:rPr>
          <w:lang w:eastAsia="zh-CN"/>
        </w:rPr>
        <w:t xml:space="preserve"> </w:t>
      </w:r>
      <w:r w:rsidR="00F86C3E" w:rsidRPr="00F86C3E">
        <w:rPr>
          <w:rFonts w:hint="eastAsia"/>
          <w:lang w:eastAsia="zh-CN"/>
        </w:rPr>
        <w:t>4A</w:t>
      </w:r>
      <w:r w:rsidR="00F86C3E" w:rsidRPr="00F86C3E">
        <w:rPr>
          <w:rFonts w:hint="eastAsia"/>
          <w:lang w:eastAsia="zh-CN"/>
        </w:rPr>
        <w:t>正在研究优化的算法，因此，也希望能尽快推动</w:t>
      </w:r>
      <w:r w:rsidR="00F86C3E" w:rsidRPr="00F86C3E">
        <w:rPr>
          <w:rFonts w:hint="eastAsia"/>
          <w:lang w:eastAsia="zh-CN"/>
        </w:rPr>
        <w:t>ITU-R S.1503</w:t>
      </w:r>
      <w:r w:rsidR="00F86C3E" w:rsidRPr="00F86C3E">
        <w:rPr>
          <w:rFonts w:hint="eastAsia"/>
          <w:lang w:eastAsia="zh-CN"/>
        </w:rPr>
        <w:t>建议书的修订，提高</w:t>
      </w:r>
      <w:r w:rsidR="00F86C3E" w:rsidRPr="00F86C3E">
        <w:rPr>
          <w:rFonts w:hint="eastAsia"/>
          <w:lang w:eastAsia="zh-CN"/>
        </w:rPr>
        <w:t>EPFD</w:t>
      </w:r>
      <w:r w:rsidR="00F86C3E" w:rsidRPr="00F86C3E">
        <w:rPr>
          <w:rFonts w:hint="eastAsia"/>
          <w:lang w:eastAsia="zh-CN"/>
        </w:rPr>
        <w:t>审查的效率。</w:t>
      </w:r>
    </w:p>
    <w:p w14:paraId="0E328D8E" w14:textId="77777777" w:rsidR="00347A1E" w:rsidRDefault="003F21FB">
      <w:pPr>
        <w:pStyle w:val="Proposal"/>
        <w:rPr>
          <w:lang w:eastAsia="zh-CN"/>
        </w:rPr>
      </w:pPr>
      <w:r>
        <w:rPr>
          <w:lang w:eastAsia="zh-CN"/>
        </w:rPr>
        <w:tab/>
        <w:t>CHN/111A25A3/5</w:t>
      </w:r>
    </w:p>
    <w:p w14:paraId="7659FE2A" w14:textId="77777777" w:rsidR="00F86C3E" w:rsidRDefault="00F86C3E" w:rsidP="00F86C3E">
      <w:pPr>
        <w:pStyle w:val="Heading4"/>
        <w:rPr>
          <w:lang w:eastAsia="zh-CN"/>
        </w:rPr>
      </w:pPr>
      <w:r>
        <w:rPr>
          <w:lang w:eastAsia="zh-CN"/>
        </w:rPr>
        <w:t>3.1.4.7</w:t>
      </w:r>
      <w:r>
        <w:rPr>
          <w:lang w:eastAsia="zh-CN"/>
        </w:rPr>
        <w:tab/>
      </w:r>
      <w:r>
        <w:rPr>
          <w:rFonts w:hint="eastAsia"/>
          <w:lang w:eastAsia="zh-CN"/>
        </w:rPr>
        <w:t>为了投入使用而修改现有非对地静止卫星系统协调要求</w:t>
      </w:r>
    </w:p>
    <w:p w14:paraId="75787FC6" w14:textId="77777777" w:rsidR="00F86C3E" w:rsidRPr="0043623D" w:rsidRDefault="00F86C3E" w:rsidP="0043623D">
      <w:pPr>
        <w:pBdr>
          <w:top w:val="single" w:sz="4" w:space="1" w:color="auto"/>
          <w:left w:val="single" w:sz="4" w:space="4" w:color="auto"/>
          <w:bottom w:val="single" w:sz="4" w:space="1" w:color="auto"/>
          <w:right w:val="single" w:sz="4" w:space="4" w:color="auto"/>
        </w:pBdr>
        <w:ind w:firstLineChars="200" w:firstLine="480"/>
        <w:rPr>
          <w:rFonts w:eastAsiaTheme="minorEastAsia"/>
          <w:lang w:val="en-US" w:eastAsia="zh-CN"/>
        </w:rPr>
      </w:pPr>
      <w:r w:rsidRPr="0043623D">
        <w:rPr>
          <w:rFonts w:eastAsiaTheme="minorEastAsia"/>
          <w:lang w:val="en-US" w:eastAsia="zh-CN"/>
        </w:rPr>
        <w:t>关于为了激活网络资料而修改</w:t>
      </w:r>
      <w:r w:rsidRPr="0043623D">
        <w:rPr>
          <w:rFonts w:eastAsiaTheme="minorEastAsia"/>
          <w:lang w:val="en-US" w:eastAsia="zh-CN"/>
        </w:rPr>
        <w:t>non-GSO</w:t>
      </w:r>
      <w:r w:rsidRPr="0043623D">
        <w:rPr>
          <w:rFonts w:eastAsiaTheme="minorEastAsia"/>
          <w:lang w:val="en-US" w:eastAsia="zh-CN"/>
        </w:rPr>
        <w:t>系统，无线电通信局的经验揭示了主管部门采用的两种主要方法：</w:t>
      </w:r>
    </w:p>
    <w:p w14:paraId="2ACACC23" w14:textId="559A4906" w:rsidR="00F86C3E" w:rsidRDefault="00F86C3E" w:rsidP="0043623D">
      <w:pPr>
        <w:pStyle w:val="enumlev1"/>
        <w:pBdr>
          <w:top w:val="single" w:sz="4" w:space="1" w:color="auto"/>
          <w:left w:val="single" w:sz="4" w:space="4" w:color="auto"/>
          <w:bottom w:val="single" w:sz="4" w:space="1" w:color="auto"/>
          <w:right w:val="single" w:sz="4" w:space="4" w:color="auto"/>
        </w:pBdr>
        <w:rPr>
          <w:lang w:val="en-US" w:eastAsia="zh-CN"/>
        </w:rPr>
      </w:pPr>
      <w:r>
        <w:rPr>
          <w:rFonts w:hint="eastAsia"/>
          <w:lang w:val="en-US" w:eastAsia="zh-CN"/>
        </w:rPr>
        <w:t>1</w:t>
      </w:r>
      <w:r w:rsidR="0043623D">
        <w:rPr>
          <w:lang w:val="en-US" w:eastAsia="zh-CN"/>
        </w:rPr>
        <w:tab/>
      </w:r>
      <w:r>
        <w:rPr>
          <w:rFonts w:hint="eastAsia"/>
          <w:lang w:val="en-US" w:eastAsia="zh-CN"/>
        </w:rPr>
        <w:t>修改原始</w:t>
      </w:r>
      <w:r>
        <w:rPr>
          <w:rFonts w:hint="eastAsia"/>
          <w:lang w:val="en-US" w:eastAsia="zh-CN"/>
        </w:rPr>
        <w:t>CR/C</w:t>
      </w:r>
      <w:r>
        <w:rPr>
          <w:rFonts w:hint="eastAsia"/>
          <w:lang w:val="en-US" w:eastAsia="zh-CN"/>
        </w:rPr>
        <w:t>，使所有轨道特性与相应频率指配投入使用所使用的轨道特性保持一致，同时保持原始保护日期；和，</w:t>
      </w:r>
    </w:p>
    <w:p w14:paraId="41062246" w14:textId="02E0F866" w:rsidR="00F86C3E" w:rsidRDefault="00F86C3E" w:rsidP="0043623D">
      <w:pPr>
        <w:pStyle w:val="enumlev1"/>
        <w:pBdr>
          <w:top w:val="single" w:sz="4" w:space="1" w:color="auto"/>
          <w:left w:val="single" w:sz="4" w:space="4" w:color="auto"/>
          <w:bottom w:val="single" w:sz="4" w:space="1" w:color="auto"/>
          <w:right w:val="single" w:sz="4" w:space="4" w:color="auto"/>
        </w:pBdr>
        <w:rPr>
          <w:lang w:val="en-US" w:eastAsia="zh-CN"/>
        </w:rPr>
      </w:pPr>
      <w:r>
        <w:rPr>
          <w:rFonts w:hint="eastAsia"/>
          <w:lang w:val="en-US" w:eastAsia="zh-CN"/>
        </w:rPr>
        <w:t>2</w:t>
      </w:r>
      <w:r w:rsidR="0043623D">
        <w:rPr>
          <w:lang w:val="en-US" w:eastAsia="zh-CN"/>
        </w:rPr>
        <w:tab/>
      </w:r>
      <w:r>
        <w:rPr>
          <w:rFonts w:hint="eastAsia"/>
          <w:lang w:val="en-US" w:eastAsia="zh-CN"/>
        </w:rPr>
        <w:t>MOD</w:t>
      </w:r>
      <w:r>
        <w:rPr>
          <w:rFonts w:hint="eastAsia"/>
          <w:lang w:val="en-US" w:eastAsia="zh-CN"/>
        </w:rPr>
        <w:t>在原来的</w:t>
      </w:r>
      <w:r>
        <w:rPr>
          <w:rFonts w:hint="eastAsia"/>
          <w:lang w:val="en-US" w:eastAsia="zh-CN"/>
        </w:rPr>
        <w:t>CR/C</w:t>
      </w:r>
      <w:r>
        <w:rPr>
          <w:rFonts w:hint="eastAsia"/>
          <w:lang w:val="en-US" w:eastAsia="zh-CN"/>
        </w:rPr>
        <w:t>上增加一颗卫星在一个轨道平面上，符合用于</w:t>
      </w:r>
      <w:r>
        <w:rPr>
          <w:lang w:val="en-US" w:eastAsia="zh-CN"/>
        </w:rPr>
        <w:t>激活</w:t>
      </w:r>
      <w:r>
        <w:rPr>
          <w:rFonts w:hint="eastAsia"/>
          <w:lang w:val="en-US" w:eastAsia="zh-CN"/>
        </w:rPr>
        <w:t>non</w:t>
      </w:r>
      <w:r>
        <w:rPr>
          <w:lang w:val="en-US" w:eastAsia="zh-CN"/>
        </w:rPr>
        <w:t>-</w:t>
      </w:r>
      <w:r>
        <w:rPr>
          <w:rFonts w:hint="eastAsia"/>
          <w:lang w:val="en-US" w:eastAsia="zh-CN"/>
        </w:rPr>
        <w:t>GSO</w:t>
      </w:r>
      <w:r>
        <w:rPr>
          <w:rFonts w:hint="eastAsia"/>
          <w:lang w:val="en-US" w:eastAsia="zh-CN"/>
        </w:rPr>
        <w:t>系统的卫星的轨道特性。这样的请求不包括维持原始保护日期的请求，从而向与新的附加卫星的波束相关联的组给予新的日期。</w:t>
      </w:r>
    </w:p>
    <w:p w14:paraId="3CF3F305" w14:textId="77777777" w:rsidR="0043623D" w:rsidRDefault="00F86C3E" w:rsidP="0043623D">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关于第二种方法，无线电通信局认为</w:t>
      </w:r>
      <w:r w:rsidR="0043623D">
        <w:rPr>
          <w:rFonts w:hint="eastAsia"/>
          <w:lang w:val="en-US" w:eastAsia="zh-CN"/>
        </w:rPr>
        <w:t>：</w:t>
      </w:r>
    </w:p>
    <w:p w14:paraId="24272D22" w14:textId="757E65B0" w:rsidR="0043623D" w:rsidRDefault="0043623D" w:rsidP="0043623D">
      <w:pPr>
        <w:pStyle w:val="enumlev1"/>
        <w:pBdr>
          <w:top w:val="single" w:sz="4" w:space="1" w:color="auto"/>
          <w:left w:val="single" w:sz="4" w:space="4" w:color="auto"/>
          <w:bottom w:val="single" w:sz="4" w:space="1" w:color="auto"/>
          <w:right w:val="single" w:sz="4" w:space="4" w:color="auto"/>
        </w:pBdr>
        <w:rPr>
          <w:lang w:val="en-US" w:eastAsia="zh-CN"/>
        </w:rPr>
      </w:pPr>
      <w:r>
        <w:rPr>
          <w:lang w:val="en-US" w:eastAsia="zh-CN"/>
        </w:rPr>
        <w:t>i)</w:t>
      </w:r>
      <w:r>
        <w:rPr>
          <w:lang w:val="en-US" w:eastAsia="zh-CN"/>
        </w:rPr>
        <w:tab/>
      </w:r>
      <w:r w:rsidR="00F86C3E">
        <w:rPr>
          <w:rFonts w:hint="eastAsia"/>
          <w:lang w:val="en-US" w:eastAsia="zh-CN"/>
        </w:rPr>
        <w:t>应检查整个系统在其适用的频段是否符合第</w:t>
      </w:r>
      <w:r w:rsidR="00F86C3E">
        <w:rPr>
          <w:rFonts w:hint="eastAsia"/>
          <w:b/>
          <w:bCs/>
          <w:lang w:val="en-US" w:eastAsia="zh-CN"/>
        </w:rPr>
        <w:t>22</w:t>
      </w:r>
      <w:r w:rsidR="00F86C3E">
        <w:rPr>
          <w:rFonts w:hint="eastAsia"/>
          <w:lang w:val="en-US" w:eastAsia="zh-CN"/>
        </w:rPr>
        <w:t>条中包含的</w:t>
      </w:r>
      <w:r w:rsidR="00F86C3E">
        <w:rPr>
          <w:rFonts w:hint="eastAsia"/>
          <w:lang w:val="en-US" w:eastAsia="zh-CN"/>
        </w:rPr>
        <w:t>epfd</w:t>
      </w:r>
      <w:r w:rsidR="00F86C3E">
        <w:rPr>
          <w:rFonts w:hint="eastAsia"/>
          <w:lang w:val="en-US" w:eastAsia="zh-CN"/>
        </w:rPr>
        <w:t>限值；</w:t>
      </w:r>
    </w:p>
    <w:p w14:paraId="235D9CD1" w14:textId="0D101677" w:rsidR="00F86C3E" w:rsidRDefault="0043623D" w:rsidP="0043623D">
      <w:pPr>
        <w:pStyle w:val="enumlev1"/>
        <w:pBdr>
          <w:top w:val="single" w:sz="4" w:space="1" w:color="auto"/>
          <w:left w:val="single" w:sz="4" w:space="4" w:color="auto"/>
          <w:bottom w:val="single" w:sz="4" w:space="1" w:color="auto"/>
          <w:right w:val="single" w:sz="4" w:space="4" w:color="auto"/>
        </w:pBdr>
        <w:rPr>
          <w:lang w:val="en-US" w:eastAsia="zh-CN"/>
        </w:rPr>
      </w:pPr>
      <w:r>
        <w:rPr>
          <w:lang w:val="en-US" w:eastAsia="zh-CN"/>
        </w:rPr>
        <w:t>ii)</w:t>
      </w:r>
      <w:r>
        <w:rPr>
          <w:lang w:val="en-US" w:eastAsia="zh-CN"/>
        </w:rPr>
        <w:tab/>
      </w:r>
      <w:r w:rsidR="00F86C3E">
        <w:rPr>
          <w:rFonts w:hint="eastAsia"/>
          <w:lang w:val="en-US" w:eastAsia="zh-CN"/>
        </w:rPr>
        <w:t>有些情况提出这样的问题：这种做法是否符合轨道</w:t>
      </w:r>
      <w:r w:rsidR="00F86C3E">
        <w:rPr>
          <w:rFonts w:hint="eastAsia"/>
          <w:lang w:val="en-US" w:eastAsia="zh-CN"/>
        </w:rPr>
        <w:t>/</w:t>
      </w:r>
      <w:r w:rsidR="00F86C3E">
        <w:rPr>
          <w:rFonts w:hint="eastAsia"/>
          <w:lang w:val="en-US" w:eastAsia="zh-CN"/>
        </w:rPr>
        <w:t>频谱资源的有效利用，因为向现有的非对地静止卫星系统添加轨道平面总是可能的，因此有可能将任何非对地静止卫星系统与任何类型的非对地静止卫星一起使用，只要将其特性添加到系统的初始描述中。</w:t>
      </w:r>
    </w:p>
    <w:p w14:paraId="5955B90B" w14:textId="32D7D6E1" w:rsidR="00F86C3E" w:rsidRDefault="00F86C3E" w:rsidP="0043623D">
      <w:pPr>
        <w:pBdr>
          <w:top w:val="single" w:sz="4" w:space="1" w:color="auto"/>
          <w:left w:val="single" w:sz="4" w:space="4" w:color="auto"/>
          <w:bottom w:val="single" w:sz="4" w:space="1" w:color="auto"/>
          <w:right w:val="single" w:sz="4" w:space="4" w:color="auto"/>
        </w:pBdr>
        <w:ind w:firstLineChars="200" w:firstLine="480"/>
        <w:rPr>
          <w:lang w:val="en-US" w:eastAsia="zh-CN"/>
        </w:rPr>
      </w:pPr>
      <w:r>
        <w:rPr>
          <w:rFonts w:hint="eastAsia"/>
          <w:lang w:val="en-US" w:eastAsia="zh-CN"/>
        </w:rPr>
        <w:t>关于</w:t>
      </w:r>
      <w:r w:rsidR="0043623D">
        <w:rPr>
          <w:lang w:val="en-US" w:eastAsia="zh-CN"/>
        </w:rPr>
        <w:t>ii</w:t>
      </w:r>
      <w:r w:rsidR="0043623D">
        <w:rPr>
          <w:rFonts w:hint="eastAsia"/>
          <w:lang w:val="en-US" w:eastAsia="zh-CN"/>
        </w:rPr>
        <w:t>)</w:t>
      </w:r>
      <w:r>
        <w:rPr>
          <w:rFonts w:hint="eastAsia"/>
          <w:lang w:val="en-US" w:eastAsia="zh-CN"/>
        </w:rPr>
        <w:t>，无线电通信局将根据具体情况处理该问题，并可将任何相关案件提交</w:t>
      </w:r>
      <w:r w:rsidR="00DF3782">
        <w:rPr>
          <w:rFonts w:hint="eastAsia"/>
          <w:lang w:val="en-US" w:eastAsia="zh-CN"/>
        </w:rPr>
        <w:t>无线电规则委员会</w:t>
      </w:r>
      <w:r>
        <w:rPr>
          <w:rFonts w:hint="eastAsia"/>
          <w:lang w:val="en-US" w:eastAsia="zh-CN"/>
        </w:rPr>
        <w:t>做出决定。</w:t>
      </w:r>
    </w:p>
    <w:p w14:paraId="48A8C0E6" w14:textId="77777777" w:rsidR="00F86C3E" w:rsidRDefault="00F86C3E" w:rsidP="0043623D">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val="en-US" w:eastAsia="zh-CN"/>
        </w:rPr>
        <w:t>无线电通信局请大会确认或以其他方式采取这一行动方针。</w:t>
      </w:r>
    </w:p>
    <w:p w14:paraId="0CFD1299" w14:textId="58C0EDA7" w:rsidR="00F86C3E" w:rsidRDefault="00F86C3E" w:rsidP="00F86C3E">
      <w:pPr>
        <w:rPr>
          <w:szCs w:val="24"/>
          <w:lang w:eastAsia="zh-CN"/>
        </w:rPr>
      </w:pPr>
      <w:r>
        <w:rPr>
          <w:rFonts w:hint="eastAsia"/>
          <w:b/>
          <w:bCs/>
          <w:szCs w:val="24"/>
          <w:lang w:eastAsia="zh-CN"/>
        </w:rPr>
        <w:t>观点与提案</w:t>
      </w:r>
      <w:r w:rsidR="005E08D4">
        <w:rPr>
          <w:rFonts w:hint="eastAsia"/>
          <w:b/>
          <w:bCs/>
          <w:szCs w:val="24"/>
          <w:lang w:eastAsia="zh-CN"/>
        </w:rPr>
        <w:t>：</w:t>
      </w:r>
      <w:r>
        <w:rPr>
          <w:rFonts w:hint="eastAsia"/>
          <w:szCs w:val="24"/>
          <w:lang w:eastAsia="zh-CN"/>
        </w:rPr>
        <w:t>我们支持</w:t>
      </w:r>
      <w:r>
        <w:rPr>
          <w:rFonts w:hint="eastAsia"/>
          <w:lang w:val="en-US" w:eastAsia="zh-CN"/>
        </w:rPr>
        <w:t>无线电通信局</w:t>
      </w:r>
      <w:r>
        <w:rPr>
          <w:rFonts w:hint="eastAsia"/>
          <w:szCs w:val="24"/>
          <w:lang w:eastAsia="zh-CN"/>
        </w:rPr>
        <w:t>单独评估每个案件的建议，并在认为有必要时将任何必要的决定提交给</w:t>
      </w:r>
      <w:r w:rsidR="00DF3782">
        <w:rPr>
          <w:rFonts w:hint="eastAsia"/>
          <w:szCs w:val="24"/>
          <w:lang w:eastAsia="zh-CN"/>
        </w:rPr>
        <w:t>无线电规则委员会</w:t>
      </w:r>
      <w:r>
        <w:rPr>
          <w:rFonts w:hint="eastAsia"/>
          <w:szCs w:val="24"/>
          <w:lang w:val="en-US" w:eastAsia="zh-CN"/>
        </w:rPr>
        <w:t>或</w:t>
      </w:r>
      <w:r>
        <w:rPr>
          <w:rFonts w:hint="eastAsia"/>
          <w:szCs w:val="24"/>
          <w:lang w:val="en-US" w:eastAsia="zh-CN"/>
        </w:rPr>
        <w:t>RAG</w:t>
      </w:r>
      <w:r>
        <w:rPr>
          <w:rFonts w:hint="eastAsia"/>
          <w:szCs w:val="24"/>
          <w:lang w:val="en-US" w:eastAsia="zh-CN"/>
        </w:rPr>
        <w:t>会议</w:t>
      </w:r>
      <w:r>
        <w:rPr>
          <w:rFonts w:hint="eastAsia"/>
          <w:szCs w:val="24"/>
          <w:lang w:eastAsia="zh-CN"/>
        </w:rPr>
        <w:t>。</w:t>
      </w:r>
    </w:p>
    <w:p w14:paraId="2FD7346E" w14:textId="1256D3E8" w:rsidR="00347A1E" w:rsidRDefault="003F21FB">
      <w:pPr>
        <w:pStyle w:val="Reasons"/>
        <w:rPr>
          <w:lang w:eastAsia="zh-CN"/>
        </w:rPr>
      </w:pPr>
      <w:r>
        <w:rPr>
          <w:b/>
          <w:lang w:eastAsia="zh-CN"/>
        </w:rPr>
        <w:t>理由：</w:t>
      </w:r>
      <w:r>
        <w:rPr>
          <w:lang w:eastAsia="zh-CN"/>
        </w:rPr>
        <w:tab/>
      </w:r>
      <w:r w:rsidR="00F86C3E" w:rsidRPr="00F86C3E">
        <w:rPr>
          <w:rFonts w:hint="eastAsia"/>
          <w:lang w:eastAsia="zh-CN"/>
        </w:rPr>
        <w:t>我们认为，允许在一个轨道平面上添加一颗卫星以投入使用（</w:t>
      </w:r>
      <w:r w:rsidR="00F86C3E" w:rsidRPr="00F86C3E">
        <w:rPr>
          <w:rFonts w:hint="eastAsia"/>
          <w:lang w:eastAsia="zh-CN"/>
        </w:rPr>
        <w:t>BIU</w:t>
      </w:r>
      <w:r w:rsidR="00F86C3E" w:rsidRPr="00F86C3E">
        <w:rPr>
          <w:rFonts w:hint="eastAsia"/>
          <w:lang w:eastAsia="zh-CN"/>
        </w:rPr>
        <w:t>）星座会引起对轨道资源有效利用的担忧。</w:t>
      </w:r>
    </w:p>
    <w:p w14:paraId="6E03286A" w14:textId="77777777" w:rsidR="00347A1E" w:rsidRDefault="003F21FB">
      <w:pPr>
        <w:pStyle w:val="Proposal"/>
        <w:rPr>
          <w:lang w:eastAsia="zh-CN"/>
        </w:rPr>
      </w:pPr>
      <w:r>
        <w:rPr>
          <w:lang w:eastAsia="zh-CN"/>
        </w:rPr>
        <w:tab/>
        <w:t>CHN/111A25A3/6</w:t>
      </w:r>
    </w:p>
    <w:p w14:paraId="28029FC9" w14:textId="77777777" w:rsidR="00F86C3E" w:rsidRDefault="00F86C3E" w:rsidP="00F86C3E">
      <w:pPr>
        <w:pStyle w:val="Heading4"/>
        <w:rPr>
          <w:lang w:eastAsia="zh-CN"/>
        </w:rPr>
      </w:pPr>
      <w:r>
        <w:rPr>
          <w:lang w:eastAsia="zh-CN"/>
        </w:rPr>
        <w:t>3.1.4.11</w:t>
      </w:r>
      <w:r>
        <w:rPr>
          <w:lang w:eastAsia="zh-CN"/>
        </w:rPr>
        <w:tab/>
      </w:r>
      <w:r>
        <w:rPr>
          <w:rFonts w:hint="eastAsia"/>
          <w:lang w:eastAsia="zh-CN"/>
        </w:rPr>
        <w:t>对根据第</w:t>
      </w:r>
      <w:r>
        <w:rPr>
          <w:rFonts w:hint="eastAsia"/>
          <w:lang w:eastAsia="zh-CN"/>
        </w:rPr>
        <w:t>9.27</w:t>
      </w:r>
      <w:r>
        <w:rPr>
          <w:rFonts w:hint="eastAsia"/>
          <w:lang w:eastAsia="zh-CN"/>
        </w:rPr>
        <w:t>款《程序规则》提交的非对地静止卫星系统协调资料的修改</w:t>
      </w:r>
    </w:p>
    <w:p w14:paraId="07B89ABE" w14:textId="77777777" w:rsidR="00F86C3E" w:rsidRDefault="00F86C3E" w:rsidP="0013066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t>2017</w:t>
      </w:r>
      <w:r>
        <w:rPr>
          <w:rFonts w:hint="eastAsia"/>
          <w:lang w:eastAsia="zh-CN"/>
        </w:rPr>
        <w:t>年以来，无线电通信局不断收到非对地静止卫星系统协调资料的修改。</w:t>
      </w:r>
    </w:p>
    <w:p w14:paraId="501531C1" w14:textId="77777777" w:rsidR="00F86C3E" w:rsidRDefault="00F86C3E" w:rsidP="0013066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t>在此背景下，为了考虑对原始星座申报资料的修改以及对申报资料原始收到日期的影响，无线电通信局采用了第</w:t>
      </w:r>
      <w:r>
        <w:rPr>
          <w:rFonts w:hint="eastAsia"/>
          <w:b/>
          <w:bCs/>
          <w:lang w:eastAsia="zh-CN"/>
        </w:rPr>
        <w:t>9.27</w:t>
      </w:r>
      <w:r>
        <w:rPr>
          <w:rFonts w:hint="eastAsia"/>
          <w:lang w:eastAsia="zh-CN"/>
        </w:rPr>
        <w:t>款《程序规则》的指导原则来处理修改，即根据《无线电规则》附录</w:t>
      </w:r>
      <w:r>
        <w:rPr>
          <w:rFonts w:hint="eastAsia"/>
          <w:b/>
          <w:bCs/>
          <w:lang w:eastAsia="zh-CN"/>
        </w:rPr>
        <w:t>5</w:t>
      </w:r>
      <w:r>
        <w:rPr>
          <w:rFonts w:hint="eastAsia"/>
          <w:lang w:eastAsia="zh-CN"/>
        </w:rPr>
        <w:t>的规定，当变更的性质是为了不增加对另一主管部门指配的干扰或所需的保护时，则不需要进行协调。</w:t>
      </w:r>
    </w:p>
    <w:p w14:paraId="5822A4EF" w14:textId="77777777" w:rsidR="00F86C3E" w:rsidRDefault="00F86C3E" w:rsidP="0013066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lastRenderedPageBreak/>
        <w:t>由于缺乏适当的标准或计算方法来验证没有增加干扰或要求更多的保护，无线电通信局要求通知主管部门提供技术理由，以便给出审查结论并予以公布。</w:t>
      </w:r>
    </w:p>
    <w:p w14:paraId="441E4D46" w14:textId="77777777" w:rsidR="00F86C3E" w:rsidRDefault="00F86C3E" w:rsidP="0013066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t>以干扰电平的累积分布函数的形式提供了计算，表示为随后提交的</w:t>
      </w:r>
      <w:r>
        <w:rPr>
          <w:rFonts w:hint="eastAsia"/>
          <w:lang w:eastAsia="zh-CN"/>
        </w:rPr>
        <w:t>non-GSO FSS</w:t>
      </w:r>
      <w:r>
        <w:rPr>
          <w:rFonts w:hint="eastAsia"/>
          <w:lang w:eastAsia="zh-CN"/>
        </w:rPr>
        <w:t>系统中不同时间百分比和位置的干扰噪声（</w:t>
      </w:r>
      <w:r w:rsidRPr="00282F56">
        <w:rPr>
          <w:rFonts w:hint="eastAsia"/>
          <w:lang w:eastAsia="zh-CN"/>
        </w:rPr>
        <w:t>I/N</w:t>
      </w:r>
      <w:r>
        <w:rPr>
          <w:rFonts w:hint="eastAsia"/>
          <w:lang w:eastAsia="zh-CN"/>
        </w:rPr>
        <w:t>）比。</w:t>
      </w:r>
    </w:p>
    <w:p w14:paraId="59875836" w14:textId="77777777" w:rsidR="00F86C3E" w:rsidRDefault="00F86C3E" w:rsidP="00130663">
      <w:pPr>
        <w:pBdr>
          <w:top w:val="single" w:sz="4" w:space="1" w:color="auto"/>
          <w:left w:val="single" w:sz="4" w:space="4" w:color="auto"/>
          <w:bottom w:val="single" w:sz="4" w:space="1" w:color="auto"/>
          <w:right w:val="single" w:sz="4" w:space="4" w:color="auto"/>
        </w:pBdr>
        <w:ind w:firstLineChars="200" w:firstLine="480"/>
        <w:rPr>
          <w:lang w:eastAsia="zh-CN"/>
        </w:rPr>
      </w:pPr>
      <w:r>
        <w:rPr>
          <w:rFonts w:hint="eastAsia"/>
          <w:lang w:eastAsia="zh-CN"/>
        </w:rPr>
        <w:t>当修改有可能导致对要修改的网络造成更多的干扰时，无线电通信局认定负责主管主管部门承诺不要求其他应适用第</w:t>
      </w:r>
      <w:r>
        <w:rPr>
          <w:b/>
          <w:bCs/>
          <w:lang w:eastAsia="zh-CN"/>
        </w:rPr>
        <w:t>9.7A</w:t>
      </w:r>
      <w:r>
        <w:rPr>
          <w:rFonts w:hint="eastAsia"/>
          <w:lang w:eastAsia="zh-CN"/>
        </w:rPr>
        <w:t>款的</w:t>
      </w:r>
      <w:r>
        <w:rPr>
          <w:rFonts w:hint="eastAsia"/>
          <w:lang w:eastAsia="zh-CN"/>
        </w:rPr>
        <w:t>non-GSO</w:t>
      </w:r>
      <w:r>
        <w:rPr>
          <w:rFonts w:hint="eastAsia"/>
          <w:lang w:eastAsia="zh-CN"/>
        </w:rPr>
        <w:t>系统或超大型地球站给予任何比原始参数所需的保护更多的保护。</w:t>
      </w:r>
    </w:p>
    <w:p w14:paraId="0A325D27" w14:textId="7981E452" w:rsidR="00347A1E" w:rsidRDefault="00F86C3E" w:rsidP="00F86C3E">
      <w:pPr>
        <w:rPr>
          <w:lang w:eastAsia="zh-CN"/>
        </w:rPr>
      </w:pPr>
      <w:r>
        <w:rPr>
          <w:rFonts w:hint="eastAsia"/>
          <w:b/>
          <w:bCs/>
          <w:szCs w:val="24"/>
          <w:lang w:eastAsia="zh-CN"/>
        </w:rPr>
        <w:t>观点与提案</w:t>
      </w:r>
      <w:r w:rsidR="00130663">
        <w:rPr>
          <w:rFonts w:hint="eastAsia"/>
          <w:b/>
          <w:bCs/>
          <w:szCs w:val="24"/>
          <w:lang w:eastAsia="zh-CN"/>
        </w:rPr>
        <w:t>：</w:t>
      </w:r>
      <w:r>
        <w:rPr>
          <w:rFonts w:hint="eastAsia"/>
          <w:szCs w:val="24"/>
          <w:lang w:eastAsia="zh-CN"/>
        </w:rPr>
        <w:t>我们建议将此问题纳入</w:t>
      </w:r>
      <w:r w:rsidR="00C83154">
        <w:rPr>
          <w:rFonts w:hint="eastAsia"/>
          <w:szCs w:val="24"/>
          <w:lang w:val="en-US" w:eastAsia="zh-CN"/>
        </w:rPr>
        <w:t>议项</w:t>
      </w:r>
      <w:r>
        <w:rPr>
          <w:rFonts w:hint="eastAsia"/>
          <w:szCs w:val="24"/>
          <w:lang w:val="en-US" w:eastAsia="zh-CN"/>
        </w:rPr>
        <w:t>7</w:t>
      </w:r>
      <w:r>
        <w:rPr>
          <w:rFonts w:hint="eastAsia"/>
          <w:szCs w:val="24"/>
          <w:lang w:val="en-US" w:eastAsia="zh-CN"/>
        </w:rPr>
        <w:t>或者通过设立新</w:t>
      </w:r>
      <w:r w:rsidR="00C83154">
        <w:rPr>
          <w:rFonts w:hint="eastAsia"/>
          <w:szCs w:val="24"/>
          <w:lang w:val="en-US" w:eastAsia="zh-CN"/>
        </w:rPr>
        <w:t>议项</w:t>
      </w:r>
      <w:r>
        <w:rPr>
          <w:rFonts w:hint="eastAsia"/>
          <w:szCs w:val="24"/>
          <w:lang w:eastAsia="zh-CN"/>
        </w:rPr>
        <w:t>“</w:t>
      </w:r>
      <w:r>
        <w:rPr>
          <w:rFonts w:hint="eastAsia"/>
          <w:szCs w:val="24"/>
          <w:lang w:eastAsia="zh-CN"/>
        </w:rPr>
        <w:t>NGSO</w:t>
      </w:r>
      <w:r>
        <w:rPr>
          <w:rFonts w:hint="eastAsia"/>
          <w:szCs w:val="24"/>
          <w:lang w:eastAsia="zh-CN"/>
        </w:rPr>
        <w:t>规则框架”问题中</w:t>
      </w:r>
      <w:r>
        <w:rPr>
          <w:rFonts w:hint="eastAsia"/>
          <w:szCs w:val="24"/>
          <w:lang w:val="en-US" w:eastAsia="zh-CN"/>
        </w:rPr>
        <w:t>讨论</w:t>
      </w:r>
      <w:r>
        <w:rPr>
          <w:rFonts w:hint="eastAsia"/>
          <w:szCs w:val="24"/>
          <w:lang w:eastAsia="zh-CN"/>
        </w:rPr>
        <w:t>，并在下一研究周期开展详细研究。</w:t>
      </w:r>
    </w:p>
    <w:p w14:paraId="492C5159" w14:textId="07639EB4" w:rsidR="00347A1E" w:rsidRDefault="003F21FB" w:rsidP="00F86C3E">
      <w:pPr>
        <w:pStyle w:val="Reasons"/>
        <w:rPr>
          <w:lang w:eastAsia="zh-CN"/>
        </w:rPr>
      </w:pPr>
      <w:r>
        <w:rPr>
          <w:b/>
          <w:lang w:eastAsia="zh-CN"/>
        </w:rPr>
        <w:t>理由：</w:t>
      </w:r>
      <w:r>
        <w:rPr>
          <w:lang w:eastAsia="zh-CN"/>
        </w:rPr>
        <w:tab/>
      </w:r>
      <w:r w:rsidR="00F86C3E">
        <w:rPr>
          <w:rFonts w:hint="eastAsia"/>
          <w:lang w:eastAsia="zh-CN"/>
        </w:rPr>
        <w:t>一些网络资料多次进行实质性修改，以匹配其实际部署的卫星系统。这种修改包括增加新的构型、不同高度的轨道面、新的频率指配，还包括改变每个轨道面的卫星数以及波束特性。如果这种修改被鼓励，那么被首选的方式是修改已有网络资料，而不是申报新的网络资料。这与国际电联《组织法》第</w:t>
      </w:r>
      <w:r w:rsidR="00F86C3E">
        <w:rPr>
          <w:rFonts w:hint="eastAsia"/>
          <w:lang w:eastAsia="zh-CN"/>
        </w:rPr>
        <w:t>44</w:t>
      </w:r>
      <w:r w:rsidR="00F86C3E">
        <w:rPr>
          <w:rFonts w:hint="eastAsia"/>
          <w:lang w:eastAsia="zh-CN"/>
        </w:rPr>
        <w:t>条规定的“</w:t>
      </w:r>
      <w:r w:rsidR="00F86C3E" w:rsidRPr="00282F56">
        <w:rPr>
          <w:rFonts w:eastAsia="STKaiti"/>
          <w:lang w:eastAsia="zh-CN"/>
        </w:rPr>
        <w:t>无线电频率和任何相关的轨道，包括对地静止卫星轨道，均为有限的自然资源，必须依照《无线电规则》的规定合理、有效和经济地使用，以使各国或国家集团可以在照顾发展中国家的特殊需要和某些国家地理位置的特殊需要的同时，公平地使用这些轨道和频率</w:t>
      </w:r>
      <w:r w:rsidR="00F86C3E">
        <w:rPr>
          <w:rFonts w:hint="eastAsia"/>
          <w:lang w:eastAsia="zh-CN"/>
        </w:rPr>
        <w:t>”不符。</w:t>
      </w:r>
      <w:r w:rsidR="00130663">
        <w:rPr>
          <w:lang w:eastAsia="zh-CN"/>
        </w:rPr>
        <w:br/>
      </w:r>
      <w:r w:rsidR="00F86C3E">
        <w:rPr>
          <w:rFonts w:hint="eastAsia"/>
          <w:lang w:eastAsia="zh-CN"/>
        </w:rPr>
        <w:t>此外，考虑到缺乏适当的标准和计算方法来验证没有增加干扰，对于可能受影响的主管部门来说，校验修改资料的通知主管部门提供的干扰分析报告存在困难。我们还注意到，关于审议</w:t>
      </w:r>
      <w:r w:rsidR="00F86C3E">
        <w:rPr>
          <w:rFonts w:hint="eastAsia"/>
          <w:lang w:eastAsia="zh-CN"/>
        </w:rPr>
        <w:t>ITU-R S.1526-1</w:t>
      </w:r>
      <w:r w:rsidR="00F86C3E">
        <w:rPr>
          <w:rFonts w:hint="eastAsia"/>
          <w:lang w:eastAsia="zh-CN"/>
        </w:rPr>
        <w:t>建议书的最新工作包含在</w:t>
      </w:r>
      <w:r w:rsidR="00F86C3E">
        <w:rPr>
          <w:rFonts w:hint="eastAsia"/>
          <w:lang w:eastAsia="zh-CN"/>
        </w:rPr>
        <w:t>4A/</w:t>
      </w:r>
      <w:r w:rsidR="002C392B">
        <w:rPr>
          <w:lang w:eastAsia="zh-CN"/>
        </w:rPr>
        <w:t>6</w:t>
      </w:r>
      <w:r w:rsidR="002C392B">
        <w:rPr>
          <w:rFonts w:hint="eastAsia"/>
          <w:lang w:eastAsia="zh-CN"/>
        </w:rPr>
        <w:t>91</w:t>
      </w:r>
      <w:r w:rsidR="00F86C3E">
        <w:rPr>
          <w:rFonts w:hint="eastAsia"/>
          <w:lang w:eastAsia="zh-CN"/>
        </w:rPr>
        <w:t>号文件（</w:t>
      </w:r>
      <w:r w:rsidR="00F86C3E">
        <w:rPr>
          <w:rFonts w:hint="eastAsia"/>
          <w:lang w:eastAsia="zh-CN"/>
        </w:rPr>
        <w:t>2022</w:t>
      </w:r>
      <w:r w:rsidR="00F86C3E">
        <w:rPr>
          <w:rFonts w:hint="eastAsia"/>
          <w:lang w:eastAsia="zh-CN"/>
        </w:rPr>
        <w:t>年</w:t>
      </w:r>
      <w:r w:rsidR="00F86C3E">
        <w:rPr>
          <w:rFonts w:hint="eastAsia"/>
          <w:lang w:eastAsia="zh-CN"/>
        </w:rPr>
        <w:t>5</w:t>
      </w:r>
      <w:r w:rsidR="00F86C3E">
        <w:rPr>
          <w:rFonts w:hint="eastAsia"/>
          <w:lang w:eastAsia="zh-CN"/>
        </w:rPr>
        <w:t>月</w:t>
      </w:r>
      <w:r w:rsidR="00AD2D9A">
        <w:rPr>
          <w:rFonts w:hint="eastAsia"/>
          <w:lang w:eastAsia="zh-CN"/>
        </w:rPr>
        <w:t>WP</w:t>
      </w:r>
      <w:r w:rsidR="00AD2D9A">
        <w:rPr>
          <w:lang w:eastAsia="zh-CN"/>
        </w:rPr>
        <w:t xml:space="preserve"> 4</w:t>
      </w:r>
      <w:r w:rsidR="00AD2D9A">
        <w:rPr>
          <w:rFonts w:hint="eastAsia"/>
          <w:lang w:eastAsia="zh-CN"/>
        </w:rPr>
        <w:t>A</w:t>
      </w:r>
      <w:r w:rsidR="00F86C3E">
        <w:rPr>
          <w:rFonts w:hint="eastAsia"/>
          <w:lang w:eastAsia="zh-CN"/>
        </w:rPr>
        <w:t>会议的主席报告）中。此后便没有新的文稿。因此，最好能将此问题纳入</w:t>
      </w:r>
      <w:r w:rsidR="00C83154">
        <w:rPr>
          <w:rFonts w:hint="eastAsia"/>
          <w:lang w:eastAsia="zh-CN"/>
        </w:rPr>
        <w:t>议项</w:t>
      </w:r>
      <w:r w:rsidR="00F86C3E">
        <w:rPr>
          <w:rFonts w:hint="eastAsia"/>
          <w:lang w:eastAsia="zh-CN"/>
        </w:rPr>
        <w:t>7</w:t>
      </w:r>
      <w:r w:rsidR="00F86C3E">
        <w:rPr>
          <w:rFonts w:hint="eastAsia"/>
          <w:lang w:eastAsia="zh-CN"/>
        </w:rPr>
        <w:t>或者通过设立新</w:t>
      </w:r>
      <w:r w:rsidR="00C83154">
        <w:rPr>
          <w:rFonts w:hint="eastAsia"/>
          <w:lang w:eastAsia="zh-CN"/>
        </w:rPr>
        <w:t>议项</w:t>
      </w:r>
      <w:r w:rsidR="00F86C3E">
        <w:rPr>
          <w:rFonts w:hint="eastAsia"/>
          <w:lang w:eastAsia="zh-CN"/>
        </w:rPr>
        <w:t>“</w:t>
      </w:r>
      <w:r w:rsidR="00F86C3E">
        <w:rPr>
          <w:rFonts w:hint="eastAsia"/>
          <w:lang w:eastAsia="zh-CN"/>
        </w:rPr>
        <w:t>NGSO</w:t>
      </w:r>
      <w:r w:rsidR="00DF3782">
        <w:rPr>
          <w:rFonts w:hint="eastAsia"/>
          <w:lang w:eastAsia="zh-CN"/>
        </w:rPr>
        <w:t>规则</w:t>
      </w:r>
      <w:r w:rsidR="00F86C3E">
        <w:rPr>
          <w:rFonts w:hint="eastAsia"/>
          <w:lang w:eastAsia="zh-CN"/>
        </w:rPr>
        <w:t>框架”问题中讨论，进一步研究相关标准和计算方法，以获得更多关注并为此类修改制定适当的规则条款。</w:t>
      </w:r>
    </w:p>
    <w:p w14:paraId="224272C5" w14:textId="7EEC46BC" w:rsidR="00130663" w:rsidRDefault="00130663" w:rsidP="00130663">
      <w:pPr>
        <w:jc w:val="center"/>
        <w:rPr>
          <w:lang w:eastAsia="zh-CN"/>
        </w:rPr>
      </w:pPr>
      <w:r>
        <w:t>______________</w:t>
      </w:r>
    </w:p>
    <w:sectPr w:rsidR="00130663">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1CBA" w14:textId="77777777" w:rsidR="00E8717D" w:rsidRDefault="00E8717D">
      <w:r>
        <w:separator/>
      </w:r>
    </w:p>
  </w:endnote>
  <w:endnote w:type="continuationSeparator" w:id="0">
    <w:p w14:paraId="4B528A20"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18CC" w14:textId="4D08AAA4"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AD2D9A">
      <w:rPr>
        <w:lang w:val="en-US"/>
      </w:rPr>
      <w:t>P:\CHI\ITU-R\CONF-R\CMR23\100\111ADD25ADD03C.docx</w:t>
    </w:r>
    <w:r>
      <w:fldChar w:fldCharType="end"/>
    </w:r>
    <w:r w:rsidR="00A033A8">
      <w:t xml:space="preserve"> (530542)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4E0D" w14:textId="3C2F9C5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AD2D9A">
      <w:rPr>
        <w:lang w:val="en-US"/>
      </w:rPr>
      <w:t>P:\CHI\ITU-R\CONF-R\CMR23\100\111ADD25ADD03C.docx</w:t>
    </w:r>
    <w:r>
      <w:fldChar w:fldCharType="end"/>
    </w:r>
    <w:r w:rsidR="00A033A8">
      <w:t xml:space="preserve"> </w:t>
    </w:r>
    <w:r w:rsidR="00A033A8">
      <w:rPr>
        <w:rFonts w:hint="eastAsia"/>
        <w:lang w:eastAsia="zh-CN"/>
      </w:rPr>
      <w:t>(</w:t>
    </w:r>
    <w:r w:rsidR="00A033A8">
      <w:rPr>
        <w:lang w:eastAsia="zh-CN"/>
      </w:rPr>
      <w:t>530542)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DE1" w14:textId="77777777" w:rsidR="00E8717D" w:rsidRDefault="00E8717D">
      <w:r>
        <w:t>____________________</w:t>
      </w:r>
    </w:p>
  </w:footnote>
  <w:footnote w:type="continuationSeparator" w:id="0">
    <w:p w14:paraId="61861110" w14:textId="77777777" w:rsidR="00E8717D" w:rsidRDefault="00E8717D">
      <w:r>
        <w:continuationSeparator/>
      </w:r>
    </w:p>
  </w:footnote>
  <w:footnote w:id="1">
    <w:p w14:paraId="57935F58" w14:textId="77777777" w:rsidR="003F21FB" w:rsidRPr="006A10A6" w:rsidRDefault="003F21FB" w:rsidP="00856F3D">
      <w:pPr>
        <w:pStyle w:val="FootnoteText"/>
        <w:rPr>
          <w:lang w:eastAsia="zh-CN"/>
        </w:rPr>
      </w:pPr>
      <w:r>
        <w:rPr>
          <w:rStyle w:val="FootnoteReference"/>
          <w:lang w:eastAsia="zh-CN"/>
        </w:rPr>
        <w:t>1</w:t>
      </w:r>
      <w:r w:rsidRPr="00102C67">
        <w:rPr>
          <w:lang w:eastAsia="zh-CN"/>
        </w:rPr>
        <w:t xml:space="preserve"> </w:t>
      </w:r>
      <w:r>
        <w:rPr>
          <w:lang w:eastAsia="zh-CN"/>
        </w:rPr>
        <w:tab/>
      </w:r>
      <w:r w:rsidRPr="00446431">
        <w:rPr>
          <w:rFonts w:asciiTheme="majorEastAsia" w:eastAsiaTheme="majorEastAsia" w:hAnsiTheme="majorEastAsia" w:hint="eastAsia"/>
          <w:szCs w:val="24"/>
          <w:lang w:val="en-US" w:eastAsia="zh-CN"/>
        </w:rPr>
        <w:t>该议项须严格限于主任有关适用《无线电规则》过程中所遇任何问题或矛盾之处的报告以及主管部门提出的意见。</w:t>
      </w:r>
      <w:r w:rsidRPr="00FA5364">
        <w:rPr>
          <w:rFonts w:asciiTheme="majorEastAsia" w:eastAsiaTheme="majorEastAsia" w:hAnsiTheme="majorEastAsia" w:hint="eastAsia"/>
          <w:szCs w:val="24"/>
          <w:lang w:val="en-US" w:eastAsia="zh-CN"/>
        </w:rPr>
        <w:t>请各主管部门将</w:t>
      </w:r>
      <w:r w:rsidRPr="00446431">
        <w:rPr>
          <w:rFonts w:asciiTheme="majorEastAsia" w:eastAsiaTheme="majorEastAsia" w:hAnsiTheme="majorEastAsia" w:hint="eastAsia"/>
          <w:szCs w:val="24"/>
          <w:lang w:val="en-US" w:eastAsia="zh-CN"/>
        </w:rPr>
        <w:t>适用《无线电规则》过程中所遇任何问题或矛盾之处</w:t>
      </w:r>
      <w:r w:rsidRPr="00FA5364">
        <w:rPr>
          <w:rFonts w:asciiTheme="majorEastAsia" w:eastAsiaTheme="majorEastAsia" w:hAnsiTheme="majorEastAsia" w:hint="eastAsia"/>
          <w:szCs w:val="24"/>
          <w:lang w:val="en-US" w:eastAsia="zh-CN"/>
        </w:rPr>
        <w:t>通知无线电通信局主任</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DB2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6776D110"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111(Add.25)(Add.3)-</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B7200"/>
    <w:rsid w:val="000C0212"/>
    <w:rsid w:val="000C09BA"/>
    <w:rsid w:val="000C1F1E"/>
    <w:rsid w:val="000C6AA7"/>
    <w:rsid w:val="000E26F6"/>
    <w:rsid w:val="000F5EE4"/>
    <w:rsid w:val="00106535"/>
    <w:rsid w:val="00123C07"/>
    <w:rsid w:val="00130663"/>
    <w:rsid w:val="00166859"/>
    <w:rsid w:val="001765EC"/>
    <w:rsid w:val="001853E8"/>
    <w:rsid w:val="001A4E73"/>
    <w:rsid w:val="001B6360"/>
    <w:rsid w:val="001F4EA6"/>
    <w:rsid w:val="00214959"/>
    <w:rsid w:val="0022272C"/>
    <w:rsid w:val="002260A6"/>
    <w:rsid w:val="0023095B"/>
    <w:rsid w:val="0023592E"/>
    <w:rsid w:val="002742B3"/>
    <w:rsid w:val="00282F56"/>
    <w:rsid w:val="00292C89"/>
    <w:rsid w:val="002A4C9C"/>
    <w:rsid w:val="002B509B"/>
    <w:rsid w:val="002C392B"/>
    <w:rsid w:val="002E2A59"/>
    <w:rsid w:val="002E4507"/>
    <w:rsid w:val="00305254"/>
    <w:rsid w:val="003169D2"/>
    <w:rsid w:val="00330EEF"/>
    <w:rsid w:val="00347A1E"/>
    <w:rsid w:val="00365FE9"/>
    <w:rsid w:val="003B4BEF"/>
    <w:rsid w:val="003B6399"/>
    <w:rsid w:val="003C6B45"/>
    <w:rsid w:val="003E48E2"/>
    <w:rsid w:val="003E5931"/>
    <w:rsid w:val="003F21FB"/>
    <w:rsid w:val="0041282E"/>
    <w:rsid w:val="0043623D"/>
    <w:rsid w:val="00437869"/>
    <w:rsid w:val="00465A34"/>
    <w:rsid w:val="004B4C76"/>
    <w:rsid w:val="004C4554"/>
    <w:rsid w:val="004D2DEC"/>
    <w:rsid w:val="004F2BE6"/>
    <w:rsid w:val="00527E8A"/>
    <w:rsid w:val="00532EA3"/>
    <w:rsid w:val="00542E85"/>
    <w:rsid w:val="00545F37"/>
    <w:rsid w:val="00562479"/>
    <w:rsid w:val="00576849"/>
    <w:rsid w:val="005A0ACB"/>
    <w:rsid w:val="005C57E3"/>
    <w:rsid w:val="005E08D2"/>
    <w:rsid w:val="005E08D4"/>
    <w:rsid w:val="005E7FD8"/>
    <w:rsid w:val="00622560"/>
    <w:rsid w:val="00644391"/>
    <w:rsid w:val="00647712"/>
    <w:rsid w:val="00662E12"/>
    <w:rsid w:val="00666D07"/>
    <w:rsid w:val="00691142"/>
    <w:rsid w:val="006B67CE"/>
    <w:rsid w:val="006C38ED"/>
    <w:rsid w:val="006E6182"/>
    <w:rsid w:val="006E6997"/>
    <w:rsid w:val="006F3C60"/>
    <w:rsid w:val="00707B5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82F93"/>
    <w:rsid w:val="0099525B"/>
    <w:rsid w:val="009C72B7"/>
    <w:rsid w:val="00A0052C"/>
    <w:rsid w:val="00A033A8"/>
    <w:rsid w:val="00A31B14"/>
    <w:rsid w:val="00A323DC"/>
    <w:rsid w:val="00A466E6"/>
    <w:rsid w:val="00A815BE"/>
    <w:rsid w:val="00A93295"/>
    <w:rsid w:val="00AA5DA1"/>
    <w:rsid w:val="00AC2C94"/>
    <w:rsid w:val="00AD2D9A"/>
    <w:rsid w:val="00AE369F"/>
    <w:rsid w:val="00B026CB"/>
    <w:rsid w:val="00B33617"/>
    <w:rsid w:val="00B50377"/>
    <w:rsid w:val="00B6115E"/>
    <w:rsid w:val="00B711CC"/>
    <w:rsid w:val="00B851D4"/>
    <w:rsid w:val="00B868FC"/>
    <w:rsid w:val="00B95072"/>
    <w:rsid w:val="00BB26CD"/>
    <w:rsid w:val="00BE464F"/>
    <w:rsid w:val="00C03813"/>
    <w:rsid w:val="00C07239"/>
    <w:rsid w:val="00C364B1"/>
    <w:rsid w:val="00C47D87"/>
    <w:rsid w:val="00C627F9"/>
    <w:rsid w:val="00C6584D"/>
    <w:rsid w:val="00C83154"/>
    <w:rsid w:val="00C929E0"/>
    <w:rsid w:val="00CA53E6"/>
    <w:rsid w:val="00CB4E5A"/>
    <w:rsid w:val="00CC73D7"/>
    <w:rsid w:val="00CF0AD7"/>
    <w:rsid w:val="00CF0BE1"/>
    <w:rsid w:val="00CF7C2B"/>
    <w:rsid w:val="00D52A14"/>
    <w:rsid w:val="00D5451C"/>
    <w:rsid w:val="00D6206A"/>
    <w:rsid w:val="00D74599"/>
    <w:rsid w:val="00D80E97"/>
    <w:rsid w:val="00DA0469"/>
    <w:rsid w:val="00DD13B7"/>
    <w:rsid w:val="00DE66A2"/>
    <w:rsid w:val="00DF0809"/>
    <w:rsid w:val="00DF3782"/>
    <w:rsid w:val="00DF3B0C"/>
    <w:rsid w:val="00E14984"/>
    <w:rsid w:val="00E22A25"/>
    <w:rsid w:val="00E560F1"/>
    <w:rsid w:val="00E8717D"/>
    <w:rsid w:val="00E9041B"/>
    <w:rsid w:val="00E92319"/>
    <w:rsid w:val="00E97B5C"/>
    <w:rsid w:val="00EB2792"/>
    <w:rsid w:val="00F467B6"/>
    <w:rsid w:val="00F837F4"/>
    <w:rsid w:val="00F86C3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EAE6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paragraph" w:customStyle="1" w:styleId="VolumeTitle0">
    <w:name w:val="VolumeTitle"/>
    <w:basedOn w:val="Normal"/>
    <w:next w:val="Normal"/>
    <w:rsid w:val="007F3EFC"/>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qFormat/>
    <w:rPr>
      <w:color w:val="0000FF" w:themeColor="hyperlink"/>
      <w:u w:val="single"/>
    </w:rPr>
  </w:style>
  <w:style w:type="character" w:styleId="FollowedHyperlink">
    <w:name w:val="FollowedHyperlink"/>
    <w:basedOn w:val="DefaultParagraphFont"/>
    <w:semiHidden/>
    <w:unhideWhenUsed/>
    <w:rsid w:val="00DE66A2"/>
    <w:rPr>
      <w:color w:val="800080" w:themeColor="followedHyperlink"/>
      <w:u w:val="single"/>
    </w:rPr>
  </w:style>
  <w:style w:type="paragraph" w:styleId="Revision">
    <w:name w:val="Revision"/>
    <w:hidden/>
    <w:uiPriority w:val="99"/>
    <w:semiHidden/>
    <w:rsid w:val="00DF3782"/>
    <w:rPr>
      <w:rFonts w:ascii="Times New Roman" w:hAnsi="Times New Roman"/>
      <w:sz w:val="24"/>
      <w:lang w:val="en-GB" w:eastAsia="en-US"/>
    </w:rPr>
  </w:style>
  <w:style w:type="character" w:styleId="CommentReference">
    <w:name w:val="annotation reference"/>
    <w:basedOn w:val="DefaultParagraphFont"/>
    <w:semiHidden/>
    <w:unhideWhenUsed/>
    <w:rsid w:val="00DF3782"/>
    <w:rPr>
      <w:sz w:val="16"/>
      <w:szCs w:val="16"/>
    </w:rPr>
  </w:style>
  <w:style w:type="paragraph" w:styleId="CommentText">
    <w:name w:val="annotation text"/>
    <w:basedOn w:val="Normal"/>
    <w:link w:val="CommentTextChar"/>
    <w:unhideWhenUsed/>
    <w:rsid w:val="00DF3782"/>
    <w:rPr>
      <w:sz w:val="20"/>
    </w:rPr>
  </w:style>
  <w:style w:type="character" w:customStyle="1" w:styleId="CommentTextChar">
    <w:name w:val="Comment Text Char"/>
    <w:basedOn w:val="DefaultParagraphFont"/>
    <w:link w:val="CommentText"/>
    <w:rsid w:val="00DF378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F3782"/>
    <w:rPr>
      <w:b/>
      <w:bCs/>
    </w:rPr>
  </w:style>
  <w:style w:type="character" w:customStyle="1" w:styleId="CommentSubjectChar">
    <w:name w:val="Comment Subject Char"/>
    <w:basedOn w:val="CommentTextChar"/>
    <w:link w:val="CommentSubject"/>
    <w:semiHidden/>
    <w:rsid w:val="00DF378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23-WRC23-C-0004/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417a08a-50ed-4cbf-a965-ae31ee2d26d5" targetNamespace="http://schemas.microsoft.com/office/2006/metadata/properties" ma:root="true" ma:fieldsID="d41af5c836d734370eb92e7ee5f83852" ns2:_="" ns3:_="">
    <xsd:import namespace="996b2e75-67fd-4955-a3b0-5ab9934cb50b"/>
    <xsd:import namespace="6417a08a-50ed-4cbf-a965-ae31ee2d26d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417a08a-50ed-4cbf-a965-ae31ee2d26d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417a08a-50ed-4cbf-a965-ae31ee2d26d5">DPM</DPM_x0020_Author>
    <DPM_x0020_File_x0020_name xmlns="6417a08a-50ed-4cbf-a965-ae31ee2d26d5">R23-WRC23-C-0111!A25-A3!MSW-C</DPM_x0020_File_x0020_name>
    <DPM_x0020_Version xmlns="6417a08a-50ed-4cbf-a965-ae31ee2d26d5">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417a08a-50ed-4cbf-a965-ae31ee2d2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a08a-50ed-4cbf-a965-ae31ee2d2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3818</Words>
  <Characters>753</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R23-WRC23-C-0111!A25-A3!MSW-C</vt:lpstr>
    </vt:vector>
  </TitlesOfParts>
  <Manager>General Secretariat - Pool</Manager>
  <Company>International Telecommunication Union (ITU)</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R23-WRC23-C-0111!A25-A3!MSW-C</dc:title>
  <dc:subject>World Radiocommunication Conference - 2019</dc:subject>
  <dc:creator>Documents Proposals Manager (DPM)</dc:creator>
  <cp:keywords>DPM_v2023.8.1.1_prod</cp:keywords>
  <dc:description/>
  <cp:lastModifiedBy>Meng, chen</cp:lastModifiedBy>
  <cp:revision>6</cp:revision>
  <cp:lastPrinted>2006-07-03T06:56:00Z</cp:lastPrinted>
  <dcterms:created xsi:type="dcterms:W3CDTF">2023-11-14T13:05:00Z</dcterms:created>
  <dcterms:modified xsi:type="dcterms:W3CDTF">2023-11-14T16:32:00Z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