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B87157" w14:paraId="2051F80B" w14:textId="77777777" w:rsidTr="00C1305F">
        <w:trPr>
          <w:cantSplit/>
        </w:trPr>
        <w:tc>
          <w:tcPr>
            <w:tcW w:w="1418" w:type="dxa"/>
            <w:vAlign w:val="center"/>
          </w:tcPr>
          <w:p w14:paraId="2E02C88F" w14:textId="05E12773" w:rsidR="00C1305F" w:rsidRPr="00B87157" w:rsidRDefault="00C1305F" w:rsidP="0065682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B87157">
              <w:drawing>
                <wp:inline distT="0" distB="0" distL="0" distR="0" wp14:anchorId="0E3075E5" wp14:editId="74278152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BD4D8C9" w14:textId="10A04B6F" w:rsidR="00C1305F" w:rsidRPr="00B87157" w:rsidRDefault="00C1305F" w:rsidP="0065682E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B87157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B87157">
              <w:rPr>
                <w:rFonts w:ascii="Verdana" w:hAnsi="Verdana"/>
                <w:b/>
                <w:bCs/>
                <w:sz w:val="20"/>
              </w:rPr>
              <w:br/>
            </w:r>
            <w:r w:rsidRPr="00B87157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0D6701" w:rsidRPr="00B8715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B87157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F8D71C1" w14:textId="77777777" w:rsidR="00C1305F" w:rsidRPr="00B87157" w:rsidRDefault="00C1305F" w:rsidP="0065682E">
            <w:pPr>
              <w:spacing w:before="0"/>
            </w:pPr>
            <w:bookmarkStart w:id="0" w:name="ditulogo"/>
            <w:bookmarkEnd w:id="0"/>
            <w:r w:rsidRPr="00B87157">
              <w:drawing>
                <wp:inline distT="0" distB="0" distL="0" distR="0" wp14:anchorId="2A990A4C" wp14:editId="4C2CC17A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87157" w14:paraId="70CCE28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3A58C73" w14:textId="77777777" w:rsidR="00BB1D82" w:rsidRPr="00B87157" w:rsidRDefault="00BB1D82" w:rsidP="0065682E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109D213" w14:textId="77777777" w:rsidR="00BB1D82" w:rsidRPr="00B87157" w:rsidRDefault="00BB1D82" w:rsidP="0065682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B87157" w14:paraId="67A1A080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F1AC3F5" w14:textId="77777777" w:rsidR="00BB1D82" w:rsidRPr="00B87157" w:rsidRDefault="00BB1D82" w:rsidP="0065682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0DC89DC" w14:textId="77777777" w:rsidR="00BB1D82" w:rsidRPr="00B87157" w:rsidRDefault="00BB1D82" w:rsidP="0065682E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B87157" w14:paraId="2D973FC5" w14:textId="77777777" w:rsidTr="00BB1D82">
        <w:trPr>
          <w:cantSplit/>
        </w:trPr>
        <w:tc>
          <w:tcPr>
            <w:tcW w:w="6911" w:type="dxa"/>
            <w:gridSpan w:val="2"/>
          </w:tcPr>
          <w:p w14:paraId="3E9737B3" w14:textId="77777777" w:rsidR="00BB1D82" w:rsidRPr="00B87157" w:rsidRDefault="006D4724" w:rsidP="0065682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87157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A40A8C4" w14:textId="77777777" w:rsidR="00BB1D82" w:rsidRPr="00B87157" w:rsidRDefault="006D4724" w:rsidP="0065682E">
            <w:pPr>
              <w:spacing w:before="0"/>
              <w:rPr>
                <w:rFonts w:ascii="Verdana" w:hAnsi="Verdana"/>
                <w:sz w:val="20"/>
              </w:rPr>
            </w:pPr>
            <w:r w:rsidRPr="00B87157">
              <w:rPr>
                <w:rFonts w:ascii="Verdana" w:hAnsi="Verdana"/>
                <w:b/>
                <w:sz w:val="20"/>
              </w:rPr>
              <w:t>Addendum 3 au</w:t>
            </w:r>
            <w:r w:rsidRPr="00B87157">
              <w:rPr>
                <w:rFonts w:ascii="Verdana" w:hAnsi="Verdana"/>
                <w:b/>
                <w:sz w:val="20"/>
              </w:rPr>
              <w:br/>
              <w:t>Document 111(Add.24)</w:t>
            </w:r>
            <w:r w:rsidR="00BB1D82" w:rsidRPr="00B87157">
              <w:rPr>
                <w:rFonts w:ascii="Verdana" w:hAnsi="Verdana"/>
                <w:b/>
                <w:sz w:val="20"/>
              </w:rPr>
              <w:t>-</w:t>
            </w:r>
            <w:r w:rsidRPr="00B87157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B87157" w14:paraId="4CF1C55E" w14:textId="77777777" w:rsidTr="00BB1D82">
        <w:trPr>
          <w:cantSplit/>
        </w:trPr>
        <w:tc>
          <w:tcPr>
            <w:tcW w:w="6911" w:type="dxa"/>
            <w:gridSpan w:val="2"/>
          </w:tcPr>
          <w:p w14:paraId="1E7636DE" w14:textId="77777777" w:rsidR="00690C7B" w:rsidRPr="00B87157" w:rsidRDefault="00690C7B" w:rsidP="0065682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3823B55F" w14:textId="77777777" w:rsidR="00690C7B" w:rsidRPr="00B87157" w:rsidRDefault="00690C7B" w:rsidP="0065682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87157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B87157" w14:paraId="66C78FC4" w14:textId="77777777" w:rsidTr="00BB1D82">
        <w:trPr>
          <w:cantSplit/>
        </w:trPr>
        <w:tc>
          <w:tcPr>
            <w:tcW w:w="6911" w:type="dxa"/>
            <w:gridSpan w:val="2"/>
          </w:tcPr>
          <w:p w14:paraId="722D8867" w14:textId="77777777" w:rsidR="00690C7B" w:rsidRPr="00B87157" w:rsidRDefault="00690C7B" w:rsidP="0065682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7D6CEC7" w14:textId="77777777" w:rsidR="00690C7B" w:rsidRPr="00B87157" w:rsidRDefault="00690C7B" w:rsidP="0065682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87157">
              <w:rPr>
                <w:rFonts w:ascii="Verdana" w:hAnsi="Verdana"/>
                <w:b/>
                <w:sz w:val="20"/>
              </w:rPr>
              <w:t>Original: chinois</w:t>
            </w:r>
          </w:p>
        </w:tc>
      </w:tr>
      <w:tr w:rsidR="00690C7B" w:rsidRPr="00B87157" w14:paraId="7AFA1BAB" w14:textId="77777777" w:rsidTr="00C11970">
        <w:trPr>
          <w:cantSplit/>
        </w:trPr>
        <w:tc>
          <w:tcPr>
            <w:tcW w:w="10031" w:type="dxa"/>
            <w:gridSpan w:val="4"/>
          </w:tcPr>
          <w:p w14:paraId="10E34C7D" w14:textId="77777777" w:rsidR="00690C7B" w:rsidRPr="00B87157" w:rsidRDefault="00690C7B" w:rsidP="0065682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B87157" w14:paraId="0A2A57C4" w14:textId="77777777" w:rsidTr="0050008E">
        <w:trPr>
          <w:cantSplit/>
        </w:trPr>
        <w:tc>
          <w:tcPr>
            <w:tcW w:w="10031" w:type="dxa"/>
            <w:gridSpan w:val="4"/>
          </w:tcPr>
          <w:p w14:paraId="68045B2A" w14:textId="77777777" w:rsidR="00690C7B" w:rsidRPr="00B87157" w:rsidRDefault="00690C7B" w:rsidP="0065682E">
            <w:pPr>
              <w:pStyle w:val="Source"/>
            </w:pPr>
            <w:bookmarkStart w:id="2" w:name="dsource" w:colFirst="0" w:colLast="0"/>
            <w:r w:rsidRPr="00B87157">
              <w:t>Chine (République populaire de)</w:t>
            </w:r>
          </w:p>
        </w:tc>
      </w:tr>
      <w:tr w:rsidR="00690C7B" w:rsidRPr="00B87157" w14:paraId="6001CD75" w14:textId="77777777" w:rsidTr="0050008E">
        <w:trPr>
          <w:cantSplit/>
        </w:trPr>
        <w:tc>
          <w:tcPr>
            <w:tcW w:w="10031" w:type="dxa"/>
            <w:gridSpan w:val="4"/>
          </w:tcPr>
          <w:p w14:paraId="1575B733" w14:textId="63721C55" w:rsidR="00690C7B" w:rsidRPr="00B87157" w:rsidRDefault="000D6701" w:rsidP="0065682E">
            <w:pPr>
              <w:pStyle w:val="Title1"/>
            </w:pPr>
            <w:bookmarkStart w:id="3" w:name="dtitle1" w:colFirst="0" w:colLast="0"/>
            <w:bookmarkEnd w:id="2"/>
            <w:r w:rsidRPr="00B87157">
              <w:t>PROPOSITION</w:t>
            </w:r>
            <w:r w:rsidR="00D3414D" w:rsidRPr="00B87157">
              <w:t>S</w:t>
            </w:r>
            <w:r w:rsidRPr="00B87157">
              <w:t xml:space="preserve"> POUR LES TRAVAUX DE LA CONFÉRENCE</w:t>
            </w:r>
          </w:p>
        </w:tc>
      </w:tr>
      <w:tr w:rsidR="00690C7B" w:rsidRPr="00B87157" w14:paraId="226F59C1" w14:textId="77777777" w:rsidTr="0050008E">
        <w:trPr>
          <w:cantSplit/>
        </w:trPr>
        <w:tc>
          <w:tcPr>
            <w:tcW w:w="10031" w:type="dxa"/>
            <w:gridSpan w:val="4"/>
          </w:tcPr>
          <w:p w14:paraId="4033E89B" w14:textId="77777777" w:rsidR="00690C7B" w:rsidRPr="00B87157" w:rsidRDefault="00690C7B" w:rsidP="0065682E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B87157" w14:paraId="4BD8B835" w14:textId="77777777" w:rsidTr="0050008E">
        <w:trPr>
          <w:cantSplit/>
        </w:trPr>
        <w:tc>
          <w:tcPr>
            <w:tcW w:w="10031" w:type="dxa"/>
            <w:gridSpan w:val="4"/>
          </w:tcPr>
          <w:p w14:paraId="24D2F39E" w14:textId="2C821F10" w:rsidR="00690C7B" w:rsidRPr="00B87157" w:rsidRDefault="00690C7B" w:rsidP="0065682E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B87157">
              <w:rPr>
                <w:lang w:val="fr-FR"/>
              </w:rPr>
              <w:t>Point 9.1(9.1-c) de l</w:t>
            </w:r>
            <w:r w:rsidR="000E2530">
              <w:rPr>
                <w:lang w:val="fr-FR"/>
              </w:rPr>
              <w:t>'</w:t>
            </w:r>
            <w:r w:rsidRPr="00B87157">
              <w:rPr>
                <w:lang w:val="fr-FR"/>
              </w:rPr>
              <w:t>ordre du jour</w:t>
            </w:r>
          </w:p>
        </w:tc>
      </w:tr>
    </w:tbl>
    <w:bookmarkEnd w:id="5"/>
    <w:p w14:paraId="541FB1DA" w14:textId="4E38C412" w:rsidR="000259AB" w:rsidRPr="00B87157" w:rsidRDefault="004E0CF0" w:rsidP="0065682E">
      <w:r w:rsidRPr="00B87157">
        <w:t>9</w:t>
      </w:r>
      <w:r w:rsidRPr="00B87157">
        <w:tab/>
        <w:t>examiner et approuver le rapport du Directeur du Bureau des radiocommunications, conformément à l</w:t>
      </w:r>
      <w:r w:rsidR="000E2530">
        <w:t>'</w:t>
      </w:r>
      <w:r w:rsidRPr="00B87157">
        <w:t>article 7 de la Convention de l</w:t>
      </w:r>
      <w:r w:rsidR="000E2530">
        <w:t>'</w:t>
      </w:r>
      <w:r w:rsidRPr="00B87157">
        <w:t>UIT:</w:t>
      </w:r>
    </w:p>
    <w:p w14:paraId="5EF6E7E9" w14:textId="4BE67E88" w:rsidR="000259AB" w:rsidRPr="00B87157" w:rsidRDefault="004E0CF0" w:rsidP="0065682E">
      <w:r w:rsidRPr="00B87157">
        <w:t>9.1</w:t>
      </w:r>
      <w:r w:rsidRPr="00B87157">
        <w:tab/>
        <w:t>sur les activités du Secteur des radiocommunications de l</w:t>
      </w:r>
      <w:r w:rsidR="000E2530">
        <w:t>'</w:t>
      </w:r>
      <w:r w:rsidRPr="00B87157">
        <w:t>UIT depuis la CMR</w:t>
      </w:r>
      <w:r w:rsidRPr="00B87157">
        <w:noBreakHyphen/>
        <w:t>19;</w:t>
      </w:r>
    </w:p>
    <w:p w14:paraId="412BCF2E" w14:textId="2BB58ADE" w:rsidR="000259AB" w:rsidRPr="00B87157" w:rsidRDefault="004E0CF0" w:rsidP="0065682E">
      <w:r w:rsidRPr="00B87157">
        <w:t>(9.1-c)</w:t>
      </w:r>
      <w:r w:rsidRPr="00B87157">
        <w:tab/>
        <w:t>Étudier l</w:t>
      </w:r>
      <w:r w:rsidR="000E2530">
        <w:t>'</w:t>
      </w:r>
      <w:r w:rsidRPr="00B87157">
        <w:t xml:space="preserve">utilisation des systèmes de Télécommunications mobiles internationales pour le large bande hertzien fixe dans les bandes de fréquences attribuées au service fixe à titre primaire, conformément à la Résolution </w:t>
      </w:r>
      <w:r w:rsidRPr="00B87157">
        <w:rPr>
          <w:b/>
          <w:bCs/>
        </w:rPr>
        <w:t>175 (CMR</w:t>
      </w:r>
      <w:r w:rsidRPr="00B87157">
        <w:rPr>
          <w:b/>
          <w:bCs/>
        </w:rPr>
        <w:noBreakHyphen/>
        <w:t>19)</w:t>
      </w:r>
      <w:r w:rsidRPr="00B87157">
        <w:t>;</w:t>
      </w:r>
    </w:p>
    <w:p w14:paraId="48B7E303" w14:textId="4EFE2494" w:rsidR="000259AB" w:rsidRPr="00B87157" w:rsidRDefault="004E0CF0" w:rsidP="0065682E">
      <w:r w:rsidRPr="00B87157">
        <w:t xml:space="preserve">Résolution </w:t>
      </w:r>
      <w:r w:rsidRPr="00B87157">
        <w:rPr>
          <w:b/>
          <w:bCs/>
        </w:rPr>
        <w:t>175 (CMR-19)</w:t>
      </w:r>
      <w:r w:rsidRPr="00B87157">
        <w:t xml:space="preserve"> </w:t>
      </w:r>
      <w:r w:rsidR="00B27982">
        <w:t>–</w:t>
      </w:r>
      <w:r w:rsidRPr="00B87157">
        <w:t xml:space="preserve"> Utilisation des systèmes de Télécommunications mobiles internationales pour le large bande hertzien fixe dans les bandes de fréquences attribuées au service fixe à titre primaire</w:t>
      </w:r>
    </w:p>
    <w:p w14:paraId="518CD8FC" w14:textId="70EE767C" w:rsidR="003A583E" w:rsidRPr="00B87157" w:rsidRDefault="000D6701" w:rsidP="0065682E">
      <w:pPr>
        <w:pStyle w:val="Headingb"/>
      </w:pPr>
      <w:r w:rsidRPr="00B87157">
        <w:t>Introduction</w:t>
      </w:r>
    </w:p>
    <w:p w14:paraId="192DFDE2" w14:textId="76A5E486" w:rsidR="000D6701" w:rsidRPr="00B87157" w:rsidRDefault="00FC4D3C" w:rsidP="000172A8">
      <w:r w:rsidRPr="00B87157">
        <w:t>Dans sa Résolution </w:t>
      </w:r>
      <w:r w:rsidRPr="00B87157">
        <w:rPr>
          <w:b/>
          <w:bCs/>
        </w:rPr>
        <w:t>175 (CMR-19)</w:t>
      </w:r>
      <w:r w:rsidRPr="00B87157">
        <w:t>, la Conférence mondiale des radiocommunications (Charm</w:t>
      </w:r>
      <w:r w:rsidR="006D73EE" w:rsidRPr="00B87157">
        <w:t> </w:t>
      </w:r>
      <w:r w:rsidRPr="00B87157">
        <w:t>el</w:t>
      </w:r>
      <w:r w:rsidR="006D73EE" w:rsidRPr="00B87157">
        <w:noBreakHyphen/>
      </w:r>
      <w:r w:rsidRPr="00B87157">
        <w:t xml:space="preserve">Cheikh, 2019) </w:t>
      </w:r>
      <w:r w:rsidR="0065682E" w:rsidRPr="00B87157">
        <w:t xml:space="preserve">a </w:t>
      </w:r>
      <w:r w:rsidRPr="00B87157">
        <w:t>invit</w:t>
      </w:r>
      <w:r w:rsidR="0065682E" w:rsidRPr="00B87157">
        <w:t>é</w:t>
      </w:r>
      <w:r w:rsidRPr="00B87157">
        <w:t xml:space="preserve"> le Secteur des radiocommunications de l</w:t>
      </w:r>
      <w:r w:rsidR="000E2530">
        <w:t>'</w:t>
      </w:r>
      <w:r w:rsidRPr="00B87157">
        <w:t xml:space="preserve">UIT </w:t>
      </w:r>
      <w:r w:rsidR="000D6701" w:rsidRPr="00B87157">
        <w:t>«à procéder aux études qui pourraient être nécessaires concernant l</w:t>
      </w:r>
      <w:r w:rsidR="000E2530">
        <w:t>'</w:t>
      </w:r>
      <w:r w:rsidR="000D6701" w:rsidRPr="00B87157">
        <w:t xml:space="preserve">utilisation des systèmes IMT pour le large bande hertzien fixe dans les bandes de fréquences attribuées au service fixe à titre primaire, en tenant compte des études, des manuels, des </w:t>
      </w:r>
      <w:r w:rsidR="00464160">
        <w:t>r</w:t>
      </w:r>
      <w:r w:rsidR="000D6701" w:rsidRPr="00B87157">
        <w:t>ecommandations et des rapports pertinents de l</w:t>
      </w:r>
      <w:r w:rsidR="000E2530">
        <w:t>'</w:t>
      </w:r>
      <w:r w:rsidR="000D6701" w:rsidRPr="00B87157">
        <w:t>UIT-R».</w:t>
      </w:r>
    </w:p>
    <w:p w14:paraId="440E4956" w14:textId="55EBED24" w:rsidR="000D6701" w:rsidRPr="00B87157" w:rsidRDefault="0017349F" w:rsidP="000172A8">
      <w:r w:rsidRPr="00B87157">
        <w:t>Conformément aux résultats de la RPC23-1, les études susmentionnées ont été menées conjointement par les Groupes de travail 5A (GT 5A) et 5C (GT 5C) de l</w:t>
      </w:r>
      <w:r w:rsidR="000E2530">
        <w:t>'</w:t>
      </w:r>
      <w:r w:rsidRPr="00B87157">
        <w:t>UIT-R.</w:t>
      </w:r>
      <w:r w:rsidR="000C75C3" w:rsidRPr="00B87157">
        <w:t xml:space="preserve"> Le GT 5A était </w:t>
      </w:r>
      <w:r w:rsidR="00D44419" w:rsidRPr="00B87157">
        <w:t>chargé d</w:t>
      </w:r>
      <w:r w:rsidR="000E2530">
        <w:t>'</w:t>
      </w:r>
      <w:r w:rsidR="00D44419" w:rsidRPr="00B87157">
        <w:t xml:space="preserve">examiner les </w:t>
      </w:r>
      <w:r w:rsidR="000C75C3" w:rsidRPr="00B87157">
        <w:t>applications d</w:t>
      </w:r>
      <w:r w:rsidR="000E2530">
        <w:t>'</w:t>
      </w:r>
      <w:r w:rsidR="000C75C3" w:rsidRPr="00B87157">
        <w:t xml:space="preserve">accès hertzien fixe dans le service fixe et le GT 5C </w:t>
      </w:r>
      <w:r w:rsidR="0065682E" w:rsidRPr="00B87157">
        <w:t>d</w:t>
      </w:r>
      <w:r w:rsidR="000E2530">
        <w:t>'</w:t>
      </w:r>
      <w:r w:rsidR="0065682E" w:rsidRPr="00B87157">
        <w:t>étudier</w:t>
      </w:r>
      <w:r w:rsidR="00D44419" w:rsidRPr="00B87157">
        <w:t xml:space="preserve"> </w:t>
      </w:r>
      <w:r w:rsidR="000C75C3" w:rsidRPr="00B87157">
        <w:t>toutes les autres applications des systèmes hertziens fixes, conformément aux tâches confiées par la Commission d</w:t>
      </w:r>
      <w:r w:rsidR="000E2530">
        <w:t>'</w:t>
      </w:r>
      <w:r w:rsidR="000C75C3" w:rsidRPr="00B87157">
        <w:t>études</w:t>
      </w:r>
      <w:r w:rsidR="00D44419" w:rsidRPr="00B87157">
        <w:t> </w:t>
      </w:r>
      <w:r w:rsidR="000C75C3" w:rsidRPr="00B87157">
        <w:t>5 à ses groupes de travail.</w:t>
      </w:r>
    </w:p>
    <w:p w14:paraId="01BA9EEA" w14:textId="355A6CFB" w:rsidR="000C75C3" w:rsidRPr="00B87157" w:rsidRDefault="000C75C3" w:rsidP="000172A8">
      <w:r w:rsidRPr="00B87157">
        <w:t xml:space="preserve">Lors des réunions des GT 5A et 5C tenues en mai/juin 2022, le projet de texte de la RPC pour </w:t>
      </w:r>
      <w:r w:rsidR="00DC2CC5" w:rsidRPr="00B87157">
        <w:t>le</w:t>
      </w:r>
      <w:r w:rsidRPr="00B87157">
        <w:t xml:space="preserve"> point 9.1</w:t>
      </w:r>
      <w:r w:rsidR="00DC2CC5" w:rsidRPr="00B87157">
        <w:t>, Question c),</w:t>
      </w:r>
      <w:r w:rsidRPr="00B87157">
        <w:t xml:space="preserve"> de l</w:t>
      </w:r>
      <w:r w:rsidR="000E2530">
        <w:t>'</w:t>
      </w:r>
      <w:r w:rsidRPr="00B87157">
        <w:t>ordre du jour de la CMR-23, tel qu</w:t>
      </w:r>
      <w:r w:rsidR="000E2530">
        <w:t>'</w:t>
      </w:r>
      <w:r w:rsidRPr="00B87157">
        <w:t>il figure dans l</w:t>
      </w:r>
      <w:r w:rsidR="000E2530">
        <w:t>'</w:t>
      </w:r>
      <w:hyperlink r:id="rId13" w:history="1">
        <w:r w:rsidRPr="00B87157">
          <w:rPr>
            <w:rStyle w:val="Hyperlink"/>
          </w:rPr>
          <w:t>Annexe 8</w:t>
        </w:r>
        <w:r w:rsidR="00687F38">
          <w:rPr>
            <w:rStyle w:val="Hyperlink"/>
          </w:rPr>
          <w:t> </w:t>
        </w:r>
        <w:r w:rsidRPr="00B87157">
          <w:rPr>
            <w:rStyle w:val="Hyperlink"/>
          </w:rPr>
          <w:t>du</w:t>
        </w:r>
        <w:r w:rsidR="00687F38">
          <w:rPr>
            <w:rStyle w:val="Hyperlink"/>
          </w:rPr>
          <w:t> </w:t>
        </w:r>
        <w:r w:rsidRPr="00B87157">
          <w:rPr>
            <w:rStyle w:val="Hyperlink"/>
          </w:rPr>
          <w:t>Docume</w:t>
        </w:r>
        <w:r w:rsidRPr="00B87157">
          <w:rPr>
            <w:rStyle w:val="Hyperlink"/>
          </w:rPr>
          <w:t>n</w:t>
        </w:r>
        <w:r w:rsidRPr="00B87157">
          <w:rPr>
            <w:rStyle w:val="Hyperlink"/>
          </w:rPr>
          <w:t>t 5A/597</w:t>
        </w:r>
      </w:hyperlink>
      <w:r w:rsidRPr="00B87157">
        <w:t>, a été finalisé.</w:t>
      </w:r>
    </w:p>
    <w:p w14:paraId="69D1573A" w14:textId="3ECCC397" w:rsidR="000C75C3" w:rsidRPr="00B87157" w:rsidRDefault="000C75C3" w:rsidP="000172A8">
      <w:pPr>
        <w:rPr>
          <w:color w:val="000000"/>
        </w:rPr>
      </w:pPr>
      <w:r w:rsidRPr="00B87157">
        <w:rPr>
          <w:color w:val="000000"/>
        </w:rPr>
        <w:t xml:space="preserve">En mars/avril 2023, la RPC23-2 a élaboré le </w:t>
      </w:r>
      <w:hyperlink r:id="rId14" w:history="1">
        <w:r w:rsidRPr="00B87157">
          <w:rPr>
            <w:rStyle w:val="Hyperlink"/>
          </w:rPr>
          <w:t>Rapp</w:t>
        </w:r>
        <w:r w:rsidRPr="00B87157">
          <w:rPr>
            <w:rStyle w:val="Hyperlink"/>
          </w:rPr>
          <w:t>o</w:t>
        </w:r>
        <w:r w:rsidRPr="00B87157">
          <w:rPr>
            <w:rStyle w:val="Hyperlink"/>
          </w:rPr>
          <w:t>rt final de la RPC à la CMR-23</w:t>
        </w:r>
      </w:hyperlink>
      <w:r w:rsidRPr="00B87157">
        <w:rPr>
          <w:color w:val="000000"/>
        </w:rPr>
        <w:t>.</w:t>
      </w:r>
    </w:p>
    <w:p w14:paraId="236D0ECB" w14:textId="77777777" w:rsidR="0015203F" w:rsidRPr="00B87157" w:rsidRDefault="0015203F" w:rsidP="006568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87157">
        <w:br w:type="page"/>
      </w:r>
    </w:p>
    <w:p w14:paraId="29DD5405" w14:textId="0FB26555" w:rsidR="0015203F" w:rsidRPr="00B87157" w:rsidRDefault="000D6701" w:rsidP="0065682E">
      <w:pPr>
        <w:pStyle w:val="Headingb"/>
      </w:pPr>
      <w:r w:rsidRPr="00B87157">
        <w:lastRenderedPageBreak/>
        <w:t>Proposition</w:t>
      </w:r>
    </w:p>
    <w:p w14:paraId="4E93910D" w14:textId="2951D8F1" w:rsidR="00BC2F18" w:rsidRPr="00B87157" w:rsidRDefault="004E0CF0" w:rsidP="0065682E">
      <w:pPr>
        <w:pStyle w:val="Proposal"/>
      </w:pPr>
      <w:r w:rsidRPr="00B87157">
        <w:tab/>
        <w:t>CHN/111A24A3/1</w:t>
      </w:r>
    </w:p>
    <w:p w14:paraId="43FC5C95" w14:textId="46A9E28A" w:rsidR="00BD5AD7" w:rsidRPr="00B87157" w:rsidRDefault="000C75C3" w:rsidP="0065682E">
      <w:r w:rsidRPr="00B87157">
        <w:t>En ce qui concerne les différentes approches relatives à l</w:t>
      </w:r>
      <w:r w:rsidR="000E2530">
        <w:t>'</w:t>
      </w:r>
      <w:r w:rsidRPr="00B87157">
        <w:t>utilisation des IMT pour le large bande hertzien fixe exposées dans le Rapport de la RPC à la CMR-23, l</w:t>
      </w:r>
      <w:r w:rsidR="000E2530">
        <w:t>'</w:t>
      </w:r>
      <w:r w:rsidRPr="00B87157">
        <w:t>Administration de la Chine (République populaire de) est favorable à la Méthode</w:t>
      </w:r>
      <w:r w:rsidR="00DA201D" w:rsidRPr="00B87157">
        <w:t> </w:t>
      </w:r>
      <w:r w:rsidRPr="00B87157">
        <w:t>2 décrite dans l</w:t>
      </w:r>
      <w:r w:rsidR="000E2530">
        <w:t>'</w:t>
      </w:r>
      <w:r w:rsidRPr="00B87157">
        <w:t>étude de l</w:t>
      </w:r>
      <w:r w:rsidR="000E2530">
        <w:t>'</w:t>
      </w:r>
      <w:r w:rsidRPr="00B87157">
        <w:t>UIT-R:</w:t>
      </w:r>
    </w:p>
    <w:p w14:paraId="194A96E6" w14:textId="51C68ABE" w:rsidR="00D3414D" w:rsidRPr="00B87157" w:rsidRDefault="00D3414D" w:rsidP="0065682E">
      <w:pPr>
        <w:pStyle w:val="Headingi"/>
      </w:pPr>
      <w:r w:rsidRPr="00B87157">
        <w:t>Approche 2</w:t>
      </w:r>
    </w:p>
    <w:p w14:paraId="253A48A3" w14:textId="1645361B" w:rsidR="00D3414D" w:rsidRPr="00B87157" w:rsidRDefault="00D3414D" w:rsidP="006D73EE">
      <w:r w:rsidRPr="00B87157">
        <w:t xml:space="preserve">Procéder à la révision de la ou des </w:t>
      </w:r>
      <w:r w:rsidR="00464160">
        <w:t>r</w:t>
      </w:r>
      <w:r w:rsidRPr="00B87157">
        <w:t>ecommandations UIT-R et du ou des rapports et manuels de l</w:t>
      </w:r>
      <w:r w:rsidR="000E2530">
        <w:t>'</w:t>
      </w:r>
      <w:r w:rsidRPr="00B87157">
        <w:t>UIT-R, en soumettant des contributions aux réunions ultérieures concernées de l</w:t>
      </w:r>
      <w:r w:rsidR="000E2530">
        <w:t>'</w:t>
      </w:r>
      <w:r w:rsidRPr="00B87157">
        <w:t xml:space="preserve">UIT-R. Cette contribution devrait présenter des arguments démontrant que la ou les </w:t>
      </w:r>
      <w:r w:rsidR="00464160">
        <w:t>r</w:t>
      </w:r>
      <w:r w:rsidRPr="00B87157">
        <w:t>ecommandations et le ou les rapports et manuels existants répondent en partie ou comme il convient aux objectifs du point</w:t>
      </w:r>
      <w:r w:rsidR="00D37F44" w:rsidRPr="00B87157">
        <w:t> </w:t>
      </w:r>
      <w:r w:rsidRPr="00B87157">
        <w:t>9.1,</w:t>
      </w:r>
      <w:r w:rsidR="006D73EE" w:rsidRPr="00B87157">
        <w:t> </w:t>
      </w:r>
      <w:r w:rsidR="00D37F44" w:rsidRPr="00B87157">
        <w:t>Question</w:t>
      </w:r>
      <w:r w:rsidR="00DC2CC5" w:rsidRPr="00B87157">
        <w:t> </w:t>
      </w:r>
      <w:r w:rsidRPr="00B87157">
        <w:t>c), de l</w:t>
      </w:r>
      <w:r w:rsidR="000E2530">
        <w:t>'</w:t>
      </w:r>
      <w:r w:rsidRPr="00B87157">
        <w:t>ordre du jour de la CMR-23 visés dans la Résolution</w:t>
      </w:r>
      <w:r w:rsidR="008D25E6" w:rsidRPr="00B87157">
        <w:t> </w:t>
      </w:r>
      <w:r w:rsidRPr="00B87157">
        <w:rPr>
          <w:b/>
          <w:bCs/>
        </w:rPr>
        <w:t>175 (CMR-19)</w:t>
      </w:r>
      <w:r w:rsidRPr="00B87157">
        <w:t>. Dès réception des contributions susmentionnées, le GT</w:t>
      </w:r>
      <w:r w:rsidR="000C75C3" w:rsidRPr="00B87157">
        <w:t> </w:t>
      </w:r>
      <w:r w:rsidRPr="00B87157">
        <w:t xml:space="preserve">5A et </w:t>
      </w:r>
      <w:r w:rsidR="000C75C3" w:rsidRPr="00B87157">
        <w:t>le GT </w:t>
      </w:r>
      <w:r w:rsidRPr="00B87157">
        <w:t xml:space="preserve">5C agiront en conséquence. Si cette révision ne permet pas de répondre aux besoins associés à cette question, une ou plusieurs </w:t>
      </w:r>
      <w:r w:rsidR="00464160">
        <w:t>r</w:t>
      </w:r>
      <w:r w:rsidRPr="00B87157">
        <w:t>ecommandations et un ou plusieurs nouveaux rapports et manuels pourront être élaborés par l</w:t>
      </w:r>
      <w:r w:rsidR="000E2530">
        <w:t>'</w:t>
      </w:r>
      <w:r w:rsidRPr="00B87157">
        <w:t>UIT</w:t>
      </w:r>
      <w:r w:rsidR="00464160">
        <w:noBreakHyphen/>
      </w:r>
      <w:r w:rsidRPr="00B87157">
        <w:t>R.</w:t>
      </w:r>
    </w:p>
    <w:p w14:paraId="4EB3BFEC" w14:textId="77777777" w:rsidR="004E0CF0" w:rsidRPr="00B87157" w:rsidRDefault="004E0CF0" w:rsidP="0065682E">
      <w:pPr>
        <w:pStyle w:val="Reasons"/>
      </w:pPr>
    </w:p>
    <w:p w14:paraId="7C366464" w14:textId="4F719E95" w:rsidR="00D3414D" w:rsidRPr="00B87157" w:rsidRDefault="00D3414D" w:rsidP="0065682E">
      <w:pPr>
        <w:jc w:val="center"/>
      </w:pPr>
      <w:r w:rsidRPr="00B87157">
        <w:t>______________</w:t>
      </w:r>
    </w:p>
    <w:sectPr w:rsidR="00D3414D" w:rsidRPr="00B87157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5440" w14:textId="77777777" w:rsidR="00C44DCC" w:rsidRDefault="00C44DCC">
      <w:r>
        <w:separator/>
      </w:r>
    </w:p>
  </w:endnote>
  <w:endnote w:type="continuationSeparator" w:id="0">
    <w:p w14:paraId="0FD307EF" w14:textId="77777777" w:rsidR="00C44DCC" w:rsidRDefault="00C4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370C" w14:textId="5041C8E4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4160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6204" w14:textId="3A39A5D7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D73EE">
      <w:rPr>
        <w:lang w:val="en-US"/>
      </w:rPr>
      <w:t>P:\FRA\ITU-R\CONF-R\CMR23\100\111ADD24ADD03F.docx</w:t>
    </w:r>
    <w:r>
      <w:fldChar w:fldCharType="end"/>
    </w:r>
    <w:r w:rsidR="00464160" w:rsidRPr="00464160">
      <w:rPr>
        <w:lang w:val="en-US"/>
      </w:rPr>
      <w:t xml:space="preserve"> </w:t>
    </w:r>
    <w:r w:rsidR="000D6701" w:rsidRPr="00FC4D3C">
      <w:rPr>
        <w:lang w:val="en-US"/>
      </w:rPr>
      <w:t>(530278)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9C68" w14:textId="509C0E1C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D73EE">
      <w:rPr>
        <w:lang w:val="en-US"/>
      </w:rPr>
      <w:t>P:\FRA\ITU-R\CONF-R\CMR23\100\111ADD24ADD03F.docx</w:t>
    </w:r>
    <w:r>
      <w:fldChar w:fldCharType="end"/>
    </w:r>
    <w:r w:rsidR="00464160" w:rsidRPr="00464160">
      <w:rPr>
        <w:lang w:val="en-US"/>
      </w:rPr>
      <w:t xml:space="preserve"> </w:t>
    </w:r>
    <w:r w:rsidR="000D6701" w:rsidRPr="00FC4D3C">
      <w:rPr>
        <w:lang w:val="en-US"/>
      </w:rPr>
      <w:t>(530278)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5501" w14:textId="77777777" w:rsidR="00C44DCC" w:rsidRDefault="00C44DCC">
      <w:r>
        <w:rPr>
          <w:b/>
        </w:rPr>
        <w:t>_______________</w:t>
      </w:r>
    </w:p>
  </w:footnote>
  <w:footnote w:type="continuationSeparator" w:id="0">
    <w:p w14:paraId="54BCB7E1" w14:textId="77777777" w:rsidR="00C44DCC" w:rsidRDefault="00C4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4867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085D9C32" w14:textId="66453924" w:rsidR="004F1F8E" w:rsidRDefault="006D73EE" w:rsidP="00FD7AA3">
    <w:pPr>
      <w:pStyle w:val="Header"/>
    </w:pPr>
    <w:r>
      <w:t>CMR</w:t>
    </w:r>
    <w:r w:rsidR="00D3426F">
      <w:t>23</w:t>
    </w:r>
    <w:r w:rsidR="004F1F8E">
      <w:t>/</w:t>
    </w:r>
    <w:r w:rsidR="006A4B45">
      <w:t>111(Add.24)(Add.3)-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80301082">
    <w:abstractNumId w:val="0"/>
  </w:num>
  <w:num w:numId="2" w16cid:durableId="54090106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172A8"/>
    <w:rsid w:val="000259AB"/>
    <w:rsid w:val="0003522F"/>
    <w:rsid w:val="00062D39"/>
    <w:rsid w:val="00063A1F"/>
    <w:rsid w:val="00080E2C"/>
    <w:rsid w:val="00081366"/>
    <w:rsid w:val="000863B3"/>
    <w:rsid w:val="000A4755"/>
    <w:rsid w:val="000A55AE"/>
    <w:rsid w:val="000B2E0C"/>
    <w:rsid w:val="000B3D0C"/>
    <w:rsid w:val="000C75C3"/>
    <w:rsid w:val="000D6701"/>
    <w:rsid w:val="000E2530"/>
    <w:rsid w:val="001167B9"/>
    <w:rsid w:val="001267A0"/>
    <w:rsid w:val="0015203F"/>
    <w:rsid w:val="00160C64"/>
    <w:rsid w:val="0017349F"/>
    <w:rsid w:val="0018169B"/>
    <w:rsid w:val="0019352B"/>
    <w:rsid w:val="001960D0"/>
    <w:rsid w:val="001A11F6"/>
    <w:rsid w:val="001C0C40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4160"/>
    <w:rsid w:val="00466211"/>
    <w:rsid w:val="00483196"/>
    <w:rsid w:val="004834A9"/>
    <w:rsid w:val="004D01FC"/>
    <w:rsid w:val="004E0CF0"/>
    <w:rsid w:val="004E210A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5682E"/>
    <w:rsid w:val="00687F38"/>
    <w:rsid w:val="00690C7B"/>
    <w:rsid w:val="006A4B45"/>
    <w:rsid w:val="006D4724"/>
    <w:rsid w:val="006D73EE"/>
    <w:rsid w:val="006F5FA2"/>
    <w:rsid w:val="0070076C"/>
    <w:rsid w:val="00701BAE"/>
    <w:rsid w:val="00721F04"/>
    <w:rsid w:val="00730E95"/>
    <w:rsid w:val="007426B9"/>
    <w:rsid w:val="00764342"/>
    <w:rsid w:val="00774362"/>
    <w:rsid w:val="007850C1"/>
    <w:rsid w:val="00786598"/>
    <w:rsid w:val="00790C74"/>
    <w:rsid w:val="007A04E8"/>
    <w:rsid w:val="007B2C34"/>
    <w:rsid w:val="007D31A0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25E6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E03BD"/>
    <w:rsid w:val="00A00473"/>
    <w:rsid w:val="00A03C9B"/>
    <w:rsid w:val="00A37105"/>
    <w:rsid w:val="00A52077"/>
    <w:rsid w:val="00A606C3"/>
    <w:rsid w:val="00A83B09"/>
    <w:rsid w:val="00A84541"/>
    <w:rsid w:val="00A930D6"/>
    <w:rsid w:val="00AE36A0"/>
    <w:rsid w:val="00B00294"/>
    <w:rsid w:val="00B27982"/>
    <w:rsid w:val="00B3749C"/>
    <w:rsid w:val="00B64FD0"/>
    <w:rsid w:val="00B87157"/>
    <w:rsid w:val="00BA3108"/>
    <w:rsid w:val="00BA5BD0"/>
    <w:rsid w:val="00BB1D82"/>
    <w:rsid w:val="00BC217E"/>
    <w:rsid w:val="00BC2F18"/>
    <w:rsid w:val="00BD51C5"/>
    <w:rsid w:val="00BD5AD7"/>
    <w:rsid w:val="00BF26E7"/>
    <w:rsid w:val="00C1305F"/>
    <w:rsid w:val="00C44DCC"/>
    <w:rsid w:val="00C53FCA"/>
    <w:rsid w:val="00C71DEB"/>
    <w:rsid w:val="00C76BAF"/>
    <w:rsid w:val="00C814B9"/>
    <w:rsid w:val="00CB2CEB"/>
    <w:rsid w:val="00CB685A"/>
    <w:rsid w:val="00CD516F"/>
    <w:rsid w:val="00D119A7"/>
    <w:rsid w:val="00D25FBA"/>
    <w:rsid w:val="00D32B28"/>
    <w:rsid w:val="00D3414D"/>
    <w:rsid w:val="00D3426F"/>
    <w:rsid w:val="00D37F44"/>
    <w:rsid w:val="00D42954"/>
    <w:rsid w:val="00D44419"/>
    <w:rsid w:val="00D66EAC"/>
    <w:rsid w:val="00D730DF"/>
    <w:rsid w:val="00D772F0"/>
    <w:rsid w:val="00D77BDC"/>
    <w:rsid w:val="00DA201D"/>
    <w:rsid w:val="00DC2CC5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912A4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C4D3C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B779F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C4D3C"/>
    <w:rPr>
      <w:rFonts w:ascii="Times New Roman" w:hAnsi="Times New Roman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75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D7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dms_pub/itu-r/md/19/wp5a/c/R19-WP5A-C-0597!N08!MSW-E.docx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19-CPM23.2-R-0001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R23-WRC23-C-0111!A24-A3!MSW-F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CE6F58-EA6D-4EAA-8ACA-0C60AF6E6048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BF91B-EC14-465F-B2FD-723A76D2F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35BFD0-C169-48BE-8F67-7E1E7317EB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R23-WRC23-C-0111!A24-A3!MSW-F</vt:lpstr>
    </vt:vector>
  </TitlesOfParts>
  <Manager>Secrétariat général - Pool</Manager>
  <Company>Union internationale des télécommunications (UIT)</Company>
  <LinksUpToDate>false</LinksUpToDate>
  <CharactersWithSpaces>3435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R23-WRC23-C-0111!A24-A3!MSW-F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11</cp:revision>
  <cp:lastPrinted>2003-06-05T19:34:00Z</cp:lastPrinted>
  <dcterms:created xsi:type="dcterms:W3CDTF">2023-11-17T08:30:00Z</dcterms:created>
  <dcterms:modified xsi:type="dcterms:W3CDTF">2023-11-17T17:18:00Z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