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256D1" w14:paraId="3DD7F540" w14:textId="77777777" w:rsidTr="00F320AA">
        <w:trPr>
          <w:cantSplit/>
        </w:trPr>
        <w:tc>
          <w:tcPr>
            <w:tcW w:w="1418" w:type="dxa"/>
            <w:vAlign w:val="center"/>
          </w:tcPr>
          <w:p w14:paraId="70C09C13" w14:textId="77777777" w:rsidR="00F320AA" w:rsidRPr="00A256D1" w:rsidRDefault="00F320AA" w:rsidP="00F320AA">
            <w:pPr>
              <w:spacing w:before="0"/>
              <w:rPr>
                <w:position w:val="6"/>
              </w:rPr>
            </w:pPr>
            <w:r w:rsidRPr="00A256D1">
              <w:rPr>
                <w:noProof/>
              </w:rPr>
              <w:drawing>
                <wp:inline distT="0" distB="0" distL="0" distR="0" wp14:anchorId="68CF7FB9" wp14:editId="7B63C12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8307A9E" w14:textId="213A9361" w:rsidR="00F320AA" w:rsidRPr="00A256D1" w:rsidRDefault="00604B15" w:rsidP="00F320AA">
            <w:pPr>
              <w:spacing w:before="400" w:after="48" w:line="240" w:lineRule="atLeast"/>
              <w:rPr>
                <w:position w:val="6"/>
              </w:rPr>
            </w:pPr>
            <w:r w:rsidRPr="00A256D1">
              <w:rPr>
                <w:rFonts w:ascii="Verdana" w:hAnsi="Verdana" w:cs="Times"/>
                <w:b/>
                <w:position w:val="6"/>
                <w:sz w:val="22"/>
                <w:szCs w:val="22"/>
              </w:rPr>
              <w:t>World Radiocommunication Conference (WRC-23)</w:t>
            </w:r>
            <w:r w:rsidRPr="00A256D1">
              <w:rPr>
                <w:rFonts w:ascii="Verdana" w:hAnsi="Verdana" w:cs="Times"/>
                <w:b/>
                <w:position w:val="6"/>
                <w:sz w:val="26"/>
                <w:szCs w:val="26"/>
              </w:rPr>
              <w:br/>
            </w:r>
            <w:r w:rsidRPr="00A256D1">
              <w:rPr>
                <w:rFonts w:ascii="Verdana" w:hAnsi="Verdana"/>
                <w:b/>
                <w:bCs/>
                <w:position w:val="6"/>
                <w:sz w:val="18"/>
                <w:szCs w:val="18"/>
              </w:rPr>
              <w:t>Dubai, 20 November - 15 December 2023</w:t>
            </w:r>
          </w:p>
        </w:tc>
        <w:tc>
          <w:tcPr>
            <w:tcW w:w="1951" w:type="dxa"/>
            <w:vAlign w:val="center"/>
          </w:tcPr>
          <w:p w14:paraId="66DCC0A9" w14:textId="77777777" w:rsidR="00F320AA" w:rsidRPr="00A256D1" w:rsidRDefault="00EB0812" w:rsidP="00F320AA">
            <w:pPr>
              <w:spacing w:before="0" w:line="240" w:lineRule="atLeast"/>
            </w:pPr>
            <w:r w:rsidRPr="00A256D1">
              <w:rPr>
                <w:noProof/>
              </w:rPr>
              <w:drawing>
                <wp:inline distT="0" distB="0" distL="0" distR="0" wp14:anchorId="3CF528E4" wp14:editId="242E904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256D1" w14:paraId="76154377" w14:textId="77777777">
        <w:trPr>
          <w:cantSplit/>
        </w:trPr>
        <w:tc>
          <w:tcPr>
            <w:tcW w:w="6911" w:type="dxa"/>
            <w:gridSpan w:val="2"/>
            <w:tcBorders>
              <w:bottom w:val="single" w:sz="12" w:space="0" w:color="auto"/>
            </w:tcBorders>
          </w:tcPr>
          <w:p w14:paraId="20E87AA2" w14:textId="77777777" w:rsidR="00A066F1" w:rsidRPr="00A256D1" w:rsidRDefault="00A066F1" w:rsidP="00A066F1">
            <w:pPr>
              <w:spacing w:before="0" w:after="48" w:line="240" w:lineRule="atLeast"/>
              <w:rPr>
                <w:b/>
                <w:smallCaps/>
                <w:sz w:val="20"/>
              </w:rPr>
            </w:pPr>
            <w:bookmarkStart w:id="0" w:name="dhead"/>
          </w:p>
        </w:tc>
        <w:tc>
          <w:tcPr>
            <w:tcW w:w="3120" w:type="dxa"/>
            <w:gridSpan w:val="2"/>
            <w:tcBorders>
              <w:bottom w:val="single" w:sz="12" w:space="0" w:color="auto"/>
            </w:tcBorders>
          </w:tcPr>
          <w:p w14:paraId="11B55F4A" w14:textId="77777777" w:rsidR="00A066F1" w:rsidRPr="00A256D1" w:rsidRDefault="00A066F1" w:rsidP="00A066F1">
            <w:pPr>
              <w:spacing w:before="0" w:line="240" w:lineRule="atLeast"/>
              <w:rPr>
                <w:szCs w:val="24"/>
              </w:rPr>
            </w:pPr>
          </w:p>
        </w:tc>
      </w:tr>
      <w:tr w:rsidR="00A066F1" w:rsidRPr="00A256D1" w14:paraId="28880360" w14:textId="77777777">
        <w:trPr>
          <w:cantSplit/>
        </w:trPr>
        <w:tc>
          <w:tcPr>
            <w:tcW w:w="6911" w:type="dxa"/>
            <w:gridSpan w:val="2"/>
            <w:tcBorders>
              <w:top w:val="single" w:sz="12" w:space="0" w:color="auto"/>
            </w:tcBorders>
          </w:tcPr>
          <w:p w14:paraId="28CA252B" w14:textId="77777777" w:rsidR="00A066F1" w:rsidRPr="00A256D1" w:rsidRDefault="00A066F1" w:rsidP="00A066F1">
            <w:pPr>
              <w:spacing w:before="0" w:after="48" w:line="240" w:lineRule="atLeast"/>
              <w:rPr>
                <w:b/>
                <w:smallCaps/>
                <w:sz w:val="20"/>
              </w:rPr>
            </w:pPr>
          </w:p>
        </w:tc>
        <w:tc>
          <w:tcPr>
            <w:tcW w:w="3120" w:type="dxa"/>
            <w:gridSpan w:val="2"/>
            <w:tcBorders>
              <w:top w:val="single" w:sz="12" w:space="0" w:color="auto"/>
            </w:tcBorders>
          </w:tcPr>
          <w:p w14:paraId="6E009CB0" w14:textId="77777777" w:rsidR="00A066F1" w:rsidRPr="00A256D1" w:rsidRDefault="00A066F1" w:rsidP="00A066F1">
            <w:pPr>
              <w:spacing w:before="0" w:line="240" w:lineRule="atLeast"/>
              <w:rPr>
                <w:sz w:val="20"/>
              </w:rPr>
            </w:pPr>
          </w:p>
        </w:tc>
      </w:tr>
      <w:tr w:rsidR="00A066F1" w:rsidRPr="00A256D1" w14:paraId="76A9C45C" w14:textId="77777777">
        <w:trPr>
          <w:cantSplit/>
          <w:trHeight w:val="23"/>
        </w:trPr>
        <w:tc>
          <w:tcPr>
            <w:tcW w:w="6911" w:type="dxa"/>
            <w:gridSpan w:val="2"/>
            <w:shd w:val="clear" w:color="auto" w:fill="auto"/>
          </w:tcPr>
          <w:p w14:paraId="04F64209" w14:textId="0212EB28" w:rsidR="00A066F1" w:rsidRPr="00A256D1" w:rsidRDefault="00604B15" w:rsidP="004D2BFB">
            <w:pPr>
              <w:pStyle w:val="Committee"/>
              <w:framePr w:hSpace="0" w:wrap="auto" w:hAnchor="text" w:yAlign="inline"/>
              <w:rPr>
                <w:rFonts w:cs="Times New Roman"/>
                <w:sz w:val="20"/>
                <w:szCs w:val="20"/>
              </w:rPr>
            </w:pPr>
            <w:bookmarkStart w:id="1" w:name="dnum" w:colFirst="1" w:colLast="1"/>
            <w:bookmarkStart w:id="2" w:name="dmeeting" w:colFirst="0" w:colLast="0"/>
            <w:bookmarkEnd w:id="0"/>
            <w:r w:rsidRPr="00A256D1">
              <w:rPr>
                <w:rFonts w:ascii="Verdana" w:hAnsi="Verdana"/>
                <w:sz w:val="20"/>
              </w:rPr>
              <w:t>PLENARY MEETING</w:t>
            </w:r>
          </w:p>
        </w:tc>
        <w:tc>
          <w:tcPr>
            <w:tcW w:w="3120" w:type="dxa"/>
            <w:gridSpan w:val="2"/>
          </w:tcPr>
          <w:p w14:paraId="765003AC" w14:textId="77777777" w:rsidR="00A066F1" w:rsidRPr="00A256D1" w:rsidRDefault="00E55816" w:rsidP="00AA666F">
            <w:pPr>
              <w:tabs>
                <w:tab w:val="left" w:pos="851"/>
              </w:tabs>
              <w:spacing w:before="0" w:line="240" w:lineRule="atLeast"/>
              <w:rPr>
                <w:rFonts w:ascii="Verdana" w:hAnsi="Verdana"/>
                <w:b/>
                <w:sz w:val="20"/>
              </w:rPr>
            </w:pPr>
            <w:r w:rsidRPr="00A256D1">
              <w:rPr>
                <w:rFonts w:ascii="Verdana" w:hAnsi="Verdana"/>
                <w:b/>
                <w:sz w:val="20"/>
              </w:rPr>
              <w:t>Addendum 3 to</w:t>
            </w:r>
            <w:r w:rsidRPr="00A256D1">
              <w:rPr>
                <w:rFonts w:ascii="Verdana" w:hAnsi="Verdana"/>
                <w:b/>
                <w:sz w:val="20"/>
              </w:rPr>
              <w:br/>
              <w:t>Document 111(Add.24)</w:t>
            </w:r>
            <w:r w:rsidR="00A066F1" w:rsidRPr="00A256D1">
              <w:rPr>
                <w:rFonts w:ascii="Verdana" w:hAnsi="Verdana"/>
                <w:b/>
                <w:sz w:val="20"/>
              </w:rPr>
              <w:t>-</w:t>
            </w:r>
            <w:r w:rsidR="005E10C9" w:rsidRPr="00A256D1">
              <w:rPr>
                <w:rFonts w:ascii="Verdana" w:hAnsi="Verdana"/>
                <w:b/>
                <w:sz w:val="20"/>
              </w:rPr>
              <w:t>E</w:t>
            </w:r>
          </w:p>
        </w:tc>
      </w:tr>
      <w:tr w:rsidR="00A066F1" w:rsidRPr="00A256D1" w14:paraId="68477543" w14:textId="77777777">
        <w:trPr>
          <w:cantSplit/>
          <w:trHeight w:val="23"/>
        </w:trPr>
        <w:tc>
          <w:tcPr>
            <w:tcW w:w="6911" w:type="dxa"/>
            <w:gridSpan w:val="2"/>
            <w:shd w:val="clear" w:color="auto" w:fill="auto"/>
          </w:tcPr>
          <w:p w14:paraId="69DEE665" w14:textId="77777777" w:rsidR="00A066F1" w:rsidRPr="00A256D1" w:rsidRDefault="00A066F1" w:rsidP="00A066F1">
            <w:pPr>
              <w:tabs>
                <w:tab w:val="left" w:pos="851"/>
              </w:tabs>
              <w:spacing w:before="0" w:line="240" w:lineRule="atLeast"/>
              <w:rPr>
                <w:b/>
                <w:sz w:val="20"/>
              </w:rPr>
            </w:pPr>
            <w:bookmarkStart w:id="3" w:name="ddate" w:colFirst="1" w:colLast="1"/>
            <w:bookmarkStart w:id="4" w:name="dblank" w:colFirst="0" w:colLast="0"/>
            <w:bookmarkEnd w:id="1"/>
            <w:bookmarkEnd w:id="2"/>
          </w:p>
        </w:tc>
        <w:tc>
          <w:tcPr>
            <w:tcW w:w="3120" w:type="dxa"/>
            <w:gridSpan w:val="2"/>
          </w:tcPr>
          <w:p w14:paraId="27399CF7" w14:textId="77777777" w:rsidR="00A066F1" w:rsidRPr="00A256D1" w:rsidRDefault="00420873" w:rsidP="00604B15">
            <w:pPr>
              <w:tabs>
                <w:tab w:val="left" w:pos="851"/>
              </w:tabs>
              <w:spacing w:before="0" w:line="240" w:lineRule="atLeast"/>
              <w:rPr>
                <w:rFonts w:ascii="Verdana" w:hAnsi="Verdana"/>
                <w:b/>
                <w:sz w:val="20"/>
              </w:rPr>
            </w:pPr>
            <w:r w:rsidRPr="00A256D1">
              <w:rPr>
                <w:rFonts w:ascii="Verdana" w:hAnsi="Verdana"/>
                <w:b/>
                <w:sz w:val="20"/>
              </w:rPr>
              <w:t>29 October 2023</w:t>
            </w:r>
          </w:p>
        </w:tc>
      </w:tr>
      <w:tr w:rsidR="00A066F1" w:rsidRPr="00A256D1" w14:paraId="009A1482" w14:textId="77777777">
        <w:trPr>
          <w:cantSplit/>
          <w:trHeight w:val="23"/>
        </w:trPr>
        <w:tc>
          <w:tcPr>
            <w:tcW w:w="6911" w:type="dxa"/>
            <w:gridSpan w:val="2"/>
            <w:shd w:val="clear" w:color="auto" w:fill="auto"/>
          </w:tcPr>
          <w:p w14:paraId="186A7AC3" w14:textId="77777777" w:rsidR="00A066F1" w:rsidRPr="00A256D1" w:rsidRDefault="00A066F1" w:rsidP="00A066F1">
            <w:pPr>
              <w:tabs>
                <w:tab w:val="left" w:pos="851"/>
              </w:tabs>
              <w:spacing w:before="0" w:line="240" w:lineRule="atLeast"/>
              <w:rPr>
                <w:sz w:val="20"/>
              </w:rPr>
            </w:pPr>
            <w:bookmarkStart w:id="5" w:name="dbluepink" w:colFirst="0" w:colLast="0"/>
            <w:bookmarkStart w:id="6" w:name="dorlang" w:colFirst="1" w:colLast="1"/>
            <w:bookmarkEnd w:id="3"/>
            <w:bookmarkEnd w:id="4"/>
          </w:p>
        </w:tc>
        <w:tc>
          <w:tcPr>
            <w:tcW w:w="3120" w:type="dxa"/>
            <w:gridSpan w:val="2"/>
          </w:tcPr>
          <w:p w14:paraId="47F44223" w14:textId="77777777" w:rsidR="00A066F1" w:rsidRPr="00A256D1" w:rsidRDefault="00E55816" w:rsidP="00604B15">
            <w:pPr>
              <w:tabs>
                <w:tab w:val="left" w:pos="851"/>
              </w:tabs>
              <w:spacing w:before="0" w:line="240" w:lineRule="atLeast"/>
              <w:rPr>
                <w:rFonts w:ascii="Verdana" w:hAnsi="Verdana"/>
                <w:b/>
                <w:sz w:val="20"/>
              </w:rPr>
            </w:pPr>
            <w:r w:rsidRPr="00A256D1">
              <w:rPr>
                <w:rFonts w:ascii="Verdana" w:hAnsi="Verdana"/>
                <w:b/>
                <w:sz w:val="20"/>
              </w:rPr>
              <w:t>Original: Chinese</w:t>
            </w:r>
          </w:p>
        </w:tc>
      </w:tr>
      <w:tr w:rsidR="00A066F1" w:rsidRPr="00A256D1" w14:paraId="5F98B586" w14:textId="77777777" w:rsidTr="00025864">
        <w:trPr>
          <w:cantSplit/>
          <w:trHeight w:val="23"/>
        </w:trPr>
        <w:tc>
          <w:tcPr>
            <w:tcW w:w="10031" w:type="dxa"/>
            <w:gridSpan w:val="4"/>
            <w:shd w:val="clear" w:color="auto" w:fill="auto"/>
          </w:tcPr>
          <w:p w14:paraId="32115FE5" w14:textId="77777777" w:rsidR="00A066F1" w:rsidRPr="00A256D1" w:rsidRDefault="00A066F1" w:rsidP="00A066F1">
            <w:pPr>
              <w:tabs>
                <w:tab w:val="left" w:pos="993"/>
              </w:tabs>
              <w:spacing w:before="0"/>
              <w:rPr>
                <w:b/>
                <w:sz w:val="20"/>
              </w:rPr>
            </w:pPr>
          </w:p>
        </w:tc>
      </w:tr>
      <w:tr w:rsidR="00E55816" w:rsidRPr="00A256D1" w14:paraId="3263B255" w14:textId="77777777" w:rsidTr="00025864">
        <w:trPr>
          <w:cantSplit/>
          <w:trHeight w:val="23"/>
        </w:trPr>
        <w:tc>
          <w:tcPr>
            <w:tcW w:w="10031" w:type="dxa"/>
            <w:gridSpan w:val="4"/>
            <w:shd w:val="clear" w:color="auto" w:fill="auto"/>
          </w:tcPr>
          <w:p w14:paraId="0078B927" w14:textId="77777777" w:rsidR="00E55816" w:rsidRPr="00A256D1" w:rsidRDefault="00884D60" w:rsidP="00E55816">
            <w:pPr>
              <w:pStyle w:val="Source"/>
            </w:pPr>
            <w:r w:rsidRPr="00A256D1">
              <w:t>China (People's Republic of)</w:t>
            </w:r>
          </w:p>
        </w:tc>
      </w:tr>
      <w:tr w:rsidR="00E55816" w:rsidRPr="00A256D1" w14:paraId="38F2A9CF" w14:textId="77777777" w:rsidTr="00025864">
        <w:trPr>
          <w:cantSplit/>
          <w:trHeight w:val="23"/>
        </w:trPr>
        <w:tc>
          <w:tcPr>
            <w:tcW w:w="10031" w:type="dxa"/>
            <w:gridSpan w:val="4"/>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187FEB" w:rsidRPr="00A256D1" w14:paraId="6523F07D" w14:textId="77777777" w:rsidTr="00155A35">
              <w:trPr>
                <w:cantSplit/>
                <w:trHeight w:val="23"/>
              </w:trPr>
              <w:tc>
                <w:tcPr>
                  <w:tcW w:w="10031" w:type="dxa"/>
                  <w:shd w:val="clear" w:color="auto" w:fill="auto"/>
                </w:tcPr>
                <w:p w14:paraId="3E5F3292" w14:textId="77777777" w:rsidR="00187FEB" w:rsidRPr="00A256D1" w:rsidRDefault="00187FEB" w:rsidP="00187FEB">
                  <w:pPr>
                    <w:pStyle w:val="Title1"/>
                  </w:pPr>
                  <w:r w:rsidRPr="00A256D1">
                    <w:t>Proposals for the work of the Conference</w:t>
                  </w:r>
                </w:p>
              </w:tc>
            </w:tr>
          </w:tbl>
          <w:p w14:paraId="35BD4451" w14:textId="4503D069" w:rsidR="00E55816" w:rsidRPr="00A256D1" w:rsidRDefault="00E55816" w:rsidP="00E55816">
            <w:pPr>
              <w:pStyle w:val="Title1"/>
            </w:pPr>
          </w:p>
        </w:tc>
      </w:tr>
      <w:tr w:rsidR="00E55816" w:rsidRPr="00A256D1" w14:paraId="729D5735" w14:textId="77777777" w:rsidTr="00025864">
        <w:trPr>
          <w:cantSplit/>
          <w:trHeight w:val="23"/>
        </w:trPr>
        <w:tc>
          <w:tcPr>
            <w:tcW w:w="10031" w:type="dxa"/>
            <w:gridSpan w:val="4"/>
            <w:shd w:val="clear" w:color="auto" w:fill="auto"/>
          </w:tcPr>
          <w:p w14:paraId="50694C34" w14:textId="77777777" w:rsidR="00E55816" w:rsidRPr="00A256D1" w:rsidRDefault="00E55816" w:rsidP="00E55816">
            <w:pPr>
              <w:pStyle w:val="Title2"/>
            </w:pPr>
          </w:p>
        </w:tc>
      </w:tr>
      <w:tr w:rsidR="00A538A6" w:rsidRPr="00A256D1" w14:paraId="191F860D" w14:textId="77777777" w:rsidTr="00025864">
        <w:trPr>
          <w:cantSplit/>
          <w:trHeight w:val="23"/>
        </w:trPr>
        <w:tc>
          <w:tcPr>
            <w:tcW w:w="10031" w:type="dxa"/>
            <w:gridSpan w:val="4"/>
            <w:shd w:val="clear" w:color="auto" w:fill="auto"/>
          </w:tcPr>
          <w:p w14:paraId="192770CF" w14:textId="77777777" w:rsidR="00A538A6" w:rsidRPr="00A256D1" w:rsidRDefault="004B13CB" w:rsidP="004B13CB">
            <w:pPr>
              <w:pStyle w:val="Agendaitem"/>
              <w:rPr>
                <w:lang w:val="en-GB"/>
              </w:rPr>
            </w:pPr>
            <w:r w:rsidRPr="00A256D1">
              <w:rPr>
                <w:lang w:val="en-GB"/>
              </w:rPr>
              <w:t>Agenda item 9.1(9.1-c)</w:t>
            </w:r>
          </w:p>
        </w:tc>
      </w:tr>
    </w:tbl>
    <w:bookmarkEnd w:id="5"/>
    <w:bookmarkEnd w:id="6"/>
    <w:p w14:paraId="696653D2" w14:textId="77777777" w:rsidR="00187BD9" w:rsidRPr="00A256D1" w:rsidRDefault="00DE304A" w:rsidP="006965F8">
      <w:r w:rsidRPr="00A256D1">
        <w:t>9</w:t>
      </w:r>
      <w:r w:rsidRPr="00A256D1">
        <w:tab/>
        <w:t>to consider and approve the Report of the Director of the Radiocommunication Bureau, in accordance with Article 7 of the ITU Convention</w:t>
      </w:r>
      <w:r w:rsidRPr="00A256D1">
        <w:rPr>
          <w:bCs/>
        </w:rPr>
        <w:t>;</w:t>
      </w:r>
    </w:p>
    <w:p w14:paraId="15AA9AD9" w14:textId="77777777" w:rsidR="00187BD9" w:rsidRPr="00A256D1" w:rsidRDefault="00DE304A" w:rsidP="00570495">
      <w:r w:rsidRPr="00A256D1">
        <w:t>9.1</w:t>
      </w:r>
      <w:r w:rsidRPr="00A256D1">
        <w:tab/>
        <w:t>on the activities of the ITU Radiocommunication Sector since WRC</w:t>
      </w:r>
      <w:r w:rsidRPr="00A256D1">
        <w:noBreakHyphen/>
        <w:t>19:</w:t>
      </w:r>
    </w:p>
    <w:p w14:paraId="4D033E77" w14:textId="77777777" w:rsidR="00DE304A" w:rsidRPr="00A256D1" w:rsidRDefault="00DE304A" w:rsidP="00604B15">
      <w:r w:rsidRPr="00A256D1">
        <w:t>(9.1-c)</w:t>
      </w:r>
      <w:r w:rsidRPr="00A256D1">
        <w:tab/>
      </w:r>
      <w:r w:rsidRPr="00A256D1">
        <w:rPr>
          <w:bCs/>
          <w:lang w:eastAsia="nl-NL"/>
        </w:rPr>
        <w:t>S</w:t>
      </w:r>
      <w:r w:rsidRPr="00A256D1">
        <w:rPr>
          <w:szCs w:val="24"/>
        </w:rPr>
        <w:t xml:space="preserve">tudy the use of International Mobile Telecommunication systems for fixed wireless broadband in the frequency bands allocated to the fixed service on a primary basis, in accordance with Resolution </w:t>
      </w:r>
      <w:r w:rsidRPr="00A256D1">
        <w:rPr>
          <w:b/>
          <w:bCs/>
        </w:rPr>
        <w:t>175</w:t>
      </w:r>
      <w:r w:rsidRPr="00A256D1">
        <w:rPr>
          <w:b/>
          <w:bCs/>
          <w:szCs w:val="24"/>
        </w:rPr>
        <w:t xml:space="preserve"> (WRC</w:t>
      </w:r>
      <w:r w:rsidRPr="00A256D1">
        <w:rPr>
          <w:b/>
          <w:bCs/>
          <w:szCs w:val="24"/>
        </w:rPr>
        <w:noBreakHyphen/>
        <w:t>19)</w:t>
      </w:r>
      <w:r w:rsidRPr="00A256D1">
        <w:rPr>
          <w:szCs w:val="24"/>
        </w:rPr>
        <w:t>;</w:t>
      </w:r>
    </w:p>
    <w:p w14:paraId="10802796" w14:textId="77777777" w:rsidR="00187BD9" w:rsidRPr="00A256D1" w:rsidRDefault="00DE304A" w:rsidP="00604B15">
      <w:r w:rsidRPr="00A256D1">
        <w:t xml:space="preserve">Resolution </w:t>
      </w:r>
      <w:r w:rsidRPr="00A256D1">
        <w:rPr>
          <w:b/>
          <w:bCs/>
        </w:rPr>
        <w:t>175 (WRC-19)</w:t>
      </w:r>
      <w:r w:rsidRPr="00A256D1">
        <w:t xml:space="preserve"> – Use of International Mobile Telecommunication systems for fixed wireless broadband in the frequency bands allocated to the fixed service on primary basis</w:t>
      </w:r>
    </w:p>
    <w:p w14:paraId="277DDBF3" w14:textId="77777777" w:rsidR="00D05127" w:rsidRPr="00A256D1" w:rsidRDefault="00D05127" w:rsidP="00D05127">
      <w:pPr>
        <w:pStyle w:val="Headingb"/>
        <w:spacing w:before="480"/>
        <w:rPr>
          <w:rFonts w:ascii="Times New Roman" w:hAnsi="Times New Roman" w:cs="Times New Roman"/>
          <w:lang w:val="en-GB"/>
        </w:rPr>
      </w:pPr>
      <w:r w:rsidRPr="00A256D1">
        <w:rPr>
          <w:rFonts w:ascii="Times New Roman" w:hAnsi="Times New Roman" w:cs="Times New Roman"/>
          <w:lang w:val="en-GB" w:eastAsia="zh-CN"/>
        </w:rPr>
        <w:t>Introduction</w:t>
      </w:r>
    </w:p>
    <w:p w14:paraId="226BCE66" w14:textId="0F6118B2" w:rsidR="00D05127" w:rsidRPr="00A256D1" w:rsidRDefault="0010346E" w:rsidP="00604B15">
      <w:r w:rsidRPr="00A256D1">
        <w:t>The World Radiocommunication Conference (</w:t>
      </w:r>
      <w:r w:rsidR="00DD3FE3" w:rsidRPr="00A256D1">
        <w:t>Sharm el-Sheikh,</w:t>
      </w:r>
      <w:r w:rsidRPr="00A256D1">
        <w:t xml:space="preserve"> 2019) in </w:t>
      </w:r>
      <w:r w:rsidR="00D05127" w:rsidRPr="00A256D1">
        <w:t xml:space="preserve">Resolution </w:t>
      </w:r>
      <w:r w:rsidR="00D05127" w:rsidRPr="00A256D1">
        <w:rPr>
          <w:b/>
        </w:rPr>
        <w:t>175 (WRC</w:t>
      </w:r>
      <w:r w:rsidR="001640C4">
        <w:rPr>
          <w:b/>
        </w:rPr>
        <w:noBreakHyphen/>
      </w:r>
      <w:r w:rsidR="00D05127" w:rsidRPr="00A256D1">
        <w:rPr>
          <w:b/>
        </w:rPr>
        <w:t>19)</w:t>
      </w:r>
      <w:r w:rsidR="00D05127" w:rsidRPr="00A256D1">
        <w:t xml:space="preserve"> invite</w:t>
      </w:r>
      <w:r w:rsidRPr="00A256D1">
        <w:t>d</w:t>
      </w:r>
      <w:r w:rsidR="00D05127" w:rsidRPr="00A256D1">
        <w:t xml:space="preserve"> the ITU Radiocommunication Sector “to conduct any necessary studies on the use of IMT systems for fixed wireless broadband in the frequency bands allocated to the fixed service on primary basis, taking into account the relevant ITU-R studies, Handbooks, Recommendations and Reports.”</w:t>
      </w:r>
    </w:p>
    <w:p w14:paraId="1CD9DFB8" w14:textId="77777777" w:rsidR="00D05127" w:rsidRPr="00A256D1" w:rsidRDefault="00D05127" w:rsidP="00604B15">
      <w:r w:rsidRPr="00A256D1">
        <w:rPr>
          <w:rFonts w:eastAsia="MS Mincho"/>
          <w:lang w:eastAsia="ja-JP"/>
        </w:rPr>
        <w:t xml:space="preserve">In accordance with the results of CPM23-1, the above studies were conducted by ITU-R Working Parties 5A (WP 5A) and 5C (WP 5C) jointly. </w:t>
      </w:r>
      <w:r w:rsidRPr="00A256D1">
        <w:t>WP 5A was responsible for the fixed wireless access applications in the fixed service and WP 5C was responsible for all the other applications of fixed wireless systems, according to the assignment of work by Study Group 5 to its working parties.</w:t>
      </w:r>
    </w:p>
    <w:p w14:paraId="6D686650" w14:textId="05061802" w:rsidR="00D05127" w:rsidRPr="00A256D1" w:rsidRDefault="00D05127" w:rsidP="00604B15">
      <w:pPr>
        <w:rPr>
          <w:lang w:eastAsia="ko-KR"/>
        </w:rPr>
      </w:pPr>
      <w:r w:rsidRPr="00A256D1">
        <w:rPr>
          <w:lang w:eastAsia="ko-KR"/>
        </w:rPr>
        <w:t>At the meetings of WP 5A and 5C in May/June 2022, the draft CPM text for WRC-23 agenda item</w:t>
      </w:r>
      <w:r w:rsidR="00604B15" w:rsidRPr="00A256D1">
        <w:rPr>
          <w:lang w:eastAsia="ko-KR"/>
        </w:rPr>
        <w:t> </w:t>
      </w:r>
      <w:r w:rsidRPr="00A256D1">
        <w:rPr>
          <w:lang w:eastAsia="ko-KR"/>
        </w:rPr>
        <w:t xml:space="preserve">9.1, topic c) as contained in </w:t>
      </w:r>
      <w:hyperlink r:id="rId14" w:history="1">
        <w:r w:rsidRPr="00A256D1">
          <w:rPr>
            <w:rStyle w:val="Hyperlink"/>
            <w:lang w:eastAsia="ko-KR"/>
          </w:rPr>
          <w:t>Annex 8 to Document 5A/597</w:t>
        </w:r>
      </w:hyperlink>
      <w:r w:rsidR="009D1659" w:rsidRPr="00A256D1">
        <w:rPr>
          <w:lang w:eastAsia="ko-KR"/>
        </w:rPr>
        <w:t xml:space="preserve"> was finalized</w:t>
      </w:r>
      <w:r w:rsidRPr="00A256D1">
        <w:rPr>
          <w:lang w:eastAsia="ko-KR"/>
        </w:rPr>
        <w:t>.</w:t>
      </w:r>
    </w:p>
    <w:p w14:paraId="357C9E01" w14:textId="77777777" w:rsidR="00604B15" w:rsidRPr="00A256D1" w:rsidRDefault="00F9025F" w:rsidP="00D05127">
      <w:pPr>
        <w:tabs>
          <w:tab w:val="clear" w:pos="1134"/>
          <w:tab w:val="clear" w:pos="1871"/>
          <w:tab w:val="clear" w:pos="2268"/>
        </w:tabs>
        <w:overflowPunct/>
        <w:autoSpaceDE/>
        <w:autoSpaceDN/>
        <w:adjustRightInd/>
        <w:spacing w:before="0"/>
        <w:textAlignment w:val="auto"/>
        <w:rPr>
          <w:lang w:eastAsia="ko-KR"/>
        </w:rPr>
      </w:pPr>
      <w:r w:rsidRPr="00A256D1">
        <w:rPr>
          <w:lang w:eastAsia="ko-KR"/>
        </w:rPr>
        <w:t xml:space="preserve">In </w:t>
      </w:r>
      <w:r w:rsidR="00D05127" w:rsidRPr="00A256D1">
        <w:rPr>
          <w:lang w:eastAsia="ko-KR"/>
        </w:rPr>
        <w:t>March/April 2023,</w:t>
      </w:r>
      <w:r w:rsidR="009D1659" w:rsidRPr="00A256D1">
        <w:rPr>
          <w:lang w:eastAsia="ko-KR"/>
        </w:rPr>
        <w:t xml:space="preserve"> </w:t>
      </w:r>
      <w:r w:rsidRPr="00A256D1">
        <w:rPr>
          <w:lang w:eastAsia="ko-KR"/>
        </w:rPr>
        <w:t xml:space="preserve">CPM23-2 </w:t>
      </w:r>
      <w:r w:rsidR="00C00E34" w:rsidRPr="00A256D1">
        <w:rPr>
          <w:lang w:eastAsia="ko-KR"/>
        </w:rPr>
        <w:t xml:space="preserve">prepared </w:t>
      </w:r>
      <w:r w:rsidR="009D1659" w:rsidRPr="00A256D1">
        <w:rPr>
          <w:lang w:eastAsia="ko-KR"/>
        </w:rPr>
        <w:t>the</w:t>
      </w:r>
      <w:r w:rsidR="00D05127" w:rsidRPr="00A256D1">
        <w:rPr>
          <w:lang w:eastAsia="ko-KR"/>
        </w:rPr>
        <w:t xml:space="preserve"> </w:t>
      </w:r>
      <w:hyperlink r:id="rId15" w:history="1">
        <w:r w:rsidR="006863F3" w:rsidRPr="00A256D1">
          <w:rPr>
            <w:rStyle w:val="Hyperlink"/>
            <w:lang w:eastAsia="ko-KR"/>
          </w:rPr>
          <w:t>f</w:t>
        </w:r>
        <w:r w:rsidR="00D05127" w:rsidRPr="00A256D1">
          <w:rPr>
            <w:rStyle w:val="Hyperlink"/>
            <w:lang w:eastAsia="ko-KR"/>
          </w:rPr>
          <w:t xml:space="preserve">inal </w:t>
        </w:r>
        <w:r w:rsidR="006863F3" w:rsidRPr="00A256D1">
          <w:rPr>
            <w:rStyle w:val="Hyperlink"/>
            <w:lang w:eastAsia="ko-KR"/>
          </w:rPr>
          <w:t xml:space="preserve">Report of the </w:t>
        </w:r>
        <w:r w:rsidR="00D05127" w:rsidRPr="00A256D1">
          <w:rPr>
            <w:rStyle w:val="Hyperlink"/>
            <w:lang w:eastAsia="ko-KR"/>
          </w:rPr>
          <w:t xml:space="preserve">CPM </w:t>
        </w:r>
        <w:r w:rsidR="00730DEB" w:rsidRPr="00A256D1">
          <w:rPr>
            <w:rStyle w:val="Hyperlink"/>
            <w:lang w:eastAsia="ko-KR"/>
          </w:rPr>
          <w:t xml:space="preserve">to </w:t>
        </w:r>
        <w:r w:rsidR="00D05127" w:rsidRPr="00A256D1">
          <w:rPr>
            <w:rStyle w:val="Hyperlink"/>
            <w:lang w:eastAsia="ko-KR"/>
          </w:rPr>
          <w:t>WRC-23</w:t>
        </w:r>
      </w:hyperlink>
      <w:r w:rsidR="00D05127" w:rsidRPr="00A256D1">
        <w:rPr>
          <w:lang w:eastAsia="ko-KR"/>
        </w:rPr>
        <w:t>.</w:t>
      </w:r>
    </w:p>
    <w:p w14:paraId="5A980DB0" w14:textId="55D3B2BB" w:rsidR="00187BD9" w:rsidRPr="00A256D1" w:rsidRDefault="00187BD9" w:rsidP="00D05127">
      <w:pPr>
        <w:tabs>
          <w:tab w:val="clear" w:pos="1134"/>
          <w:tab w:val="clear" w:pos="1871"/>
          <w:tab w:val="clear" w:pos="2268"/>
        </w:tabs>
        <w:overflowPunct/>
        <w:autoSpaceDE/>
        <w:autoSpaceDN/>
        <w:adjustRightInd/>
        <w:spacing w:before="0"/>
        <w:textAlignment w:val="auto"/>
        <w:rPr>
          <w:lang w:eastAsia="zh-CN"/>
        </w:rPr>
      </w:pPr>
      <w:r w:rsidRPr="00A256D1">
        <w:rPr>
          <w:lang w:eastAsia="zh-CN"/>
        </w:rPr>
        <w:br w:type="page"/>
      </w:r>
    </w:p>
    <w:p w14:paraId="4171830C" w14:textId="77777777" w:rsidR="00D05127" w:rsidRPr="00A256D1" w:rsidRDefault="00D05127" w:rsidP="00D05127">
      <w:pPr>
        <w:pStyle w:val="Headingb"/>
        <w:spacing w:before="480"/>
        <w:rPr>
          <w:rFonts w:ascii="Times New Roman" w:hAnsi="Times New Roman" w:cs="Times New Roman"/>
          <w:lang w:val="en-GB"/>
        </w:rPr>
      </w:pPr>
      <w:r w:rsidRPr="00A256D1">
        <w:rPr>
          <w:rFonts w:ascii="Times New Roman" w:hAnsi="Times New Roman" w:cs="Times New Roman"/>
          <w:lang w:val="en-GB"/>
        </w:rPr>
        <w:lastRenderedPageBreak/>
        <w:t>Proposal</w:t>
      </w:r>
    </w:p>
    <w:p w14:paraId="3ABD2F7D" w14:textId="4060E612" w:rsidR="00D05127" w:rsidRPr="00A256D1" w:rsidRDefault="00BA35CC" w:rsidP="00D05127">
      <w:pPr>
        <w:pStyle w:val="Proposal"/>
        <w:rPr>
          <w:rFonts w:hAnsi="Times New Roman"/>
        </w:rPr>
      </w:pPr>
      <w:r>
        <w:tab/>
        <w:t>CHN/111A24A3/1</w:t>
      </w:r>
    </w:p>
    <w:p w14:paraId="06D396DF" w14:textId="724B4E38" w:rsidR="00D05127" w:rsidRPr="00A256D1" w:rsidRDefault="00D05127" w:rsidP="00D05127">
      <w:pPr>
        <w:rPr>
          <w:lang w:eastAsia="zh-CN"/>
        </w:rPr>
      </w:pPr>
      <w:r w:rsidRPr="00A256D1">
        <w:rPr>
          <w:lang w:eastAsia="zh-CN"/>
        </w:rPr>
        <w:t xml:space="preserve">With regard to the different </w:t>
      </w:r>
      <w:r w:rsidR="00730DEB" w:rsidRPr="00A256D1">
        <w:rPr>
          <w:lang w:eastAsia="zh-CN"/>
        </w:rPr>
        <w:t>a</w:t>
      </w:r>
      <w:r w:rsidRPr="00A256D1">
        <w:rPr>
          <w:lang w:eastAsia="zh-CN"/>
        </w:rPr>
        <w:t xml:space="preserve">pproaches for the use of IMT for fixed wireless broadband developed in the CPM Report for WRC-23, the </w:t>
      </w:r>
      <w:bookmarkStart w:id="7" w:name="OLE_LINK25"/>
      <w:bookmarkStart w:id="8" w:name="OLE_LINK26"/>
      <w:r w:rsidRPr="00A256D1">
        <w:rPr>
          <w:lang w:eastAsia="zh-CN"/>
        </w:rPr>
        <w:t>Administration of China</w:t>
      </w:r>
      <w:bookmarkEnd w:id="7"/>
      <w:bookmarkEnd w:id="8"/>
      <w:r w:rsidRPr="00A256D1">
        <w:rPr>
          <w:lang w:eastAsia="zh-CN"/>
        </w:rPr>
        <w:t xml:space="preserve"> (People’s Republic of) supports the ITU-R Study </w:t>
      </w:r>
      <w:r w:rsidRPr="00A256D1">
        <w:rPr>
          <w:iCs/>
          <w:lang w:eastAsia="zh-CN"/>
        </w:rPr>
        <w:t>Approach 2</w:t>
      </w:r>
      <w:r w:rsidRPr="00A256D1">
        <w:rPr>
          <w:i/>
          <w:lang w:eastAsia="zh-CN"/>
        </w:rPr>
        <w:t>:</w:t>
      </w:r>
    </w:p>
    <w:p w14:paraId="7E4F8EEC" w14:textId="77777777" w:rsidR="00D05127" w:rsidRPr="00A256D1" w:rsidRDefault="00D05127" w:rsidP="00D05127">
      <w:pPr>
        <w:pStyle w:val="Headingi"/>
      </w:pPr>
      <w:r w:rsidRPr="00A256D1">
        <w:t>Approach 2</w:t>
      </w:r>
    </w:p>
    <w:p w14:paraId="4FDB6FC0" w14:textId="5C1E1E76" w:rsidR="00187FEB" w:rsidRPr="00A256D1" w:rsidRDefault="00D05127" w:rsidP="00604B15">
      <w:r w:rsidRPr="00A256D1">
        <w:t>Proceed with the revision of Recommendation(s), Report(s) and Handbook through submission of contribution to relevant ITU</w:t>
      </w:r>
      <w:r w:rsidRPr="00A256D1">
        <w:noBreakHyphen/>
        <w:t>R subsequent meetings. Such a contribution should include arguments that current Recommendation(s), Report(s) and Handbook cover partially or adequately the objectives of WRC</w:t>
      </w:r>
      <w:r w:rsidRPr="00A256D1">
        <w:noBreakHyphen/>
        <w:t xml:space="preserve">23 agenda item 9.1, topic c) as referred to in Resolution </w:t>
      </w:r>
      <w:r w:rsidRPr="00A256D1">
        <w:rPr>
          <w:b/>
          <w:bCs/>
        </w:rPr>
        <w:t>175 (WRC</w:t>
      </w:r>
      <w:r w:rsidRPr="00A256D1">
        <w:rPr>
          <w:b/>
          <w:bCs/>
        </w:rPr>
        <w:noBreakHyphen/>
        <w:t>19)</w:t>
      </w:r>
      <w:r w:rsidRPr="00A256D1">
        <w:t xml:space="preserve">. Upon receipt of the above-mentioned contributions, WP 5A and </w:t>
      </w:r>
      <w:r w:rsidR="009F707E" w:rsidRPr="00A256D1">
        <w:t xml:space="preserve">WP </w:t>
      </w:r>
      <w:r w:rsidRPr="00A256D1">
        <w:t>5C would proceed accordingly. Should such a revision still not satisfy the requirements of this topic, then new Recommendation(s), Report(s), and/or Handbook can be developed in ITU-R.</w:t>
      </w:r>
    </w:p>
    <w:p w14:paraId="23F45B5F" w14:textId="77777777" w:rsidR="00604B15" w:rsidRPr="00A256D1" w:rsidRDefault="00604B15" w:rsidP="00D05127">
      <w:pPr>
        <w:pStyle w:val="Reasons"/>
        <w:rPr>
          <w:lang w:eastAsia="zh-CN"/>
        </w:rPr>
      </w:pPr>
    </w:p>
    <w:p w14:paraId="5339BB33" w14:textId="66B9CBD2" w:rsidR="00F40165" w:rsidRPr="00DD3FE3" w:rsidRDefault="00187FEB" w:rsidP="00187FEB">
      <w:pPr>
        <w:jc w:val="center"/>
        <w:rPr>
          <w:lang w:eastAsia="zh-CN"/>
        </w:rPr>
      </w:pPr>
      <w:r w:rsidRPr="00A256D1">
        <w:t>______________</w:t>
      </w:r>
    </w:p>
    <w:sectPr w:rsidR="00F40165" w:rsidRPr="00DD3FE3" w:rsidSect="0039169B">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9C3A" w14:textId="77777777" w:rsidR="0022757F" w:rsidRDefault="0022757F">
      <w:r>
        <w:separator/>
      </w:r>
    </w:p>
  </w:endnote>
  <w:endnote w:type="continuationSeparator" w:id="0">
    <w:p w14:paraId="272BEA8B"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B10E" w14:textId="77777777" w:rsidR="00E45D05" w:rsidRDefault="00E45D05">
    <w:pPr>
      <w:framePr w:wrap="around" w:vAnchor="text" w:hAnchor="margin" w:xAlign="right" w:y="1"/>
    </w:pPr>
    <w:r>
      <w:fldChar w:fldCharType="begin"/>
    </w:r>
    <w:r>
      <w:instrText xml:space="preserve">PAGE  </w:instrText>
    </w:r>
    <w:r>
      <w:fldChar w:fldCharType="end"/>
    </w:r>
  </w:p>
  <w:p w14:paraId="31984339" w14:textId="1780994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55F0B">
      <w:rPr>
        <w:noProof/>
        <w:lang w:val="en-US"/>
      </w:rPr>
      <w:t>https://ituint-my.sharepoint.com/personal/eduard_friesen_itu_int/Documents/jobs/530278 111 Add 24 Add 03/111ADD24ADD03E.docx</w:t>
    </w:r>
    <w:r>
      <w:fldChar w:fldCharType="end"/>
    </w:r>
    <w:r w:rsidRPr="0041348E">
      <w:rPr>
        <w:lang w:val="en-US"/>
      </w:rPr>
      <w:tab/>
    </w:r>
    <w:r>
      <w:fldChar w:fldCharType="begin"/>
    </w:r>
    <w:r>
      <w:instrText xml:space="preserve"> SAVEDATE \@ DD.MM.YY </w:instrText>
    </w:r>
    <w:r>
      <w:fldChar w:fldCharType="separate"/>
    </w:r>
    <w:r w:rsidR="00BA35CC">
      <w:rPr>
        <w:noProof/>
      </w:rPr>
      <w:t>03.11.23</w:t>
    </w:r>
    <w:r>
      <w:fldChar w:fldCharType="end"/>
    </w:r>
    <w:r w:rsidRPr="0041348E">
      <w:rPr>
        <w:lang w:val="en-US"/>
      </w:rPr>
      <w:tab/>
    </w:r>
    <w:r>
      <w:fldChar w:fldCharType="begin"/>
    </w:r>
    <w:r>
      <w:instrText xml:space="preserve"> PRINTDATE \@ DD.MM.YY </w:instrText>
    </w:r>
    <w:r>
      <w:fldChar w:fldCharType="separate"/>
    </w:r>
    <w:r w:rsidR="00555F0B">
      <w:rPr>
        <w:noProof/>
      </w:rPr>
      <w:t>02.11.23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EA24" w14:textId="50B2B15E" w:rsidR="00E45D05" w:rsidRPr="00604B15" w:rsidRDefault="00604B15" w:rsidP="00604B15">
    <w:pPr>
      <w:pStyle w:val="Footer"/>
    </w:pPr>
    <w:r>
      <w:fldChar w:fldCharType="begin"/>
    </w:r>
    <w:r>
      <w:rPr>
        <w:lang w:val="en-US"/>
      </w:rPr>
      <w:instrText xml:space="preserve"> FILENAME \p \* MERGEFORMAT </w:instrText>
    </w:r>
    <w:r>
      <w:fldChar w:fldCharType="separate"/>
    </w:r>
    <w:r>
      <w:rPr>
        <w:lang w:val="en-US"/>
      </w:rPr>
      <w:t>P:\ENG\ITU-R\CONF-R\CMR23\100\111ADD24ADD03E.docx</w:t>
    </w:r>
    <w:r>
      <w:fldChar w:fldCharType="end"/>
    </w:r>
    <w:r>
      <w:rPr>
        <w:lang w:val="en-US"/>
      </w:rPr>
      <w:t xml:space="preserve"> (530278)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E628" w14:textId="4BFF8347" w:rsidR="00604B15" w:rsidRDefault="00604B15">
    <w:pPr>
      <w:pStyle w:val="Footer"/>
    </w:pPr>
    <w:r>
      <w:fldChar w:fldCharType="begin"/>
    </w:r>
    <w:r>
      <w:rPr>
        <w:lang w:val="en-US"/>
      </w:rPr>
      <w:instrText xml:space="preserve"> FILENAME \p \* MERGEFORMAT </w:instrText>
    </w:r>
    <w:r>
      <w:fldChar w:fldCharType="separate"/>
    </w:r>
    <w:r>
      <w:rPr>
        <w:lang w:val="en-US"/>
      </w:rPr>
      <w:t>P:\ENG\ITU-R\CONF-R\CMR23\100\111ADD24ADD03E.docx</w:t>
    </w:r>
    <w:r>
      <w:fldChar w:fldCharType="end"/>
    </w:r>
    <w:r>
      <w:rPr>
        <w:lang w:val="en-US"/>
      </w:rPr>
      <w:t xml:space="preserve"> (530278)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18E4" w14:textId="77777777" w:rsidR="0022757F" w:rsidRDefault="0022757F">
      <w:r>
        <w:rPr>
          <w:b/>
        </w:rPr>
        <w:t>_______________</w:t>
      </w:r>
    </w:p>
  </w:footnote>
  <w:footnote w:type="continuationSeparator" w:id="0">
    <w:p w14:paraId="15F65505"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AB1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EAD78A7"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111(Add.24)(Add.3)</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03266338">
    <w:abstractNumId w:val="0"/>
  </w:num>
  <w:num w:numId="2" w16cid:durableId="16806010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68C"/>
    <w:rsid w:val="00022A29"/>
    <w:rsid w:val="000355FD"/>
    <w:rsid w:val="00051E39"/>
    <w:rsid w:val="000705F2"/>
    <w:rsid w:val="00077239"/>
    <w:rsid w:val="0007795D"/>
    <w:rsid w:val="00086491"/>
    <w:rsid w:val="00091346"/>
    <w:rsid w:val="0009706C"/>
    <w:rsid w:val="000D154B"/>
    <w:rsid w:val="000D2DAF"/>
    <w:rsid w:val="000E463E"/>
    <w:rsid w:val="000F73FF"/>
    <w:rsid w:val="0010346E"/>
    <w:rsid w:val="00114CF7"/>
    <w:rsid w:val="00116C7A"/>
    <w:rsid w:val="00123B68"/>
    <w:rsid w:val="00126F2E"/>
    <w:rsid w:val="00146F6F"/>
    <w:rsid w:val="001510F5"/>
    <w:rsid w:val="00161F26"/>
    <w:rsid w:val="001640C4"/>
    <w:rsid w:val="00187BD9"/>
    <w:rsid w:val="00187FEB"/>
    <w:rsid w:val="00190B55"/>
    <w:rsid w:val="001C3B5F"/>
    <w:rsid w:val="001D058F"/>
    <w:rsid w:val="002009EA"/>
    <w:rsid w:val="00202756"/>
    <w:rsid w:val="00202CA0"/>
    <w:rsid w:val="00216B6D"/>
    <w:rsid w:val="0022757F"/>
    <w:rsid w:val="00231A1F"/>
    <w:rsid w:val="00241FA2"/>
    <w:rsid w:val="00271316"/>
    <w:rsid w:val="002B349C"/>
    <w:rsid w:val="002C409B"/>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5F0B"/>
    <w:rsid w:val="005861D7"/>
    <w:rsid w:val="00592CF8"/>
    <w:rsid w:val="005964AB"/>
    <w:rsid w:val="005C099A"/>
    <w:rsid w:val="005C31A5"/>
    <w:rsid w:val="005E10C9"/>
    <w:rsid w:val="005E290B"/>
    <w:rsid w:val="005E61DD"/>
    <w:rsid w:val="005F0370"/>
    <w:rsid w:val="005F04D8"/>
    <w:rsid w:val="006023DF"/>
    <w:rsid w:val="00604B15"/>
    <w:rsid w:val="00615426"/>
    <w:rsid w:val="00616219"/>
    <w:rsid w:val="00645B7D"/>
    <w:rsid w:val="00657DE0"/>
    <w:rsid w:val="00685313"/>
    <w:rsid w:val="006863F3"/>
    <w:rsid w:val="00692833"/>
    <w:rsid w:val="006A6E9B"/>
    <w:rsid w:val="006B7C2A"/>
    <w:rsid w:val="006C23DA"/>
    <w:rsid w:val="006D70B0"/>
    <w:rsid w:val="006E3D45"/>
    <w:rsid w:val="0070607A"/>
    <w:rsid w:val="007149F9"/>
    <w:rsid w:val="00730DEB"/>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D1659"/>
    <w:rsid w:val="009E5FC8"/>
    <w:rsid w:val="009E687A"/>
    <w:rsid w:val="009F236F"/>
    <w:rsid w:val="009F707E"/>
    <w:rsid w:val="00A066F1"/>
    <w:rsid w:val="00A141AF"/>
    <w:rsid w:val="00A16D29"/>
    <w:rsid w:val="00A256D1"/>
    <w:rsid w:val="00A30305"/>
    <w:rsid w:val="00A31D2D"/>
    <w:rsid w:val="00A40B0B"/>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A35CC"/>
    <w:rsid w:val="00BB3A95"/>
    <w:rsid w:val="00BC75DE"/>
    <w:rsid w:val="00BD6CCE"/>
    <w:rsid w:val="00C0018F"/>
    <w:rsid w:val="00C00E34"/>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5127"/>
    <w:rsid w:val="00D14CE0"/>
    <w:rsid w:val="00D2409F"/>
    <w:rsid w:val="00D255D4"/>
    <w:rsid w:val="00D268B3"/>
    <w:rsid w:val="00D52FD6"/>
    <w:rsid w:val="00D54009"/>
    <w:rsid w:val="00D5651D"/>
    <w:rsid w:val="00D57A34"/>
    <w:rsid w:val="00D74898"/>
    <w:rsid w:val="00D801ED"/>
    <w:rsid w:val="00D936BC"/>
    <w:rsid w:val="00D96530"/>
    <w:rsid w:val="00DA1CB1"/>
    <w:rsid w:val="00DD3FE3"/>
    <w:rsid w:val="00DD44AF"/>
    <w:rsid w:val="00DE2AC3"/>
    <w:rsid w:val="00DE304A"/>
    <w:rsid w:val="00DE5692"/>
    <w:rsid w:val="00DE6300"/>
    <w:rsid w:val="00DF4BC6"/>
    <w:rsid w:val="00DF78E0"/>
    <w:rsid w:val="00E03C94"/>
    <w:rsid w:val="00E11380"/>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40165"/>
    <w:rsid w:val="00F6155B"/>
    <w:rsid w:val="00F65C19"/>
    <w:rsid w:val="00F822B0"/>
    <w:rsid w:val="00F9025F"/>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53DD2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CEO_Hyperlink,超级链接,ECC Hyperlink"/>
    <w:basedOn w:val="DefaultParagraphFont"/>
    <w:uiPriority w:val="99"/>
    <w:unhideWhenUsed/>
    <w:qFormat/>
    <w:rPr>
      <w:color w:val="0000FF" w:themeColor="hyperlink"/>
      <w:u w:val="single"/>
    </w:rPr>
  </w:style>
  <w:style w:type="character" w:styleId="FollowedHyperlink">
    <w:name w:val="FollowedHyperlink"/>
    <w:basedOn w:val="DefaultParagraphFont"/>
    <w:semiHidden/>
    <w:unhideWhenUsed/>
    <w:rsid w:val="00187FEB"/>
    <w:rPr>
      <w:color w:val="800080"/>
      <w:u w:val="single"/>
    </w:rPr>
  </w:style>
  <w:style w:type="paragraph" w:styleId="Revision">
    <w:name w:val="Revision"/>
    <w:hidden/>
    <w:uiPriority w:val="99"/>
    <w:semiHidden/>
    <w:rsid w:val="00DD3FE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9-CPM23.2-R-0001/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md/19/wp5a/c/R19-WP5A-C-0597!N08!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R23-WRC23-C-0111!A24-A3!MSW-E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DF833-9A61-42FA-918A-69BAF67CF7FD}">
  <ds:schemaRefs>
    <ds:schemaRef ds:uri="http://schemas.microsoft.com/sharepoint/events"/>
  </ds:schemaRefs>
</ds:datastoreItem>
</file>

<file path=customXml/itemProps2.xml><?xml version="1.0" encoding="utf-8"?>
<ds:datastoreItem xmlns:ds="http://schemas.openxmlformats.org/officeDocument/2006/customXml" ds:itemID="{AC0F5094-E849-4474-A462-69466CF98985}">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C6195EE2-FA91-4FF9-94D2-1CF72A6085D2}">
  <ds:schemaRefs>
    <ds:schemaRef ds:uri="http://schemas.microsoft.com/sharepoint/v3/contenttype/forms"/>
  </ds:schemaRefs>
</ds:datastoreItem>
</file>

<file path=customXml/itemProps4.xml><?xml version="1.0" encoding="utf-8"?>
<ds:datastoreItem xmlns:ds="http://schemas.openxmlformats.org/officeDocument/2006/customXml" ds:itemID="{6F2EFB98-6920-4503-98A2-7EF8F6000938}">
  <ds:schemaRefs>
    <ds:schemaRef ds:uri="http://schemas.openxmlformats.org/officeDocument/2006/bibliography"/>
  </ds:schemaRefs>
</ds:datastoreItem>
</file>

<file path=customXml/itemProps5.xml><?xml version="1.0" encoding="utf-8"?>
<ds:datastoreItem xmlns:ds="http://schemas.openxmlformats.org/officeDocument/2006/customXml" ds:itemID="{6CEF7E15-0B6A-4CDB-9D99-4FAA9BF80D75}"/>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R23-WRC23-C-0111!A24-A3!MSW-E</vt:lpstr>
    </vt:vector>
  </TitlesOfParts>
  <Manager>General Secretariat - Pool</Manager>
  <Company>International Telecommunication Union (ITU)</Company>
  <LinksUpToDate>false</LinksUpToDate>
  <CharactersWithSpaces>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R23-WRC23-C-0111!A24-A3!MSW-E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2023-11-02T15:54:00Z</cp:lastPrinted>
  <dcterms:created xsi:type="dcterms:W3CDTF">2023-11-03T08:00:00Z</dcterms:created>
  <dcterms:modified xsi:type="dcterms:W3CDTF">2023-11-06T09:43:00Z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