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F12BC" w14:paraId="53F360D5" w14:textId="77777777" w:rsidTr="00752552">
        <w:trPr>
          <w:cantSplit/>
          <w:trHeight w:val="20"/>
        </w:trPr>
        <w:tc>
          <w:tcPr>
            <w:tcW w:w="1589" w:type="dxa"/>
            <w:vAlign w:val="center"/>
          </w:tcPr>
          <w:p w14:paraId="42EA5126" w14:textId="77777777" w:rsidR="00752552" w:rsidRPr="000F12BC" w:rsidRDefault="00752552" w:rsidP="00752552">
            <w:pPr>
              <w:spacing w:before="0"/>
              <w:jc w:val="left"/>
              <w:rPr>
                <w:b/>
                <w:bCs/>
                <w:rtl/>
                <w:lang w:bidi="ar-EG"/>
              </w:rPr>
            </w:pPr>
            <w:r w:rsidRPr="000F12BC">
              <w:rPr>
                <w:noProof/>
                <w:lang w:val="en-GB" w:bidi="ar-EG"/>
              </w:rPr>
              <w:drawing>
                <wp:inline distT="0" distB="0" distL="0" distR="0" wp14:anchorId="44FDA4AA" wp14:editId="51A2D9A9">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237F37A" w14:textId="77777777" w:rsidR="00752552" w:rsidRPr="000F12BC" w:rsidRDefault="00752552" w:rsidP="00752552">
            <w:pPr>
              <w:pStyle w:val="LOGO"/>
              <w:framePr w:hSpace="0" w:wrap="auto" w:xAlign="left" w:yAlign="inline"/>
              <w:rPr>
                <w:rtl/>
              </w:rPr>
            </w:pPr>
            <w:r w:rsidRPr="000F12BC">
              <w:rPr>
                <w:rtl/>
              </w:rPr>
              <w:t xml:space="preserve">المؤتمر العالمي للاتصالات الراديوية </w:t>
            </w:r>
            <w:r w:rsidRPr="000F12BC">
              <w:t>(WRC-23)</w:t>
            </w:r>
          </w:p>
          <w:p w14:paraId="27844C8A" w14:textId="77777777" w:rsidR="00752552" w:rsidRPr="000F12BC" w:rsidRDefault="00752552" w:rsidP="00752552">
            <w:pPr>
              <w:rPr>
                <w:b/>
                <w:bCs/>
                <w:rtl/>
                <w:lang w:bidi="ar-EG"/>
              </w:rPr>
            </w:pPr>
            <w:r w:rsidRPr="000F12BC">
              <w:rPr>
                <w:b/>
                <w:bCs/>
                <w:sz w:val="26"/>
                <w:szCs w:val="26"/>
                <w:rtl/>
              </w:rPr>
              <w:t xml:space="preserve">دبي، </w:t>
            </w:r>
            <w:r w:rsidRPr="000F12BC">
              <w:rPr>
                <w:b/>
                <w:bCs/>
                <w:sz w:val="26"/>
                <w:szCs w:val="26"/>
                <w:lang w:bidi="ar-EG"/>
              </w:rPr>
              <w:t>20</w:t>
            </w:r>
            <w:r w:rsidRPr="000F12BC">
              <w:rPr>
                <w:b/>
                <w:bCs/>
                <w:sz w:val="26"/>
                <w:szCs w:val="26"/>
                <w:rtl/>
                <w:lang w:bidi="ar-EG"/>
              </w:rPr>
              <w:t xml:space="preserve"> نوفمبر – </w:t>
            </w:r>
            <w:r w:rsidRPr="000F12BC">
              <w:rPr>
                <w:b/>
                <w:bCs/>
                <w:sz w:val="26"/>
                <w:szCs w:val="26"/>
                <w:lang w:bidi="ar-EG"/>
              </w:rPr>
              <w:t>15</w:t>
            </w:r>
            <w:r w:rsidRPr="000F12BC">
              <w:rPr>
                <w:b/>
                <w:bCs/>
                <w:sz w:val="26"/>
                <w:szCs w:val="26"/>
                <w:rtl/>
                <w:lang w:bidi="ar-EG"/>
              </w:rPr>
              <w:t xml:space="preserve"> ديسمبر </w:t>
            </w:r>
            <w:r w:rsidRPr="000F12BC">
              <w:rPr>
                <w:b/>
                <w:bCs/>
                <w:sz w:val="26"/>
                <w:szCs w:val="26"/>
                <w:lang w:bidi="ar-EG"/>
              </w:rPr>
              <w:t>2023</w:t>
            </w:r>
          </w:p>
        </w:tc>
        <w:tc>
          <w:tcPr>
            <w:tcW w:w="1982" w:type="dxa"/>
            <w:vAlign w:val="center"/>
          </w:tcPr>
          <w:p w14:paraId="19790CF9" w14:textId="77777777" w:rsidR="00752552" w:rsidRPr="000F12BC" w:rsidRDefault="00752552" w:rsidP="00752552">
            <w:pPr>
              <w:jc w:val="right"/>
              <w:rPr>
                <w:rtl/>
                <w:lang w:bidi="ar-EG"/>
              </w:rPr>
            </w:pPr>
            <w:bookmarkStart w:id="0" w:name="ditulogo"/>
            <w:bookmarkEnd w:id="0"/>
            <w:r w:rsidRPr="000F12BC">
              <w:rPr>
                <w:noProof/>
              </w:rPr>
              <w:drawing>
                <wp:inline distT="0" distB="0" distL="0" distR="0" wp14:anchorId="6F85024E" wp14:editId="5CB66957">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F12BC" w14:paraId="0A7195B4" w14:textId="77777777" w:rsidTr="00752552">
        <w:trPr>
          <w:cantSplit/>
          <w:trHeight w:val="20"/>
        </w:trPr>
        <w:tc>
          <w:tcPr>
            <w:tcW w:w="6696" w:type="dxa"/>
            <w:gridSpan w:val="2"/>
            <w:tcBorders>
              <w:bottom w:val="single" w:sz="12" w:space="0" w:color="auto"/>
            </w:tcBorders>
          </w:tcPr>
          <w:p w14:paraId="3AD6A3F2" w14:textId="77777777" w:rsidR="000D1EE4" w:rsidRPr="000F12BC" w:rsidRDefault="000D1EE4" w:rsidP="000D1EE4">
            <w:pPr>
              <w:rPr>
                <w:rtl/>
                <w:lang w:bidi="ar-EG"/>
              </w:rPr>
            </w:pPr>
          </w:p>
        </w:tc>
        <w:tc>
          <w:tcPr>
            <w:tcW w:w="2970" w:type="dxa"/>
            <w:gridSpan w:val="2"/>
            <w:tcBorders>
              <w:bottom w:val="single" w:sz="12" w:space="0" w:color="auto"/>
            </w:tcBorders>
          </w:tcPr>
          <w:p w14:paraId="575C4937" w14:textId="77777777" w:rsidR="000D1EE4" w:rsidRPr="000F12BC" w:rsidRDefault="000D1EE4" w:rsidP="000D1EE4">
            <w:pPr>
              <w:rPr>
                <w:lang w:val="en-GB" w:bidi="ar-EG"/>
              </w:rPr>
            </w:pPr>
          </w:p>
        </w:tc>
      </w:tr>
      <w:tr w:rsidR="000D1EE4" w:rsidRPr="000F12BC" w14:paraId="2CAD9871" w14:textId="77777777" w:rsidTr="00752552">
        <w:trPr>
          <w:cantSplit/>
          <w:trHeight w:val="20"/>
        </w:trPr>
        <w:tc>
          <w:tcPr>
            <w:tcW w:w="6696" w:type="dxa"/>
            <w:gridSpan w:val="2"/>
            <w:tcBorders>
              <w:top w:val="single" w:sz="12" w:space="0" w:color="auto"/>
            </w:tcBorders>
          </w:tcPr>
          <w:p w14:paraId="4288E23F" w14:textId="77777777" w:rsidR="000D1EE4" w:rsidRPr="000F12BC" w:rsidRDefault="000D1EE4" w:rsidP="000D1EE4">
            <w:pPr>
              <w:rPr>
                <w:b/>
                <w:bCs/>
                <w:rtl/>
                <w:lang w:bidi="ar-EG"/>
              </w:rPr>
            </w:pPr>
          </w:p>
        </w:tc>
        <w:tc>
          <w:tcPr>
            <w:tcW w:w="2970" w:type="dxa"/>
            <w:gridSpan w:val="2"/>
            <w:tcBorders>
              <w:top w:val="single" w:sz="12" w:space="0" w:color="auto"/>
            </w:tcBorders>
          </w:tcPr>
          <w:p w14:paraId="185C6C25" w14:textId="77777777" w:rsidR="000D1EE4" w:rsidRPr="000F12BC" w:rsidRDefault="000D1EE4" w:rsidP="000D1EE4">
            <w:pPr>
              <w:rPr>
                <w:b/>
                <w:bCs/>
                <w:lang w:bidi="ar-EG"/>
              </w:rPr>
            </w:pPr>
          </w:p>
        </w:tc>
      </w:tr>
      <w:tr w:rsidR="000D1EE4" w:rsidRPr="000F12BC" w14:paraId="24BCAA15" w14:textId="77777777" w:rsidTr="00752552">
        <w:trPr>
          <w:cantSplit/>
        </w:trPr>
        <w:tc>
          <w:tcPr>
            <w:tcW w:w="6696" w:type="dxa"/>
            <w:gridSpan w:val="2"/>
          </w:tcPr>
          <w:p w14:paraId="1ABDE817" w14:textId="77777777" w:rsidR="000D1EE4" w:rsidRPr="000F12BC" w:rsidRDefault="00E50850" w:rsidP="00102A26">
            <w:pPr>
              <w:pStyle w:val="Committee"/>
              <w:bidi/>
              <w:rPr>
                <w:rtl/>
                <w:lang w:bidi="ar-EG"/>
              </w:rPr>
            </w:pPr>
            <w:r w:rsidRPr="000F12BC">
              <w:rPr>
                <w:rtl/>
                <w:lang w:bidi="ar-EG"/>
              </w:rPr>
              <w:t>الجلسة العامة</w:t>
            </w:r>
          </w:p>
        </w:tc>
        <w:tc>
          <w:tcPr>
            <w:tcW w:w="2970" w:type="dxa"/>
            <w:gridSpan w:val="2"/>
          </w:tcPr>
          <w:p w14:paraId="027D8750" w14:textId="77777777" w:rsidR="000D1EE4" w:rsidRPr="000F12BC" w:rsidRDefault="00E50850" w:rsidP="00102A26">
            <w:pPr>
              <w:jc w:val="left"/>
              <w:rPr>
                <w:b/>
                <w:bCs/>
                <w:rtl/>
                <w:lang w:bidi="ar-EG"/>
              </w:rPr>
            </w:pPr>
            <w:r w:rsidRPr="000F12BC">
              <w:rPr>
                <w:rFonts w:eastAsia="SimSun"/>
                <w:b/>
                <w:bCs/>
                <w:rtl/>
                <w:lang w:bidi="ar-EG"/>
              </w:rPr>
              <w:t>الإضافة 2</w:t>
            </w:r>
            <w:r w:rsidRPr="000F12BC">
              <w:rPr>
                <w:rFonts w:eastAsia="SimSun"/>
                <w:b/>
                <w:bCs/>
                <w:rtl/>
                <w:lang w:bidi="ar-EG"/>
              </w:rPr>
              <w:br/>
              <w:t xml:space="preserve">للوثيقة </w:t>
            </w:r>
            <w:r w:rsidRPr="000F12BC">
              <w:rPr>
                <w:rFonts w:eastAsia="SimSun"/>
                <w:b/>
                <w:bCs/>
              </w:rPr>
              <w:t>111(Add.24)-A</w:t>
            </w:r>
          </w:p>
        </w:tc>
      </w:tr>
      <w:tr w:rsidR="000D1EE4" w:rsidRPr="000F12BC" w14:paraId="0E1C2E6D" w14:textId="77777777" w:rsidTr="00752552">
        <w:trPr>
          <w:cantSplit/>
        </w:trPr>
        <w:tc>
          <w:tcPr>
            <w:tcW w:w="6696" w:type="dxa"/>
            <w:gridSpan w:val="2"/>
          </w:tcPr>
          <w:p w14:paraId="74D5ACF0" w14:textId="77777777" w:rsidR="000D1EE4" w:rsidRPr="000F12BC" w:rsidRDefault="000D1EE4" w:rsidP="000D1EE4">
            <w:pPr>
              <w:spacing w:before="60" w:after="60" w:line="260" w:lineRule="exact"/>
              <w:rPr>
                <w:b/>
                <w:bCs/>
                <w:rtl/>
                <w:lang w:bidi="ar-EG"/>
              </w:rPr>
            </w:pPr>
          </w:p>
        </w:tc>
        <w:tc>
          <w:tcPr>
            <w:tcW w:w="2970" w:type="dxa"/>
            <w:gridSpan w:val="2"/>
          </w:tcPr>
          <w:p w14:paraId="445864B4" w14:textId="77777777" w:rsidR="000D1EE4" w:rsidRPr="000F12BC" w:rsidRDefault="00E50850" w:rsidP="00102A26">
            <w:pPr>
              <w:jc w:val="left"/>
              <w:rPr>
                <w:b/>
                <w:bCs/>
                <w:rtl/>
                <w:lang w:bidi="ar-EG"/>
              </w:rPr>
            </w:pPr>
            <w:r w:rsidRPr="000F12BC">
              <w:rPr>
                <w:rFonts w:eastAsia="SimSun"/>
                <w:b/>
                <w:bCs/>
              </w:rPr>
              <w:t>29</w:t>
            </w:r>
            <w:r w:rsidRPr="000F12BC">
              <w:rPr>
                <w:rFonts w:eastAsia="SimSun"/>
                <w:b/>
                <w:bCs/>
                <w:rtl/>
              </w:rPr>
              <w:t xml:space="preserve"> أكتوبر </w:t>
            </w:r>
            <w:r w:rsidRPr="000F12BC">
              <w:rPr>
                <w:rFonts w:eastAsia="SimSun"/>
                <w:b/>
                <w:bCs/>
              </w:rPr>
              <w:t>2023</w:t>
            </w:r>
          </w:p>
        </w:tc>
      </w:tr>
      <w:tr w:rsidR="000D1EE4" w:rsidRPr="000F12BC" w14:paraId="719F2B37" w14:textId="77777777" w:rsidTr="00752552">
        <w:trPr>
          <w:cantSplit/>
        </w:trPr>
        <w:tc>
          <w:tcPr>
            <w:tcW w:w="6696" w:type="dxa"/>
            <w:gridSpan w:val="2"/>
          </w:tcPr>
          <w:p w14:paraId="6A2DC7B0" w14:textId="77777777" w:rsidR="000D1EE4" w:rsidRPr="000F12BC" w:rsidRDefault="000D1EE4" w:rsidP="000D1EE4">
            <w:pPr>
              <w:spacing w:before="60" w:after="60" w:line="260" w:lineRule="exact"/>
              <w:rPr>
                <w:b/>
                <w:bCs/>
                <w:rtl/>
                <w:lang w:bidi="ar-EG"/>
              </w:rPr>
            </w:pPr>
          </w:p>
        </w:tc>
        <w:tc>
          <w:tcPr>
            <w:tcW w:w="2970" w:type="dxa"/>
            <w:gridSpan w:val="2"/>
          </w:tcPr>
          <w:p w14:paraId="79529EB3" w14:textId="77777777" w:rsidR="000D1EE4" w:rsidRPr="000F12BC" w:rsidRDefault="00E50850" w:rsidP="00102A26">
            <w:pPr>
              <w:jc w:val="left"/>
              <w:rPr>
                <w:b/>
                <w:bCs/>
                <w:lang w:bidi="ar-EG"/>
              </w:rPr>
            </w:pPr>
            <w:r w:rsidRPr="000F12BC">
              <w:rPr>
                <w:b/>
                <w:bCs/>
                <w:rtl/>
                <w:lang w:bidi="ar-EG"/>
              </w:rPr>
              <w:t>الأصل: بالصينية</w:t>
            </w:r>
          </w:p>
        </w:tc>
      </w:tr>
      <w:tr w:rsidR="000D1EE4" w:rsidRPr="000F12BC" w14:paraId="65AEB1B8" w14:textId="77777777" w:rsidTr="00752552">
        <w:trPr>
          <w:cantSplit/>
        </w:trPr>
        <w:tc>
          <w:tcPr>
            <w:tcW w:w="9666" w:type="dxa"/>
            <w:gridSpan w:val="4"/>
          </w:tcPr>
          <w:p w14:paraId="0249D64B" w14:textId="77777777" w:rsidR="000D1EE4" w:rsidRPr="000F12BC" w:rsidRDefault="000D1EE4" w:rsidP="000D1EE4">
            <w:pPr>
              <w:rPr>
                <w:b/>
                <w:bCs/>
                <w:lang w:bidi="ar-EG"/>
              </w:rPr>
            </w:pPr>
          </w:p>
        </w:tc>
      </w:tr>
      <w:tr w:rsidR="000D1EE4" w:rsidRPr="000F12BC" w14:paraId="5701F3C2" w14:textId="77777777" w:rsidTr="00752552">
        <w:trPr>
          <w:cantSplit/>
        </w:trPr>
        <w:tc>
          <w:tcPr>
            <w:tcW w:w="9666" w:type="dxa"/>
            <w:gridSpan w:val="4"/>
          </w:tcPr>
          <w:p w14:paraId="79E4BBB4" w14:textId="77777777" w:rsidR="000D1EE4" w:rsidRPr="000F12BC" w:rsidRDefault="000D1EE4" w:rsidP="000D1EE4">
            <w:pPr>
              <w:pStyle w:val="Source"/>
              <w:rPr>
                <w:rtl/>
                <w:lang w:bidi="ar-SA"/>
              </w:rPr>
            </w:pPr>
            <w:r w:rsidRPr="000F12BC">
              <w:rPr>
                <w:rtl/>
              </w:rPr>
              <w:t>جمهورية الصين الشعبية</w:t>
            </w:r>
          </w:p>
        </w:tc>
      </w:tr>
      <w:tr w:rsidR="000D1EE4" w:rsidRPr="000F12BC" w14:paraId="3F7005ED" w14:textId="77777777" w:rsidTr="00752552">
        <w:trPr>
          <w:cantSplit/>
        </w:trPr>
        <w:tc>
          <w:tcPr>
            <w:tcW w:w="9666" w:type="dxa"/>
            <w:gridSpan w:val="4"/>
          </w:tcPr>
          <w:p w14:paraId="00F12DA0" w14:textId="4E4DEFBA" w:rsidR="000D1EE4" w:rsidRPr="000F12BC" w:rsidRDefault="00102A26" w:rsidP="00102A26">
            <w:pPr>
              <w:pStyle w:val="Title1"/>
              <w:rPr>
                <w:rtl/>
              </w:rPr>
            </w:pPr>
            <w:r w:rsidRPr="000F12BC">
              <w:rPr>
                <w:rtl/>
              </w:rPr>
              <w:t>مقترحات بشأن أعمال المؤتمر</w:t>
            </w:r>
          </w:p>
        </w:tc>
      </w:tr>
      <w:tr w:rsidR="000D1EE4" w:rsidRPr="000F12BC" w14:paraId="6815C03C" w14:textId="77777777" w:rsidTr="00752552">
        <w:trPr>
          <w:cantSplit/>
        </w:trPr>
        <w:tc>
          <w:tcPr>
            <w:tcW w:w="9666" w:type="dxa"/>
            <w:gridSpan w:val="4"/>
          </w:tcPr>
          <w:p w14:paraId="47A034C8" w14:textId="77777777" w:rsidR="000D1EE4" w:rsidRPr="000F12BC" w:rsidRDefault="000D1EE4" w:rsidP="000D1EE4">
            <w:pPr>
              <w:pStyle w:val="Title2"/>
              <w:rPr>
                <w:rtl/>
              </w:rPr>
            </w:pPr>
          </w:p>
        </w:tc>
      </w:tr>
      <w:tr w:rsidR="00E50850" w:rsidRPr="000F12BC" w14:paraId="3A1F5F60" w14:textId="77777777" w:rsidTr="00752552">
        <w:trPr>
          <w:cantSplit/>
        </w:trPr>
        <w:tc>
          <w:tcPr>
            <w:tcW w:w="9666" w:type="dxa"/>
            <w:gridSpan w:val="4"/>
          </w:tcPr>
          <w:p w14:paraId="257CA700" w14:textId="177E5A42" w:rsidR="00E50850" w:rsidRPr="000F12BC" w:rsidRDefault="00E50850" w:rsidP="00102A26">
            <w:pPr>
              <w:pStyle w:val="Agendaitem"/>
            </w:pPr>
            <w:r w:rsidRPr="000F12BC">
              <w:rPr>
                <w:rtl/>
              </w:rPr>
              <w:t>‎‎‎‎‎‎‎‎‎‎‎‎بند جدول الأعمال</w:t>
            </w:r>
            <w:r w:rsidR="00102A26" w:rsidRPr="000F12BC">
              <w:rPr>
                <w:rtl/>
              </w:rPr>
              <w:t xml:space="preserve"> 1.9(1.9-</w:t>
            </w:r>
            <w:r w:rsidR="00B8249C">
              <w:rPr>
                <w:rFonts w:hint="cs"/>
                <w:rtl/>
              </w:rPr>
              <w:t>ب</w:t>
            </w:r>
            <w:r w:rsidR="00102A26" w:rsidRPr="000F12BC">
              <w:rPr>
                <w:rtl/>
              </w:rPr>
              <w:t>)</w:t>
            </w:r>
          </w:p>
        </w:tc>
      </w:tr>
    </w:tbl>
    <w:p w14:paraId="609ABE70" w14:textId="77777777" w:rsidR="007A143E" w:rsidRPr="000F12BC" w:rsidRDefault="007A143E" w:rsidP="00447522">
      <w:pPr>
        <w:spacing w:line="180" w:lineRule="auto"/>
        <w:rPr>
          <w:rtl/>
        </w:rPr>
      </w:pPr>
      <w:r w:rsidRPr="000F12BC">
        <w:t>9</w:t>
      </w:r>
      <w:r w:rsidRPr="000F12BC">
        <w:rPr>
          <w:rtl/>
        </w:rPr>
        <w:tab/>
        <w:t xml:space="preserve">النظر في تقرير مدير مكتب الاتصالات الراديوية وإقراره، وفقاً للمادة </w:t>
      </w:r>
      <w:r w:rsidRPr="000F12BC">
        <w:t>7</w:t>
      </w:r>
      <w:r w:rsidRPr="000F12BC">
        <w:rPr>
          <w:rtl/>
        </w:rPr>
        <w:t xml:space="preserve"> من اتفاقية </w:t>
      </w:r>
      <w:proofErr w:type="gramStart"/>
      <w:r w:rsidRPr="000F12BC">
        <w:rPr>
          <w:rtl/>
        </w:rPr>
        <w:t>الاتحاد؛</w:t>
      </w:r>
      <w:proofErr w:type="gramEnd"/>
    </w:p>
    <w:p w14:paraId="38BB266B" w14:textId="77777777" w:rsidR="007A143E" w:rsidRPr="000F12BC" w:rsidRDefault="007A143E" w:rsidP="001D42C8">
      <w:pPr>
        <w:spacing w:line="180" w:lineRule="auto"/>
      </w:pPr>
      <w:r w:rsidRPr="000F12BC">
        <w:t>1.9</w:t>
      </w:r>
      <w:r w:rsidRPr="000F12BC">
        <w:rPr>
          <w:rtl/>
        </w:rPr>
        <w:tab/>
        <w:t xml:space="preserve">بشأن أنشطة قطاع الاتصالات الراديوية بالاتحاد منذ المؤتمر العالمي للاتصالات الراديوية لعام </w:t>
      </w:r>
      <w:r w:rsidRPr="000F12BC">
        <w:t>2019</w:t>
      </w:r>
      <w:r w:rsidRPr="000F12BC">
        <w:rPr>
          <w:rtl/>
        </w:rPr>
        <w:t>:</w:t>
      </w:r>
    </w:p>
    <w:p w14:paraId="4B7F26D4" w14:textId="6F64EA81" w:rsidR="007A143E" w:rsidRPr="000F12BC" w:rsidRDefault="007A143E" w:rsidP="00B8249C">
      <w:pPr>
        <w:rPr>
          <w:rtl/>
        </w:rPr>
      </w:pPr>
      <w:r w:rsidRPr="000F12BC">
        <w:rPr>
          <w:rtl/>
        </w:rPr>
        <w:t>(1.9-</w:t>
      </w:r>
      <w:r w:rsidR="00B8249C">
        <w:rPr>
          <w:rFonts w:hint="cs"/>
          <w:rtl/>
        </w:rPr>
        <w:t>ب</w:t>
      </w:r>
      <w:r w:rsidRPr="000F12BC">
        <w:rPr>
          <w:rtl/>
        </w:rPr>
        <w:t>)</w:t>
      </w:r>
      <w:r w:rsidRPr="000F12BC">
        <w:rPr>
          <w:rtl/>
        </w:rPr>
        <w:tab/>
        <w:t>استعراض توزيعات خدمة الهواة وخدمة الهواة الساتلية في نطاق التردد </w:t>
      </w:r>
      <w:r w:rsidRPr="000F12BC">
        <w:t>MHz 1 300- 1 240</w:t>
      </w:r>
      <w:r w:rsidRPr="000F12BC">
        <w:rPr>
          <w:rtl/>
        </w:rPr>
        <w:t xml:space="preserve"> لتحديد مدى الحاجة إلى تدابير إضافية لضمان حماية خدمة الملاحة الراديوية الساتلية (فضاء-أرض) العاملة في نفس نطاق التردد وفقاً</w:t>
      </w:r>
      <w:r w:rsidR="00102A26" w:rsidRPr="000F12BC">
        <w:rPr>
          <w:rtl/>
          <w:lang w:bidi="ar-EG"/>
        </w:rPr>
        <w:t> </w:t>
      </w:r>
      <w:r w:rsidRPr="000F12BC">
        <w:rPr>
          <w:rtl/>
        </w:rPr>
        <w:t>للقرار </w:t>
      </w:r>
      <w:r w:rsidRPr="000F12BC">
        <w:rPr>
          <w:b/>
          <w:bCs/>
        </w:rPr>
        <w:t>774 (WRC-19)</w:t>
      </w:r>
      <w:r w:rsidRPr="000F12BC">
        <w:rPr>
          <w:rtl/>
        </w:rPr>
        <w:t>؛</w:t>
      </w:r>
    </w:p>
    <w:p w14:paraId="12CDB882" w14:textId="2FB963E4" w:rsidR="007A143E" w:rsidRPr="000F12BC" w:rsidRDefault="007A143E" w:rsidP="00102A26">
      <w:pPr>
        <w:pStyle w:val="Tabletext"/>
        <w:spacing w:before="40" w:after="40"/>
        <w:rPr>
          <w:rtl/>
        </w:rPr>
      </w:pPr>
      <w:r w:rsidRPr="000F12BC">
        <w:rPr>
          <w:position w:val="2"/>
          <w:sz w:val="22"/>
          <w:szCs w:val="22"/>
          <w:rtl/>
        </w:rPr>
        <w:t xml:space="preserve">القرار </w:t>
      </w:r>
      <w:r w:rsidRPr="000F12BC">
        <w:rPr>
          <w:b/>
          <w:position w:val="2"/>
          <w:sz w:val="22"/>
          <w:szCs w:val="22"/>
        </w:rPr>
        <w:t>774 (WRC</w:t>
      </w:r>
      <w:r w:rsidRPr="000F12BC">
        <w:rPr>
          <w:b/>
          <w:position w:val="2"/>
          <w:sz w:val="22"/>
          <w:szCs w:val="22"/>
        </w:rPr>
        <w:noBreakHyphen/>
        <w:t>19)</w:t>
      </w:r>
      <w:r w:rsidR="00102A26" w:rsidRPr="00986449">
        <w:rPr>
          <w:rtl/>
        </w:rPr>
        <w:t xml:space="preserve"> </w:t>
      </w:r>
      <w:r w:rsidR="00102A26" w:rsidRPr="00986449">
        <w:t>–</w:t>
      </w:r>
      <w:r w:rsidR="00102A26" w:rsidRPr="00986449">
        <w:rPr>
          <w:rtl/>
        </w:rPr>
        <w:t xml:space="preserve"> </w:t>
      </w:r>
      <w:r w:rsidRPr="000F12BC">
        <w:rPr>
          <w:position w:val="2"/>
          <w:szCs w:val="22"/>
          <w:rtl/>
          <w:lang w:bidi="ar"/>
        </w:rPr>
        <w:t>الدراسات بشأن التدابير التقنية والتشغيلية التي يتعين تطبيقها في نطاق التردد</w:t>
      </w:r>
      <w:r w:rsidR="00986449">
        <w:rPr>
          <w:rFonts w:hint="cs"/>
          <w:position w:val="2"/>
          <w:szCs w:val="22"/>
          <w:rtl/>
          <w:lang w:bidi="ar"/>
        </w:rPr>
        <w:t> </w:t>
      </w:r>
      <w:r w:rsidRPr="000F12BC">
        <w:rPr>
          <w:position w:val="2"/>
          <w:szCs w:val="22"/>
        </w:rPr>
        <w:t>MHz 1 300</w:t>
      </w:r>
      <w:r w:rsidRPr="000F12BC">
        <w:rPr>
          <w:position w:val="2"/>
          <w:szCs w:val="22"/>
        </w:rPr>
        <w:noBreakHyphen/>
        <w:t>1 240</w:t>
      </w:r>
      <w:r w:rsidRPr="000F12BC">
        <w:rPr>
          <w:position w:val="2"/>
          <w:szCs w:val="22"/>
          <w:rtl/>
        </w:rPr>
        <w:t xml:space="preserve"> لضمان حماية </w:t>
      </w:r>
      <w:r w:rsidRPr="000F12BC">
        <w:rPr>
          <w:position w:val="2"/>
          <w:szCs w:val="22"/>
          <w:rtl/>
          <w:lang w:bidi="ar"/>
        </w:rPr>
        <w:t>خدمة الملاحة الراديوية الساتلية (فضاء-أرض)</w:t>
      </w:r>
    </w:p>
    <w:p w14:paraId="792C1C5A" w14:textId="21C3EC48" w:rsidR="00417E14" w:rsidRPr="000F12BC" w:rsidRDefault="00102A26" w:rsidP="00102A26">
      <w:pPr>
        <w:pStyle w:val="Headingb"/>
        <w:rPr>
          <w:rtl/>
        </w:rPr>
      </w:pPr>
      <w:r w:rsidRPr="000F12BC">
        <w:rPr>
          <w:rtl/>
        </w:rPr>
        <w:t>مقدمة</w:t>
      </w:r>
    </w:p>
    <w:p w14:paraId="6B413DA7" w14:textId="5B316554" w:rsidR="00A80F69" w:rsidRPr="000F12BC" w:rsidRDefault="00A80F69" w:rsidP="00A80F69">
      <w:pPr>
        <w:rPr>
          <w:rtl/>
          <w:lang w:val="en-GB" w:bidi="ar-AE"/>
        </w:rPr>
      </w:pPr>
      <w:r w:rsidRPr="000F12BC">
        <w:rPr>
          <w:rtl/>
          <w:lang w:val="en-GB" w:bidi="ar-AE"/>
        </w:rPr>
        <w:t>خلال دورة المؤتمر العالمي للاتصالات الراديوية لعام 2023 (</w:t>
      </w:r>
      <w:r w:rsidRPr="000F12BC">
        <w:rPr>
          <w:lang w:val="en-GB" w:bidi="ar-AE"/>
        </w:rPr>
        <w:t>WRC-23</w:t>
      </w:r>
      <w:r w:rsidRPr="000F12BC">
        <w:rPr>
          <w:rtl/>
          <w:lang w:val="en-GB" w:bidi="ar-AE"/>
        </w:rPr>
        <w:t>)، تعاونت فرقة العمل (</w:t>
      </w:r>
      <w:r w:rsidRPr="000F12BC">
        <w:rPr>
          <w:lang w:val="en-GB" w:bidi="ar-AE"/>
        </w:rPr>
        <w:t>WP</w:t>
      </w:r>
      <w:r w:rsidRPr="000F12BC">
        <w:rPr>
          <w:rtl/>
          <w:lang w:val="en-GB" w:bidi="ar-AE"/>
        </w:rPr>
        <w:t xml:space="preserve">) </w:t>
      </w:r>
      <w:r w:rsidRPr="000F12BC">
        <w:rPr>
          <w:lang w:val="en-GB" w:bidi="ar-AE"/>
        </w:rPr>
        <w:t>5A</w:t>
      </w:r>
      <w:r w:rsidRPr="000F12BC">
        <w:rPr>
          <w:rtl/>
          <w:lang w:val="en-GB" w:bidi="ar-AE"/>
        </w:rPr>
        <w:t xml:space="preserve"> مع فرقة العمل</w:t>
      </w:r>
      <w:r w:rsidR="00790904">
        <w:rPr>
          <w:rFonts w:hint="cs"/>
          <w:rtl/>
          <w:lang w:val="en-GB" w:bidi="ar-AE"/>
        </w:rPr>
        <w:t> </w:t>
      </w:r>
      <w:r w:rsidRPr="000F12BC">
        <w:rPr>
          <w:lang w:val="en-GB" w:bidi="ar-AE"/>
        </w:rPr>
        <w:t>4C</w:t>
      </w:r>
      <w:r w:rsidRPr="000F12BC">
        <w:rPr>
          <w:rtl/>
          <w:lang w:val="en-GB" w:bidi="ar-AE"/>
        </w:rPr>
        <w:t xml:space="preserve"> في دراسة خصائص خدمة الهواة وخدمة الهواة الساتلية والتوافق فيما بين خدمة الملاحة الراديوية الساتلية </w:t>
      </w:r>
      <w:r w:rsidRPr="000F12BC">
        <w:rPr>
          <w:lang w:val="en-GB" w:bidi="ar-AE"/>
        </w:rPr>
        <w:t>(RNSS)</w:t>
      </w:r>
      <w:r w:rsidR="00FA5725">
        <w:rPr>
          <w:rFonts w:hint="cs"/>
          <w:rtl/>
          <w:lang w:val="en-GB" w:bidi="ar-AE"/>
        </w:rPr>
        <w:t xml:space="preserve"> </w:t>
      </w:r>
      <w:r w:rsidRPr="000F12BC">
        <w:rPr>
          <w:rtl/>
          <w:lang w:val="en-GB" w:bidi="ar-AE"/>
        </w:rPr>
        <w:t xml:space="preserve">وخدمة الهواة </w:t>
      </w:r>
      <w:r w:rsidRPr="000F12BC">
        <w:rPr>
          <w:lang w:val="en-GB" w:bidi="ar-AE"/>
        </w:rPr>
        <w:t>(ARS)</w:t>
      </w:r>
      <w:r w:rsidRPr="000F12BC">
        <w:rPr>
          <w:rtl/>
          <w:lang w:val="en-GB" w:bidi="ar-AE"/>
        </w:rPr>
        <w:t xml:space="preserve"> وخدمة الهواة الساتلية </w:t>
      </w:r>
      <w:r w:rsidRPr="000F12BC">
        <w:rPr>
          <w:lang w:val="en-GB" w:bidi="ar-AE"/>
        </w:rPr>
        <w:t>(ARSS)</w:t>
      </w:r>
      <w:r w:rsidRPr="000F12BC">
        <w:rPr>
          <w:rtl/>
          <w:lang w:val="en-GB" w:bidi="ar-AE"/>
        </w:rPr>
        <w:t xml:space="preserve"> في نطاق التردد </w:t>
      </w:r>
      <w:r w:rsidRPr="000F12BC">
        <w:rPr>
          <w:lang w:bidi="ar-AE"/>
        </w:rPr>
        <w:t>MHz</w:t>
      </w:r>
      <w:r w:rsidR="004F5FCE">
        <w:rPr>
          <w:lang w:bidi="ar-AE"/>
        </w:rPr>
        <w:t> 1 300</w:t>
      </w:r>
      <w:r w:rsidR="004F5FCE">
        <w:rPr>
          <w:lang w:bidi="ar-AE"/>
        </w:rPr>
        <w:noBreakHyphen/>
        <w:t>1 240</w:t>
      </w:r>
      <w:r w:rsidRPr="000F12BC">
        <w:rPr>
          <w:rtl/>
          <w:lang w:val="en-GB" w:bidi="ar-AE"/>
        </w:rPr>
        <w:t xml:space="preserve">، ووُضعت التوصية الجديدة </w:t>
      </w:r>
      <w:r w:rsidRPr="000F12BC">
        <w:rPr>
          <w:rFonts w:eastAsia="SimSun"/>
          <w:lang w:eastAsia="zh-CN"/>
        </w:rPr>
        <w:t>ITU</w:t>
      </w:r>
      <w:r w:rsidR="001865BB">
        <w:rPr>
          <w:rFonts w:eastAsia="SimSun"/>
          <w:lang w:eastAsia="zh-CN"/>
        </w:rPr>
        <w:noBreakHyphen/>
      </w:r>
      <w:r w:rsidRPr="000F12BC">
        <w:rPr>
          <w:rFonts w:eastAsia="SimSun"/>
          <w:lang w:eastAsia="zh-CN"/>
        </w:rPr>
        <w:t>R</w:t>
      </w:r>
      <w:r w:rsidR="001865BB">
        <w:rPr>
          <w:rFonts w:eastAsia="SimSun"/>
          <w:lang w:eastAsia="zh-CN"/>
        </w:rPr>
        <w:t> </w:t>
      </w:r>
      <w:r w:rsidRPr="000F12BC">
        <w:rPr>
          <w:rFonts w:eastAsia="SimSun"/>
          <w:lang w:eastAsia="zh-CN"/>
        </w:rPr>
        <w:t>M.[AS.GUIDANCE]</w:t>
      </w:r>
      <w:r w:rsidRPr="000F12BC">
        <w:rPr>
          <w:rFonts w:eastAsia="SimSun"/>
          <w:rtl/>
          <w:lang w:eastAsia="zh-CN"/>
        </w:rPr>
        <w:t xml:space="preserve"> ضمن فرقة العمل </w:t>
      </w:r>
      <w:r w:rsidRPr="000F12BC">
        <w:rPr>
          <w:rFonts w:eastAsia="SimSun"/>
          <w:lang w:eastAsia="zh-CN"/>
        </w:rPr>
        <w:t>5A</w:t>
      </w:r>
      <w:r w:rsidRPr="000F12BC">
        <w:rPr>
          <w:rFonts w:eastAsia="SimSun"/>
          <w:rtl/>
          <w:lang w:val="en-GB" w:eastAsia="zh-CN" w:bidi="ar-AE"/>
        </w:rPr>
        <w:t xml:space="preserve">. </w:t>
      </w:r>
      <w:r>
        <w:rPr>
          <w:rFonts w:eastAsia="SimSun" w:hint="cs"/>
          <w:rtl/>
          <w:lang w:val="en-GB" w:eastAsia="zh-CN" w:bidi="ar-AE"/>
        </w:rPr>
        <w:t>بَيْدَ أن</w:t>
      </w:r>
      <w:r w:rsidRPr="000F12BC">
        <w:rPr>
          <w:rFonts w:eastAsia="SimSun"/>
          <w:rtl/>
          <w:lang w:val="en-GB" w:eastAsia="zh-CN" w:bidi="ar-AE"/>
        </w:rPr>
        <w:t xml:space="preserve"> النزاعات بين الأطراف المهتمة</w:t>
      </w:r>
      <w:r>
        <w:rPr>
          <w:rFonts w:eastAsia="SimSun" w:hint="cs"/>
          <w:rtl/>
          <w:lang w:val="en-GB" w:eastAsia="zh-CN" w:bidi="ar-AE"/>
        </w:rPr>
        <w:t xml:space="preserve"> قد حالت دون</w:t>
      </w:r>
      <w:r w:rsidRPr="000F12BC">
        <w:rPr>
          <w:rFonts w:eastAsia="SimSun"/>
          <w:rtl/>
          <w:lang w:val="en-GB" w:eastAsia="zh-CN" w:bidi="ar-AE"/>
        </w:rPr>
        <w:t xml:space="preserve"> </w:t>
      </w:r>
      <w:r>
        <w:rPr>
          <w:rFonts w:eastAsia="SimSun" w:hint="cs"/>
          <w:rtl/>
          <w:lang w:val="en-GB" w:eastAsia="zh-CN" w:bidi="ar-AE"/>
        </w:rPr>
        <w:t>أن</w:t>
      </w:r>
      <w:r w:rsidRPr="000F12BC">
        <w:rPr>
          <w:rFonts w:eastAsia="SimSun"/>
          <w:rtl/>
          <w:lang w:val="en-GB" w:eastAsia="zh-CN" w:bidi="ar-AE"/>
        </w:rPr>
        <w:t xml:space="preserve"> تُستَكمل</w:t>
      </w:r>
      <w:r>
        <w:rPr>
          <w:rFonts w:eastAsia="SimSun" w:hint="cs"/>
          <w:rtl/>
          <w:lang w:val="en-GB" w:eastAsia="zh-CN" w:bidi="ar-AE"/>
        </w:rPr>
        <w:t>َ</w:t>
      </w:r>
      <w:r w:rsidRPr="000F12BC">
        <w:rPr>
          <w:rFonts w:eastAsia="SimSun"/>
          <w:rtl/>
          <w:lang w:val="en-GB" w:eastAsia="zh-CN" w:bidi="ar-AE"/>
        </w:rPr>
        <w:t xml:space="preserve"> التوصية الجديدة قبل انعقاد المؤتمر </w:t>
      </w:r>
      <w:r w:rsidRPr="000F12BC">
        <w:rPr>
          <w:rFonts w:eastAsia="SimSun"/>
          <w:lang w:eastAsia="zh-CN" w:bidi="ar-AE"/>
        </w:rPr>
        <w:t>(WRC-23)</w:t>
      </w:r>
      <w:r w:rsidRPr="000F12BC">
        <w:rPr>
          <w:rFonts w:eastAsia="SimSun"/>
          <w:rtl/>
          <w:lang w:val="en-GB" w:eastAsia="zh-CN" w:bidi="ar-AE"/>
        </w:rPr>
        <w:t xml:space="preserve">، </w:t>
      </w:r>
      <w:r w:rsidR="00332BE5">
        <w:rPr>
          <w:rFonts w:eastAsia="SimSun" w:hint="cs"/>
          <w:rtl/>
          <w:lang w:val="en-GB" w:eastAsia="zh-CN" w:bidi="ar-AE"/>
        </w:rPr>
        <w:t>ل</w:t>
      </w:r>
      <w:r>
        <w:rPr>
          <w:rFonts w:eastAsia="SimSun" w:hint="cs"/>
          <w:rtl/>
          <w:lang w:val="en-GB" w:eastAsia="zh-CN" w:bidi="ar-AE"/>
        </w:rPr>
        <w:t>تظلّ</w:t>
      </w:r>
      <w:r w:rsidRPr="000F12BC">
        <w:rPr>
          <w:rFonts w:eastAsia="SimSun"/>
          <w:rtl/>
          <w:lang w:val="en-GB" w:eastAsia="zh-CN" w:bidi="ar-AE"/>
        </w:rPr>
        <w:t xml:space="preserve"> ضمن فرقة العمل </w:t>
      </w:r>
      <w:r w:rsidRPr="000F12BC">
        <w:rPr>
          <w:rFonts w:eastAsia="SimSun"/>
          <w:lang w:eastAsia="zh-CN" w:bidi="ar-AE"/>
        </w:rPr>
        <w:t>5A</w:t>
      </w:r>
      <w:r w:rsidRPr="000F12BC">
        <w:rPr>
          <w:rFonts w:eastAsia="SimSun"/>
          <w:rtl/>
          <w:lang w:val="en-GB" w:eastAsia="zh-CN" w:bidi="ar-AE"/>
        </w:rPr>
        <w:t xml:space="preserve"> كمشروع أولي لتوصية جديدة. </w:t>
      </w:r>
    </w:p>
    <w:p w14:paraId="7C223EAD" w14:textId="7B66F5D4" w:rsidR="00C45930" w:rsidRDefault="00102A26" w:rsidP="00102A26">
      <w:pPr>
        <w:pStyle w:val="Headingb"/>
        <w:rPr>
          <w:rtl/>
        </w:rPr>
      </w:pPr>
      <w:r w:rsidRPr="000F12BC">
        <w:rPr>
          <w:rtl/>
        </w:rPr>
        <w:t>المقترح</w:t>
      </w:r>
    </w:p>
    <w:p w14:paraId="40AFBCD2" w14:textId="42E38E37" w:rsidR="00A80F69" w:rsidRPr="000F12BC" w:rsidRDefault="00A80F69" w:rsidP="00A80F69">
      <w:pPr>
        <w:rPr>
          <w:rtl/>
          <w:lang w:bidi="ar-AE"/>
        </w:rPr>
      </w:pPr>
      <w:r w:rsidRPr="000F12BC">
        <w:rPr>
          <w:rtl/>
        </w:rPr>
        <w:t xml:space="preserve">فيما يتعلق بالبند </w:t>
      </w:r>
      <w:r w:rsidR="00790904">
        <w:t>1.9</w:t>
      </w:r>
      <w:r w:rsidR="00790904">
        <w:rPr>
          <w:rFonts w:hint="cs"/>
          <w:rtl/>
        </w:rPr>
        <w:t>ب</w:t>
      </w:r>
      <w:r w:rsidRPr="000F12BC">
        <w:rPr>
          <w:rtl/>
          <w:lang w:val="en-GB" w:bidi="ar-AE"/>
        </w:rPr>
        <w:t xml:space="preserve"> من جدول أعمال المؤتمر </w:t>
      </w:r>
      <w:r w:rsidRPr="000F12BC">
        <w:rPr>
          <w:lang w:bidi="ar-AE"/>
        </w:rPr>
        <w:t>(WRC-23)</w:t>
      </w:r>
      <w:r w:rsidRPr="000F12BC">
        <w:rPr>
          <w:rtl/>
          <w:lang w:val="en-GB" w:bidi="ar-AE"/>
        </w:rPr>
        <w:t xml:space="preserve">، مشروع القرار الجديد هذا مقترَح مِن قِبل إدارة الصين، مع مراعاة ما نوقش ضمن فرقة العمل </w:t>
      </w:r>
      <w:r w:rsidRPr="000F12BC">
        <w:rPr>
          <w:lang w:bidi="ar-AE"/>
        </w:rPr>
        <w:t>5A</w:t>
      </w:r>
      <w:r w:rsidRPr="000F12BC">
        <w:rPr>
          <w:rtl/>
          <w:lang w:val="en-GB" w:bidi="ar-AE"/>
        </w:rPr>
        <w:t xml:space="preserve"> وفرقة العمل </w:t>
      </w:r>
      <w:r w:rsidRPr="000F12BC">
        <w:rPr>
          <w:lang w:val="en-GB" w:bidi="ar-AE"/>
        </w:rPr>
        <w:t>4C</w:t>
      </w:r>
      <w:r w:rsidRPr="000F12BC">
        <w:rPr>
          <w:rtl/>
          <w:lang w:val="en-GB" w:bidi="ar-AE"/>
        </w:rPr>
        <w:t xml:space="preserve"> خلال فترة الدراسة. ومن المؤمل أن هذا القرار الجديد قد يضمن حماية خدمة الملاحة الراديوية الساتلية (</w:t>
      </w:r>
      <w:r w:rsidRPr="000F12BC">
        <w:rPr>
          <w:lang w:val="en-GB" w:bidi="ar-AE"/>
        </w:rPr>
        <w:t>RNSS</w:t>
      </w:r>
      <w:r w:rsidRPr="000F12BC">
        <w:rPr>
          <w:rtl/>
          <w:lang w:val="en-GB" w:bidi="ar-AE"/>
        </w:rPr>
        <w:t xml:space="preserve">) مع الاستمرار في استخدام خدمة الهواة </w:t>
      </w:r>
      <w:r w:rsidRPr="000F12BC">
        <w:rPr>
          <w:lang w:bidi="ar-AE"/>
        </w:rPr>
        <w:t>(ARS)</w:t>
      </w:r>
      <w:r w:rsidRPr="000F12BC">
        <w:rPr>
          <w:rtl/>
          <w:lang w:val="en-GB" w:bidi="ar-AE"/>
        </w:rPr>
        <w:t xml:space="preserve"> وخدمة الهواة الساتلية </w:t>
      </w:r>
      <w:r w:rsidRPr="000F12BC">
        <w:rPr>
          <w:lang w:bidi="ar-AE"/>
        </w:rPr>
        <w:t>(ARSS)</w:t>
      </w:r>
      <w:r w:rsidRPr="000F12BC">
        <w:rPr>
          <w:rtl/>
          <w:lang w:val="en-GB" w:bidi="ar-AE"/>
        </w:rPr>
        <w:t xml:space="preserve"> في</w:t>
      </w:r>
      <w:r w:rsidR="00790904">
        <w:rPr>
          <w:rFonts w:hint="cs"/>
          <w:rtl/>
          <w:lang w:val="en-GB" w:bidi="ar-AE"/>
        </w:rPr>
        <w:t> </w:t>
      </w:r>
      <w:r w:rsidRPr="000F12BC">
        <w:rPr>
          <w:rtl/>
          <w:lang w:val="en-GB" w:bidi="ar-AE"/>
        </w:rPr>
        <w:t xml:space="preserve">نطاق التردد </w:t>
      </w:r>
      <w:r w:rsidR="004F5FCE" w:rsidRPr="000F12BC">
        <w:rPr>
          <w:lang w:bidi="ar-AE"/>
        </w:rPr>
        <w:t>MHz</w:t>
      </w:r>
      <w:r w:rsidR="004F5FCE">
        <w:rPr>
          <w:lang w:bidi="ar-AE"/>
        </w:rPr>
        <w:t> 1 300</w:t>
      </w:r>
      <w:r w:rsidR="004F5FCE">
        <w:rPr>
          <w:lang w:bidi="ar-AE"/>
        </w:rPr>
        <w:noBreakHyphen/>
        <w:t>1 240</w:t>
      </w:r>
      <w:r w:rsidRPr="000F12BC">
        <w:rPr>
          <w:rtl/>
          <w:lang w:bidi="ar-AE"/>
        </w:rPr>
        <w:t>.</w:t>
      </w:r>
    </w:p>
    <w:p w14:paraId="30EB92F7" w14:textId="382CF27B" w:rsidR="00EF1186" w:rsidRDefault="00A80F69" w:rsidP="00A80F69">
      <w:pPr>
        <w:rPr>
          <w:rtl/>
          <w:lang w:val="en-GB" w:bidi="ar-AE"/>
        </w:rPr>
      </w:pPr>
      <w:r w:rsidRPr="000F12BC">
        <w:rPr>
          <w:rtl/>
          <w:lang w:val="en-GB" w:bidi="ar-AE"/>
        </w:rPr>
        <w:t>وتقترح الصين التعديلات التالية على لوائح الراديو.</w:t>
      </w:r>
      <w:r w:rsidR="00EF1186">
        <w:rPr>
          <w:rtl/>
          <w:lang w:val="en-GB" w:bidi="ar-AE"/>
        </w:rPr>
        <w:br w:type="page"/>
      </w:r>
    </w:p>
    <w:p w14:paraId="1A4F6043" w14:textId="37C42381" w:rsidR="00B334A7" w:rsidRPr="000F12BC" w:rsidRDefault="007A143E" w:rsidP="00EF1186">
      <w:pPr>
        <w:pStyle w:val="Proposal"/>
      </w:pPr>
      <w:r w:rsidRPr="000F12BC">
        <w:lastRenderedPageBreak/>
        <w:t>ADD</w:t>
      </w:r>
      <w:r w:rsidRPr="000F12BC">
        <w:tab/>
        <w:t>CHN/111A24A2/1</w:t>
      </w:r>
    </w:p>
    <w:p w14:paraId="722CB617" w14:textId="66A68BC7" w:rsidR="00B334A7" w:rsidRPr="000F12BC" w:rsidRDefault="00C74664" w:rsidP="00FF277A">
      <w:pPr>
        <w:pStyle w:val="ResNo"/>
        <w:rPr>
          <w:rtl/>
        </w:rPr>
      </w:pPr>
      <w:r w:rsidRPr="000F12BC">
        <w:rPr>
          <w:rtl/>
        </w:rPr>
        <w:t xml:space="preserve">مشروع قرار جديد </w:t>
      </w:r>
      <w:r w:rsidR="00FF277A" w:rsidRPr="00FF277A">
        <w:rPr>
          <w:lang w:val="en-GB"/>
        </w:rPr>
        <w:t>[CHN/A91-b/AS MEASURES] (WRC-23)</w:t>
      </w:r>
    </w:p>
    <w:p w14:paraId="5408809D" w14:textId="7B662473" w:rsidR="004A0F0A" w:rsidRPr="000F12BC" w:rsidRDefault="004A0F0A" w:rsidP="00FF277A">
      <w:pPr>
        <w:pStyle w:val="Restitle"/>
        <w:rPr>
          <w:shd w:val="clear" w:color="auto" w:fill="FFFFFF"/>
          <w:rtl/>
        </w:rPr>
      </w:pPr>
      <w:r w:rsidRPr="000F12BC">
        <w:rPr>
          <w:shd w:val="clear" w:color="auto" w:fill="FFFFFF"/>
          <w:rtl/>
        </w:rPr>
        <w:t xml:space="preserve">التدابير التقنية والتشغيلية لاستعمال نطاق التردد </w:t>
      </w:r>
      <w:r w:rsidRPr="000F12BC">
        <w:rPr>
          <w:shd w:val="clear" w:color="auto" w:fill="FFFFFF"/>
        </w:rPr>
        <w:t>MHz</w:t>
      </w:r>
      <w:r w:rsidR="00FF277A">
        <w:rPr>
          <w:shd w:val="clear" w:color="auto" w:fill="FFFFFF"/>
        </w:rPr>
        <w:t> 1 300-1 240</w:t>
      </w:r>
      <w:r w:rsidRPr="000F12BC">
        <w:rPr>
          <w:shd w:val="clear" w:color="auto" w:fill="FFFFFF"/>
          <w:rtl/>
        </w:rPr>
        <w:t xml:space="preserve"> </w:t>
      </w:r>
      <w:r w:rsidRPr="000F12BC">
        <w:rPr>
          <w:shd w:val="clear" w:color="auto" w:fill="FFFFFF"/>
          <w:rtl/>
          <w:lang w:val="en-GB" w:bidi="ar-AE"/>
        </w:rPr>
        <w:t xml:space="preserve">في خدمة </w:t>
      </w:r>
      <w:r w:rsidRPr="000F12BC">
        <w:rPr>
          <w:shd w:val="clear" w:color="auto" w:fill="FFFFFF"/>
          <w:rtl/>
        </w:rPr>
        <w:t>الهواة وخدمة</w:t>
      </w:r>
      <w:r w:rsidR="003B6C3E">
        <w:rPr>
          <w:rFonts w:hint="cs"/>
          <w:shd w:val="clear" w:color="auto" w:fill="FFFFFF"/>
          <w:rtl/>
        </w:rPr>
        <w:t> </w:t>
      </w:r>
      <w:r w:rsidRPr="000F12BC">
        <w:rPr>
          <w:shd w:val="clear" w:color="auto" w:fill="FFFFFF"/>
          <w:rtl/>
        </w:rPr>
        <w:t>الهواة الساتلية من أجل حماية خدمة الملاحة الراديوية الساتلية (فضاء-أرض)</w:t>
      </w:r>
    </w:p>
    <w:p w14:paraId="4DD4ECB6" w14:textId="6832076A" w:rsidR="00102A26" w:rsidRPr="008A69CF" w:rsidRDefault="00102A26" w:rsidP="008A69CF">
      <w:pPr>
        <w:pStyle w:val="Normalaftertitle"/>
      </w:pPr>
      <w:r w:rsidRPr="008A69CF">
        <w:rPr>
          <w:rtl/>
        </w:rPr>
        <w:t xml:space="preserve">إن </w:t>
      </w:r>
      <w:r w:rsidR="00E91525" w:rsidRPr="008A69CF">
        <w:rPr>
          <w:rtl/>
        </w:rPr>
        <w:t xml:space="preserve">المؤتمر العالمي للاتصالات </w:t>
      </w:r>
      <w:r w:rsidRPr="008A69CF">
        <w:rPr>
          <w:rtl/>
        </w:rPr>
        <w:t>الراديوية</w:t>
      </w:r>
      <w:r w:rsidR="00E91525" w:rsidRPr="008A69CF">
        <w:rPr>
          <w:rtl/>
        </w:rPr>
        <w:t xml:space="preserve"> (دبي، 2023)،</w:t>
      </w:r>
    </w:p>
    <w:p w14:paraId="7C89D715" w14:textId="18BDD3DB" w:rsidR="00102A26" w:rsidRPr="000F12BC" w:rsidRDefault="00102A26" w:rsidP="00102A26">
      <w:pPr>
        <w:pStyle w:val="Call"/>
        <w:rPr>
          <w:rtl/>
          <w:lang w:bidi="ar-EG"/>
        </w:rPr>
      </w:pPr>
      <w:r w:rsidRPr="000F12BC">
        <w:rPr>
          <w:rtl/>
          <w:lang w:bidi="ar-EG"/>
        </w:rPr>
        <w:t xml:space="preserve">إذ </w:t>
      </w:r>
      <w:r w:rsidR="00ED2E10" w:rsidRPr="000F12BC">
        <w:rPr>
          <w:rtl/>
          <w:lang w:bidi="ar-EG"/>
        </w:rPr>
        <w:t>يضع في اعتباره</w:t>
      </w:r>
    </w:p>
    <w:p w14:paraId="4F0D4015" w14:textId="3C59B471" w:rsidR="00102A26" w:rsidRPr="000F12BC" w:rsidRDefault="00102A26" w:rsidP="007A731F">
      <w:pPr>
        <w:rPr>
          <w:rFonts w:eastAsia="SimSun"/>
          <w:lang w:eastAsia="zh-CN" w:bidi="ar-SY"/>
        </w:rPr>
      </w:pPr>
      <w:r w:rsidRPr="000F12BC">
        <w:rPr>
          <w:rFonts w:eastAsia="SimSun"/>
          <w:i/>
          <w:iCs/>
          <w:lang w:eastAsia="zh-CN"/>
        </w:rPr>
        <w:t xml:space="preserve"> </w:t>
      </w:r>
      <w:r w:rsidRPr="000F12BC">
        <w:rPr>
          <w:rFonts w:eastAsia="SimSun"/>
          <w:i/>
          <w:iCs/>
          <w:rtl/>
          <w:lang w:eastAsia="zh-CN"/>
        </w:rPr>
        <w:t>أ )</w:t>
      </w:r>
      <w:r w:rsidRPr="000F12BC">
        <w:rPr>
          <w:rFonts w:eastAsia="SimSun"/>
          <w:rtl/>
          <w:lang w:eastAsia="zh-CN"/>
        </w:rPr>
        <w:tab/>
      </w:r>
      <w:r w:rsidRPr="000F12BC">
        <w:rPr>
          <w:rFonts w:eastAsia="SimSun"/>
          <w:rtl/>
          <w:lang w:eastAsia="zh-CN" w:bidi="ar-SY"/>
        </w:rPr>
        <w:t>أن الاتحاد الدولي لراديو الهواة</w:t>
      </w:r>
      <w:r w:rsidR="00A41989" w:rsidRPr="000F12BC">
        <w:rPr>
          <w:rFonts w:eastAsia="SimSun"/>
          <w:rtl/>
          <w:lang w:eastAsia="zh-CN" w:bidi="ar-SY"/>
        </w:rPr>
        <w:t xml:space="preserve"> </w:t>
      </w:r>
      <w:r w:rsidR="00A41989" w:rsidRPr="000F12BC">
        <w:rPr>
          <w:rFonts w:eastAsia="SimSun"/>
          <w:lang w:eastAsia="zh-CN" w:bidi="ar-SY"/>
        </w:rPr>
        <w:t>(IARU)</w:t>
      </w:r>
      <w:r w:rsidRPr="000F12BC">
        <w:rPr>
          <w:rFonts w:eastAsia="SimSun"/>
          <w:rtl/>
          <w:lang w:eastAsia="zh-CN" w:bidi="ar-SY"/>
        </w:rPr>
        <w:t xml:space="preserve"> يقوم بتطوير وصيانة ونشر خطط النطاقات التفصيلية لتشغيل وتطوير خدمتي الهواة والهواة الساتلية في جميع الأقاليم الثلاثة؛</w:t>
      </w:r>
    </w:p>
    <w:p w14:paraId="4A603E6B" w14:textId="64F58A04" w:rsidR="00102A26" w:rsidRPr="00887A84" w:rsidRDefault="00102A26" w:rsidP="007A731F">
      <w:pPr>
        <w:rPr>
          <w:rFonts w:eastAsia="SimSun"/>
          <w:spacing w:val="-2"/>
          <w:rtl/>
          <w:lang w:eastAsia="zh-CN"/>
        </w:rPr>
      </w:pPr>
      <w:r w:rsidRPr="00887A84">
        <w:rPr>
          <w:rFonts w:eastAsia="SimSun"/>
          <w:i/>
          <w:iCs/>
          <w:spacing w:val="-2"/>
          <w:rtl/>
          <w:lang w:eastAsia="zh-CN"/>
        </w:rPr>
        <w:t>ب)</w:t>
      </w:r>
      <w:r w:rsidRPr="00887A84">
        <w:rPr>
          <w:rFonts w:eastAsia="SimSun"/>
          <w:spacing w:val="-2"/>
          <w:rtl/>
          <w:lang w:eastAsia="zh-CN"/>
        </w:rPr>
        <w:tab/>
      </w:r>
      <w:r w:rsidRPr="00887A84">
        <w:rPr>
          <w:rFonts w:eastAsia="SimSun"/>
          <w:spacing w:val="-2"/>
          <w:rtl/>
          <w:lang w:eastAsia="zh-CN" w:bidi="ar-SY"/>
        </w:rPr>
        <w:t xml:space="preserve">أن التقرير </w:t>
      </w:r>
      <w:r w:rsidRPr="00887A84">
        <w:rPr>
          <w:rFonts w:eastAsia="SimSun"/>
          <w:spacing w:val="-2"/>
          <w:lang w:eastAsia="zh-CN" w:bidi="ar-SY"/>
        </w:rPr>
        <w:t>ITU-R M.[AMATEUR.CHARACTERISTICS]</w:t>
      </w:r>
      <w:r w:rsidRPr="00887A84">
        <w:rPr>
          <w:rFonts w:eastAsia="SimSun"/>
          <w:spacing w:val="-2"/>
          <w:rtl/>
          <w:lang w:eastAsia="zh-CN" w:bidi="ar-SY"/>
        </w:rPr>
        <w:t xml:space="preserve"> يقدم معلومات عن التطبيقات والخصائص التشغيلية لاستخدام النطاق </w:t>
      </w:r>
      <w:r w:rsidRPr="00887A84">
        <w:rPr>
          <w:rFonts w:eastAsia="SimSun"/>
          <w:spacing w:val="-2"/>
          <w:lang w:eastAsia="zh-CN" w:bidi="ar-SY"/>
        </w:rPr>
        <w:t>MHz 1 300-1 240</w:t>
      </w:r>
      <w:r w:rsidRPr="00887A84">
        <w:rPr>
          <w:rFonts w:eastAsia="SimSun"/>
          <w:spacing w:val="-2"/>
          <w:rtl/>
          <w:lang w:eastAsia="zh-CN" w:bidi="ar-SY"/>
        </w:rPr>
        <w:t xml:space="preserve"> في </w:t>
      </w:r>
      <w:r w:rsidR="00A41989" w:rsidRPr="00887A84">
        <w:rPr>
          <w:rFonts w:eastAsia="SimSun"/>
          <w:spacing w:val="-2"/>
          <w:rtl/>
          <w:lang w:eastAsia="zh-CN" w:bidi="ar-SY"/>
        </w:rPr>
        <w:t>خدمتَي</w:t>
      </w:r>
      <w:r w:rsidRPr="00887A84">
        <w:rPr>
          <w:rFonts w:eastAsia="SimSun"/>
          <w:spacing w:val="-2"/>
          <w:rtl/>
          <w:lang w:eastAsia="zh-CN" w:bidi="ar-SY"/>
        </w:rPr>
        <w:t xml:space="preserve"> الهواة والهواة الساتلية؛</w:t>
      </w:r>
    </w:p>
    <w:p w14:paraId="69477213" w14:textId="77777777" w:rsidR="00102A26" w:rsidRPr="000F12BC" w:rsidRDefault="00102A26" w:rsidP="007A731F">
      <w:pPr>
        <w:rPr>
          <w:rFonts w:eastAsia="SimSun"/>
          <w:lang w:eastAsia="zh-CN" w:bidi="ar-IQ"/>
        </w:rPr>
      </w:pPr>
      <w:r w:rsidRPr="000F12BC">
        <w:rPr>
          <w:rFonts w:eastAsia="SimSun"/>
          <w:i/>
          <w:iCs/>
          <w:rtl/>
          <w:lang w:eastAsia="zh-CN" w:bidi="ar-IQ"/>
        </w:rPr>
        <w:t>ج)</w:t>
      </w:r>
      <w:r w:rsidRPr="000F12BC">
        <w:rPr>
          <w:rFonts w:eastAsia="SimSun"/>
          <w:i/>
          <w:iCs/>
          <w:rtl/>
          <w:lang w:eastAsia="zh-CN" w:bidi="ar-IQ"/>
        </w:rPr>
        <w:tab/>
      </w:r>
      <w:r w:rsidRPr="000F12BC">
        <w:rPr>
          <w:rFonts w:eastAsia="SimSun"/>
          <w:rtl/>
          <w:lang w:eastAsia="zh-CN" w:bidi="ar-IQ"/>
        </w:rPr>
        <w:t xml:space="preserve">أن التقرير </w:t>
      </w:r>
      <w:hyperlink r:id="rId15" w:history="1">
        <w:r w:rsidRPr="000F12BC">
          <w:rPr>
            <w:rStyle w:val="Hyperlink"/>
            <w:rFonts w:ascii="Dubai" w:eastAsia="SimSun" w:hAnsi="Dubai" w:cs="Dubai"/>
            <w:lang w:val="en-GB" w:eastAsia="zh-CN" w:bidi="ar-IQ"/>
          </w:rPr>
          <w:t>ITU-R M.2513-0</w:t>
        </w:r>
      </w:hyperlink>
      <w:r w:rsidRPr="000F12BC">
        <w:rPr>
          <w:rFonts w:eastAsia="SimSun"/>
          <w:rtl/>
          <w:lang w:eastAsia="zh-CN" w:bidi="ar-IQ"/>
        </w:rPr>
        <w:t xml:space="preserve"> يقدم دراسات وقياسات تتعلق بإرسالات خدمتي الهواة والهواة الساتلية واحتمال تسببها في تداخلات ضارة على خدمة الملاحة الراديوية الساتلية (فضاء-أرض)، والتي قد تتجاوز، في ظل ظروف معينة، معايير الحماية الواردة في التوصية </w:t>
      </w:r>
      <w:hyperlink r:id="rId16" w:history="1">
        <w:r w:rsidRPr="000F12BC">
          <w:rPr>
            <w:rStyle w:val="Hyperlink"/>
            <w:rFonts w:ascii="Dubai" w:eastAsia="SimSun" w:hAnsi="Dubai" w:cs="Dubai"/>
            <w:lang w:val="en-GB" w:eastAsia="zh-CN" w:bidi="ar-IQ"/>
          </w:rPr>
          <w:t>ITU-R M.1902-2</w:t>
        </w:r>
      </w:hyperlink>
      <w:r w:rsidRPr="000F12BC">
        <w:rPr>
          <w:rFonts w:eastAsia="SimSun"/>
          <w:rtl/>
          <w:lang w:eastAsia="zh-CN" w:bidi="ar-IQ"/>
        </w:rPr>
        <w:t>؛</w:t>
      </w:r>
    </w:p>
    <w:p w14:paraId="74F02F9F" w14:textId="77777777" w:rsidR="00102A26" w:rsidRPr="000F12BC" w:rsidRDefault="00102A26" w:rsidP="007A731F">
      <w:pPr>
        <w:rPr>
          <w:rFonts w:eastAsia="SimSun"/>
          <w:rtl/>
          <w:lang w:eastAsia="zh-CN" w:bidi="ar-EG"/>
        </w:rPr>
      </w:pPr>
      <w:r w:rsidRPr="000F12BC">
        <w:rPr>
          <w:rFonts w:eastAsia="SimSun"/>
          <w:i/>
          <w:iCs/>
          <w:rtl/>
          <w:lang w:eastAsia="zh-CN"/>
        </w:rPr>
        <w:t>د )</w:t>
      </w:r>
      <w:r w:rsidRPr="000F12BC">
        <w:rPr>
          <w:rFonts w:eastAsia="SimSun"/>
          <w:rtl/>
          <w:lang w:eastAsia="zh-CN"/>
        </w:rPr>
        <w:tab/>
        <w:t xml:space="preserve">أن التوصية </w:t>
      </w:r>
      <w:hyperlink r:id="rId17" w:history="1">
        <w:r w:rsidRPr="000F12BC">
          <w:rPr>
            <w:color w:val="0000FF" w:themeColor="hyperlink"/>
            <w:u w:val="single"/>
          </w:rPr>
          <w:t>ITU-R M.1902-2</w:t>
        </w:r>
      </w:hyperlink>
      <w:r w:rsidRPr="000F12BC">
        <w:rPr>
          <w:rFonts w:eastAsia="SimSun"/>
          <w:rtl/>
          <w:lang w:eastAsia="zh-CN" w:bidi="ar-SY"/>
        </w:rPr>
        <w:t xml:space="preserve"> توفر الخصائص ومعايير الحماية لمستقبلات خدمة الملاحة الراديوية الساتلية (فضاء-أرض) العاملة في النطاق </w:t>
      </w:r>
      <w:r w:rsidRPr="000F12BC">
        <w:rPr>
          <w:rFonts w:eastAsia="SimSun"/>
          <w:lang w:eastAsia="zh-CN" w:bidi="ar-SY"/>
        </w:rPr>
        <w:t>MHz 1 300-1 215</w:t>
      </w:r>
      <w:r w:rsidRPr="000F12BC">
        <w:rPr>
          <w:rFonts w:eastAsia="SimSun"/>
          <w:rtl/>
          <w:lang w:eastAsia="zh-CN" w:bidi="ar-EG"/>
        </w:rPr>
        <w:t>؛</w:t>
      </w:r>
    </w:p>
    <w:p w14:paraId="3D5FD61B" w14:textId="1E9CAE26" w:rsidR="00102A26" w:rsidRPr="000F12BC" w:rsidRDefault="00102A26" w:rsidP="007A731F">
      <w:pPr>
        <w:rPr>
          <w:rFonts w:eastAsia="SimSun"/>
          <w:rtl/>
          <w:lang w:eastAsia="zh-CN" w:bidi="ar-SY"/>
        </w:rPr>
      </w:pPr>
      <w:r w:rsidRPr="000F12BC">
        <w:rPr>
          <w:rFonts w:eastAsia="SimSun"/>
          <w:i/>
          <w:iCs/>
          <w:rtl/>
          <w:lang w:eastAsia="zh-CN"/>
        </w:rPr>
        <w:t>هـ )</w:t>
      </w:r>
      <w:r w:rsidRPr="000F12BC">
        <w:rPr>
          <w:rFonts w:eastAsia="SimSun"/>
          <w:i/>
          <w:iCs/>
          <w:rtl/>
          <w:lang w:eastAsia="zh-CN"/>
        </w:rPr>
        <w:tab/>
      </w:r>
      <w:r w:rsidRPr="000F12BC">
        <w:rPr>
          <w:rFonts w:eastAsia="SimSun"/>
          <w:rtl/>
          <w:lang w:eastAsia="zh-CN" w:bidi="ar-SY"/>
        </w:rPr>
        <w:t>أن أنظمة الملاحة الراديوية الساتلية (</w:t>
      </w:r>
      <w:r w:rsidRPr="000F12BC">
        <w:rPr>
          <w:rFonts w:eastAsia="SimSun"/>
          <w:lang w:eastAsia="zh-CN" w:bidi="ar-SY"/>
        </w:rPr>
        <w:t>RNSS</w:t>
      </w:r>
      <w:r w:rsidRPr="000F12BC">
        <w:rPr>
          <w:rFonts w:eastAsia="SimSun"/>
          <w:rtl/>
          <w:lang w:eastAsia="zh-CN" w:bidi="ar-SY"/>
        </w:rPr>
        <w:t xml:space="preserve">) التي تستخدم نطاق التردد </w:t>
      </w:r>
      <w:r w:rsidRPr="000F12BC">
        <w:rPr>
          <w:rFonts w:eastAsia="SimSun"/>
          <w:lang w:eastAsia="zh-CN" w:bidi="ar-SY"/>
        </w:rPr>
        <w:t xml:space="preserve">MHz </w:t>
      </w:r>
      <w:r w:rsidRPr="00386138">
        <w:rPr>
          <w:rFonts w:eastAsia="SimSun"/>
        </w:rPr>
        <w:t>1 300-1 240</w:t>
      </w:r>
      <w:r w:rsidRPr="000F12BC">
        <w:rPr>
          <w:rFonts w:eastAsia="SimSun"/>
          <w:rtl/>
          <w:lang w:eastAsia="zh-CN" w:bidi="ar-SY"/>
        </w:rPr>
        <w:t xml:space="preserve"> قيد التشغيل، أو</w:t>
      </w:r>
      <w:r w:rsidR="00887A84">
        <w:rPr>
          <w:rFonts w:eastAsia="SimSun" w:hint="cs"/>
          <w:rtl/>
          <w:lang w:eastAsia="zh-CN" w:bidi="ar-SY"/>
        </w:rPr>
        <w:t> </w:t>
      </w:r>
      <w:r w:rsidRPr="000F12BC">
        <w:rPr>
          <w:rFonts w:eastAsia="SimSun"/>
          <w:rtl/>
          <w:lang w:eastAsia="zh-CN" w:bidi="ar-SY"/>
        </w:rPr>
        <w:t>في طريقها للتشغيل، في جميع أنحاء العالم، بهدف دعم مجموعة واسعة من التطبيقات الساتلية الجديدة لتحديد الموقع</w:t>
      </w:r>
      <w:r w:rsidR="00A669DC">
        <w:rPr>
          <w:rFonts w:eastAsia="SimSun" w:hint="cs"/>
          <w:rtl/>
          <w:lang w:eastAsia="zh-CN" w:bidi="ar-SY"/>
        </w:rPr>
        <w:t>،</w:t>
      </w:r>
    </w:p>
    <w:p w14:paraId="5D8D0C95" w14:textId="3A3C33E9" w:rsidR="00102A26" w:rsidRPr="000F12BC" w:rsidRDefault="00102A26" w:rsidP="00102A26">
      <w:pPr>
        <w:pStyle w:val="Call"/>
        <w:rPr>
          <w:rtl/>
          <w:lang w:bidi="ar-EG"/>
        </w:rPr>
      </w:pPr>
      <w:r w:rsidRPr="000F12BC">
        <w:rPr>
          <w:rtl/>
          <w:lang w:bidi="ar-EG"/>
        </w:rPr>
        <w:t xml:space="preserve">وإذ </w:t>
      </w:r>
      <w:r w:rsidR="00ED2E10" w:rsidRPr="000F12BC">
        <w:rPr>
          <w:rtl/>
          <w:lang w:bidi="ar-EG"/>
        </w:rPr>
        <w:t>يدرك</w:t>
      </w:r>
    </w:p>
    <w:p w14:paraId="072895BC" w14:textId="2AEA6C13" w:rsidR="00102A26" w:rsidRPr="000F12BC" w:rsidRDefault="00102A26" w:rsidP="007A731F">
      <w:pPr>
        <w:rPr>
          <w:rtl/>
          <w:lang w:bidi="ar-EG"/>
        </w:rPr>
      </w:pPr>
      <w:r w:rsidRPr="000F12BC">
        <w:rPr>
          <w:i/>
          <w:iCs/>
          <w:rtl/>
          <w:lang w:bidi="ar-EG"/>
        </w:rPr>
        <w:t xml:space="preserve"> أ )</w:t>
      </w:r>
      <w:r w:rsidRPr="000F12BC">
        <w:rPr>
          <w:i/>
          <w:iCs/>
          <w:rtl/>
          <w:lang w:bidi="ar-EG"/>
        </w:rPr>
        <w:tab/>
      </w:r>
      <w:r w:rsidRPr="000F12BC">
        <w:rPr>
          <w:rtl/>
          <w:lang w:bidi="ar-EG"/>
        </w:rPr>
        <w:t xml:space="preserve">أن نطاق التردد </w:t>
      </w:r>
      <w:r w:rsidRPr="000F12BC">
        <w:rPr>
          <w:lang w:val="en-GB" w:bidi="ar-EG"/>
        </w:rPr>
        <w:t>MHz 1 300</w:t>
      </w:r>
      <w:r w:rsidRPr="000F12BC">
        <w:rPr>
          <w:lang w:val="en-GB" w:bidi="ar-EG"/>
        </w:rPr>
        <w:noBreakHyphen/>
        <w:t>1 240</w:t>
      </w:r>
      <w:r w:rsidRPr="000F12BC">
        <w:rPr>
          <w:i/>
          <w:iCs/>
          <w:rtl/>
          <w:lang w:bidi="ar-EG"/>
        </w:rPr>
        <w:t xml:space="preserve"> </w:t>
      </w:r>
      <w:r w:rsidRPr="000F12BC">
        <w:rPr>
          <w:rtl/>
          <w:lang w:bidi="ar-EG"/>
        </w:rPr>
        <w:t>موزع لخدمة الملاحة الراديوية الساتلية (أرض-فضاء) و(فضاء-فضاء) على أساس</w:t>
      </w:r>
      <w:r w:rsidR="00386138">
        <w:rPr>
          <w:rFonts w:hint="cs"/>
          <w:rtl/>
          <w:lang w:bidi="ar-EG"/>
        </w:rPr>
        <w:t> </w:t>
      </w:r>
      <w:r w:rsidRPr="000F12BC">
        <w:rPr>
          <w:rtl/>
          <w:lang w:bidi="ar-EG"/>
        </w:rPr>
        <w:t>أولي؛</w:t>
      </w:r>
    </w:p>
    <w:p w14:paraId="3B050C76" w14:textId="77777777" w:rsidR="00102A26" w:rsidRPr="000F12BC" w:rsidRDefault="00102A26" w:rsidP="007A731F">
      <w:pPr>
        <w:rPr>
          <w:rtl/>
          <w:lang w:bidi="ar"/>
        </w:rPr>
      </w:pPr>
      <w:r w:rsidRPr="000F12BC">
        <w:rPr>
          <w:i/>
          <w:iCs/>
          <w:rtl/>
          <w:lang w:bidi="ar-EG"/>
        </w:rPr>
        <w:t>ب)</w:t>
      </w:r>
      <w:r w:rsidRPr="000F12BC">
        <w:rPr>
          <w:rtl/>
          <w:lang w:bidi="ar-EG"/>
        </w:rPr>
        <w:tab/>
      </w:r>
      <w:r w:rsidRPr="000F12BC">
        <w:rPr>
          <w:rtl/>
          <w:lang w:bidi="ar"/>
        </w:rPr>
        <w:t xml:space="preserve">أن نطاق التردد </w:t>
      </w:r>
      <w:r w:rsidRPr="000F12BC">
        <w:rPr>
          <w:lang w:val="en-GB" w:bidi="ar-EG"/>
        </w:rPr>
        <w:t>MHz 1 300</w:t>
      </w:r>
      <w:r w:rsidRPr="000F12BC">
        <w:rPr>
          <w:lang w:val="en-GB" w:bidi="ar-EG"/>
        </w:rPr>
        <w:noBreakHyphen/>
        <w:t>1 240</w:t>
      </w:r>
      <w:r w:rsidRPr="000F12BC">
        <w:rPr>
          <w:rtl/>
          <w:lang w:bidi="ar"/>
        </w:rPr>
        <w:t xml:space="preserve"> موزع أيضاً لخدمة الهواة على أساس ثانوي</w:t>
      </w:r>
      <w:r w:rsidRPr="000F12BC">
        <w:rPr>
          <w:rtl/>
          <w:lang w:val="fr-CH" w:bidi="ar-SY"/>
        </w:rPr>
        <w:t>؛</w:t>
      </w:r>
    </w:p>
    <w:p w14:paraId="4BBBE96D" w14:textId="7BD1A94A" w:rsidR="00102A26" w:rsidRPr="00A669DC" w:rsidRDefault="00102A26" w:rsidP="007A731F">
      <w:pPr>
        <w:rPr>
          <w:spacing w:val="-6"/>
          <w:rtl/>
          <w:lang w:bidi="ar-EG"/>
        </w:rPr>
      </w:pPr>
      <w:r w:rsidRPr="00A669DC">
        <w:rPr>
          <w:i/>
          <w:iCs/>
          <w:spacing w:val="-6"/>
          <w:rtl/>
          <w:lang w:bidi="ar-EG"/>
        </w:rPr>
        <w:t>ج)</w:t>
      </w:r>
      <w:r w:rsidRPr="00A669DC">
        <w:rPr>
          <w:spacing w:val="-6"/>
          <w:rtl/>
          <w:lang w:bidi="ar-EG"/>
        </w:rPr>
        <w:tab/>
      </w:r>
      <w:r w:rsidRPr="00A669DC">
        <w:rPr>
          <w:spacing w:val="-6"/>
          <w:rtl/>
          <w:lang w:bidi="ar"/>
        </w:rPr>
        <w:t xml:space="preserve">أن خدمة الهواة الساتلية (أرض-فضاء) </w:t>
      </w:r>
      <w:r w:rsidRPr="00A669DC">
        <w:rPr>
          <w:spacing w:val="-6"/>
          <w:rtl/>
          <w:lang w:bidi="ar-EG"/>
        </w:rPr>
        <w:t xml:space="preserve">يجوز أن </w:t>
      </w:r>
      <w:r w:rsidRPr="00A669DC">
        <w:rPr>
          <w:spacing w:val="-6"/>
          <w:rtl/>
          <w:lang w:bidi="ar"/>
        </w:rPr>
        <w:t xml:space="preserve">تعمل في نطاق التردد </w:t>
      </w:r>
      <w:r w:rsidRPr="00A669DC">
        <w:rPr>
          <w:spacing w:val="-6"/>
          <w:lang w:val="en-GB" w:bidi="ar-EG"/>
        </w:rPr>
        <w:t>MHz 1 270</w:t>
      </w:r>
      <w:r w:rsidRPr="00A669DC">
        <w:rPr>
          <w:spacing w:val="-6"/>
          <w:lang w:val="en-GB" w:bidi="ar-EG"/>
        </w:rPr>
        <w:noBreakHyphen/>
        <w:t>1 260</w:t>
      </w:r>
      <w:r w:rsidRPr="00A669DC">
        <w:rPr>
          <w:spacing w:val="-6"/>
          <w:rtl/>
          <w:lang w:bidi="ar"/>
        </w:rPr>
        <w:t xml:space="preserve"> بموجب </w:t>
      </w:r>
      <w:r w:rsidR="00FF0636" w:rsidRPr="00A669DC">
        <w:rPr>
          <w:spacing w:val="-6"/>
          <w:rtl/>
          <w:lang w:bidi="ar"/>
        </w:rPr>
        <w:t>الحكم رقم </w:t>
      </w:r>
      <w:r w:rsidRPr="00A669DC">
        <w:rPr>
          <w:rStyle w:val="Artref"/>
          <w:b/>
          <w:bCs/>
          <w:spacing w:val="-6"/>
        </w:rPr>
        <w:t>282.5</w:t>
      </w:r>
      <w:r w:rsidRPr="00A669DC">
        <w:rPr>
          <w:spacing w:val="-6"/>
          <w:rtl/>
          <w:lang w:val="fr-CH" w:bidi="ar-SY"/>
        </w:rPr>
        <w:t>؛</w:t>
      </w:r>
    </w:p>
    <w:p w14:paraId="02F6DD48" w14:textId="51AA19E8" w:rsidR="00102A26" w:rsidRPr="000F12BC" w:rsidRDefault="00102A26" w:rsidP="007A731F">
      <w:pPr>
        <w:rPr>
          <w:rFonts w:eastAsia="SimSun"/>
          <w:rtl/>
          <w:lang w:eastAsia="zh-CN" w:bidi="ar-SY"/>
        </w:rPr>
      </w:pPr>
      <w:r w:rsidRPr="000F12BC">
        <w:rPr>
          <w:rFonts w:eastAsia="SimSun"/>
          <w:i/>
          <w:iCs/>
          <w:rtl/>
          <w:lang w:eastAsia="zh-CN"/>
        </w:rPr>
        <w:t>د )</w:t>
      </w:r>
      <w:r w:rsidRPr="000F12BC">
        <w:rPr>
          <w:rFonts w:eastAsia="SimSun"/>
          <w:rtl/>
          <w:lang w:eastAsia="zh-CN"/>
        </w:rPr>
        <w:tab/>
      </w:r>
      <w:r w:rsidRPr="000F12BC">
        <w:rPr>
          <w:rFonts w:eastAsia="SimSun"/>
          <w:rtl/>
          <w:lang w:eastAsia="zh-CN" w:bidi="ar-SY"/>
        </w:rPr>
        <w:t xml:space="preserve">أن نطاق التردد </w:t>
      </w:r>
      <w:r w:rsidRPr="000F12BC">
        <w:rPr>
          <w:rFonts w:eastAsia="SimSun"/>
          <w:lang w:eastAsia="zh-CN" w:bidi="ar-SY"/>
        </w:rPr>
        <w:t>MHz 1 300-1 240</w:t>
      </w:r>
      <w:r w:rsidRPr="000F12BC">
        <w:rPr>
          <w:rFonts w:eastAsia="SimSun"/>
          <w:rtl/>
          <w:lang w:eastAsia="zh-CN" w:bidi="ar-SY"/>
        </w:rPr>
        <w:t xml:space="preserve"> موزع أيضاً في جميع أنحاء العالم لخدمة استكشاف الأرض الساتلية (النشيطة) وخدمة التحديد الراديوي للموقع (الرقم </w:t>
      </w:r>
      <w:r w:rsidRPr="00CD1BCA">
        <w:rPr>
          <w:rStyle w:val="Artref"/>
          <w:b/>
          <w:bCs/>
          <w:spacing w:val="-6"/>
          <w:rtl/>
        </w:rPr>
        <w:t>329.5</w:t>
      </w:r>
      <w:r w:rsidRPr="000F12BC">
        <w:rPr>
          <w:rFonts w:eastAsia="SimSun"/>
          <w:rtl/>
          <w:lang w:eastAsia="zh-CN" w:bidi="ar-SY"/>
        </w:rPr>
        <w:t xml:space="preserve"> ينطبق) وخدمة الأبحاث الفضائية (النشيطة) على أساس أولي؛</w:t>
      </w:r>
    </w:p>
    <w:p w14:paraId="5393CF19" w14:textId="474BBB01" w:rsidR="00102A26" w:rsidRPr="000F12BC" w:rsidRDefault="00102A26" w:rsidP="007A731F">
      <w:pPr>
        <w:rPr>
          <w:rFonts w:eastAsia="SimSun"/>
          <w:lang w:eastAsia="zh-CN"/>
        </w:rPr>
      </w:pPr>
      <w:r w:rsidRPr="000F12BC">
        <w:rPr>
          <w:rFonts w:eastAsia="SimSun"/>
          <w:i/>
          <w:iCs/>
          <w:rtl/>
          <w:lang w:eastAsia="zh-CN"/>
        </w:rPr>
        <w:t>هـ )</w:t>
      </w:r>
      <w:r w:rsidRPr="000F12BC">
        <w:rPr>
          <w:rFonts w:eastAsia="SimSun"/>
          <w:i/>
          <w:iCs/>
          <w:rtl/>
          <w:lang w:eastAsia="zh-CN"/>
        </w:rPr>
        <w:tab/>
      </w:r>
      <w:r w:rsidRPr="000F12BC">
        <w:rPr>
          <w:rFonts w:eastAsia="SimSun"/>
          <w:rtl/>
          <w:lang w:eastAsia="zh-CN" w:bidi="ar-SY"/>
        </w:rPr>
        <w:t xml:space="preserve">أن هناك خدمات إضافية موزعة أيضاً على أساس أولي في بعض البلدان بموجب الرقمين </w:t>
      </w:r>
      <w:r w:rsidR="00405501" w:rsidRPr="00405501">
        <w:rPr>
          <w:rStyle w:val="Artref"/>
          <w:b/>
          <w:bCs/>
          <w:spacing w:val="-6"/>
        </w:rPr>
        <w:t>33</w:t>
      </w:r>
      <w:r w:rsidR="00B048DD">
        <w:rPr>
          <w:rStyle w:val="Artref"/>
          <w:b/>
          <w:bCs/>
          <w:spacing w:val="-6"/>
        </w:rPr>
        <w:t>0</w:t>
      </w:r>
      <w:r w:rsidR="00405501" w:rsidRPr="00405501">
        <w:rPr>
          <w:rStyle w:val="Artref"/>
          <w:b/>
          <w:bCs/>
          <w:spacing w:val="-6"/>
        </w:rPr>
        <w:t>.5</w:t>
      </w:r>
      <w:r w:rsidRPr="000F12BC">
        <w:rPr>
          <w:rFonts w:eastAsia="SimSun"/>
          <w:rtl/>
          <w:lang w:eastAsia="zh-CN" w:bidi="ar-SY"/>
        </w:rPr>
        <w:t xml:space="preserve"> (الخدمتان الثابتة والمتنقلة) و</w:t>
      </w:r>
      <w:r w:rsidR="00B048DD" w:rsidRPr="00405501">
        <w:rPr>
          <w:rStyle w:val="Artref"/>
          <w:b/>
          <w:bCs/>
          <w:spacing w:val="-6"/>
        </w:rPr>
        <w:t>33</w:t>
      </w:r>
      <w:r w:rsidR="00B048DD">
        <w:rPr>
          <w:rStyle w:val="Artref"/>
          <w:b/>
          <w:bCs/>
          <w:spacing w:val="-6"/>
        </w:rPr>
        <w:t>1</w:t>
      </w:r>
      <w:r w:rsidR="00B048DD" w:rsidRPr="00405501">
        <w:rPr>
          <w:rStyle w:val="Artref"/>
          <w:b/>
          <w:bCs/>
          <w:spacing w:val="-6"/>
        </w:rPr>
        <w:t>.5</w:t>
      </w:r>
      <w:r w:rsidRPr="000F12BC">
        <w:rPr>
          <w:rFonts w:eastAsia="SimSun"/>
          <w:rtl/>
          <w:lang w:eastAsia="zh-CN" w:bidi="ar-SY"/>
        </w:rPr>
        <w:t xml:space="preserve"> (خدمة الملاحة الراديوية) في نطاق التردد </w:t>
      </w:r>
      <w:r w:rsidRPr="000F12BC">
        <w:rPr>
          <w:rFonts w:eastAsia="SimSun"/>
          <w:lang w:eastAsia="zh-CN" w:bidi="ar-SY"/>
        </w:rPr>
        <w:t>MHz 1 300-1 215</w:t>
      </w:r>
      <w:r w:rsidRPr="000F12BC">
        <w:rPr>
          <w:rFonts w:eastAsia="SimSun"/>
          <w:rtl/>
          <w:lang w:eastAsia="zh-CN" w:bidi="ar-SY"/>
        </w:rPr>
        <w:t>؛</w:t>
      </w:r>
    </w:p>
    <w:p w14:paraId="687CD7E9" w14:textId="3F51ED1B" w:rsidR="00102A26" w:rsidRPr="000F12BC" w:rsidRDefault="00102A26" w:rsidP="007A731F">
      <w:pPr>
        <w:rPr>
          <w:rFonts w:eastAsia="SimSun"/>
          <w:rtl/>
          <w:lang w:eastAsia="zh-CN"/>
        </w:rPr>
      </w:pPr>
      <w:r w:rsidRPr="000F12BC">
        <w:rPr>
          <w:rFonts w:eastAsia="SimSun"/>
          <w:i/>
          <w:iCs/>
          <w:rtl/>
          <w:lang w:eastAsia="zh-CN"/>
        </w:rPr>
        <w:t>و )</w:t>
      </w:r>
      <w:r w:rsidRPr="000F12BC">
        <w:rPr>
          <w:rFonts w:eastAsia="SimSun"/>
          <w:rtl/>
          <w:lang w:eastAsia="zh-CN"/>
        </w:rPr>
        <w:tab/>
      </w:r>
      <w:r w:rsidRPr="000F12BC">
        <w:rPr>
          <w:rFonts w:eastAsia="SimSun"/>
          <w:rtl/>
          <w:lang w:eastAsia="zh-CN" w:bidi="ar-SY"/>
        </w:rPr>
        <w:t xml:space="preserve">أن خدمتي الهواة والهواة الساتلية تطوران باستمرار استعمالهما لنطاق التردد </w:t>
      </w:r>
      <w:r w:rsidRPr="000F12BC">
        <w:rPr>
          <w:rFonts w:eastAsia="SimSun"/>
          <w:lang w:eastAsia="zh-CN" w:bidi="ar-SY"/>
        </w:rPr>
        <w:t>MHz 1 300-1 240</w:t>
      </w:r>
      <w:r w:rsidRPr="000F12BC">
        <w:rPr>
          <w:rFonts w:eastAsia="SimSun"/>
          <w:rtl/>
          <w:lang w:eastAsia="zh-CN" w:bidi="ar-SY"/>
        </w:rPr>
        <w:t xml:space="preserve"> وفقاً للرقمين </w:t>
      </w:r>
      <w:r w:rsidRPr="00B048DD">
        <w:rPr>
          <w:rStyle w:val="Artref"/>
          <w:b/>
          <w:bCs/>
          <w:spacing w:val="-6"/>
        </w:rPr>
        <w:t>56.1</w:t>
      </w:r>
      <w:r w:rsidRPr="00B048DD">
        <w:rPr>
          <w:rFonts w:eastAsia="SimSun"/>
          <w:rtl/>
          <w:lang w:eastAsia="zh-CN" w:bidi="ar-SY"/>
        </w:rPr>
        <w:t xml:space="preserve"> </w:t>
      </w:r>
      <w:r w:rsidRPr="000F12BC">
        <w:rPr>
          <w:rFonts w:eastAsia="SimSun"/>
          <w:rtl/>
          <w:lang w:eastAsia="zh-CN" w:bidi="ar-SY"/>
        </w:rPr>
        <w:t>و</w:t>
      </w:r>
      <w:r w:rsidRPr="00B048DD">
        <w:rPr>
          <w:rStyle w:val="Artref"/>
          <w:b/>
          <w:bCs/>
          <w:spacing w:val="-6"/>
        </w:rPr>
        <w:t>57.1</w:t>
      </w:r>
      <w:r w:rsidRPr="000F12BC">
        <w:rPr>
          <w:rFonts w:eastAsia="SimSun"/>
          <w:rtl/>
          <w:lang w:eastAsia="zh-CN" w:bidi="ar-SY"/>
        </w:rPr>
        <w:t>؛</w:t>
      </w:r>
    </w:p>
    <w:p w14:paraId="1873F0B8" w14:textId="3665C0FF" w:rsidR="00102A26" w:rsidRPr="000F12BC" w:rsidRDefault="00102A26" w:rsidP="007A731F">
      <w:pPr>
        <w:rPr>
          <w:rFonts w:eastAsia="SimSun"/>
          <w:rtl/>
          <w:lang w:eastAsia="zh-CN"/>
        </w:rPr>
      </w:pPr>
      <w:r w:rsidRPr="000F12BC">
        <w:rPr>
          <w:rFonts w:eastAsia="SimSun"/>
          <w:i/>
          <w:iCs/>
          <w:rtl/>
          <w:lang w:eastAsia="zh-CN"/>
        </w:rPr>
        <w:t>ز )</w:t>
      </w:r>
      <w:r w:rsidRPr="000F12BC">
        <w:rPr>
          <w:rFonts w:eastAsia="SimSun"/>
          <w:rtl/>
          <w:lang w:eastAsia="zh-CN"/>
        </w:rPr>
        <w:tab/>
      </w:r>
      <w:r w:rsidRPr="000F12BC">
        <w:rPr>
          <w:rFonts w:eastAsia="SimSun"/>
          <w:rtl/>
          <w:lang w:eastAsia="zh-CN" w:bidi="ar-SY"/>
        </w:rPr>
        <w:t xml:space="preserve">أن القدرة القصوى لمحطات الهواة تحددها الإدارات المعنية على النحو المنصوص عليه في الرقم </w:t>
      </w:r>
      <w:r w:rsidRPr="005A425F">
        <w:rPr>
          <w:rStyle w:val="Artref"/>
          <w:b/>
          <w:bCs/>
          <w:spacing w:val="-6"/>
          <w:rtl/>
        </w:rPr>
        <w:t>7.25</w:t>
      </w:r>
      <w:r w:rsidRPr="000F12BC">
        <w:rPr>
          <w:rFonts w:eastAsia="SimSun"/>
          <w:rtl/>
          <w:lang w:eastAsia="zh-CN" w:bidi="ar-SY"/>
        </w:rPr>
        <w:t>؛</w:t>
      </w:r>
    </w:p>
    <w:p w14:paraId="32E68BFA" w14:textId="6A45E124" w:rsidR="00102A26" w:rsidRPr="000F12BC" w:rsidRDefault="00102A26" w:rsidP="007A731F">
      <w:pPr>
        <w:rPr>
          <w:rFonts w:eastAsia="SimSun"/>
          <w:rtl/>
          <w:lang w:eastAsia="zh-CN" w:bidi="ar-SY"/>
        </w:rPr>
      </w:pPr>
      <w:r w:rsidRPr="000F12BC">
        <w:rPr>
          <w:rFonts w:eastAsia="SimSun"/>
          <w:i/>
          <w:iCs/>
          <w:rtl/>
          <w:lang w:eastAsia="zh-CN"/>
        </w:rPr>
        <w:t>ح)</w:t>
      </w:r>
      <w:r w:rsidRPr="000F12BC">
        <w:rPr>
          <w:rFonts w:eastAsia="SimSun"/>
          <w:rtl/>
          <w:lang w:eastAsia="zh-CN"/>
        </w:rPr>
        <w:tab/>
      </w:r>
      <w:r w:rsidRPr="000F12BC">
        <w:rPr>
          <w:rFonts w:eastAsia="SimSun"/>
          <w:rtl/>
          <w:lang w:eastAsia="zh-CN" w:bidi="ar-SY"/>
        </w:rPr>
        <w:t>أن الإدارات التي ترخص محطات خدمتي الهواة والهواة الساتلية وتخصص الترددات ذات الصلة، مسؤولة عن امتثال تلك المحطات للأحكام ذات الصلة من لوائح الراديو، ولا سيما حماية الخدمات الموزعة على أساس أولي في</w:t>
      </w:r>
      <w:r w:rsidR="00386138">
        <w:rPr>
          <w:rFonts w:eastAsia="SimSun" w:hint="cs"/>
          <w:rtl/>
          <w:lang w:eastAsia="zh-CN" w:bidi="ar-SY"/>
        </w:rPr>
        <w:t> </w:t>
      </w:r>
      <w:r w:rsidRPr="000F12BC">
        <w:rPr>
          <w:rFonts w:eastAsia="SimSun"/>
          <w:rtl/>
          <w:lang w:eastAsia="zh-CN" w:bidi="ar-SY"/>
        </w:rPr>
        <w:t>الإدارات الأخرى</w:t>
      </w:r>
      <w:r w:rsidR="00386138">
        <w:rPr>
          <w:rFonts w:eastAsia="SimSun" w:hint="cs"/>
          <w:rtl/>
          <w:lang w:eastAsia="zh-CN" w:bidi="ar-SY"/>
        </w:rPr>
        <w:t> </w:t>
      </w:r>
      <w:r w:rsidRPr="000F12BC">
        <w:rPr>
          <w:rFonts w:eastAsia="SimSun"/>
          <w:rtl/>
          <w:lang w:eastAsia="zh-CN" w:bidi="ar-SY"/>
        </w:rPr>
        <w:t>المعنية؛</w:t>
      </w:r>
    </w:p>
    <w:p w14:paraId="5194B416" w14:textId="198DC80C" w:rsidR="00102A26" w:rsidRPr="000F12BC" w:rsidRDefault="00102A26" w:rsidP="007A731F">
      <w:pPr>
        <w:rPr>
          <w:rFonts w:eastAsia="SimSun"/>
          <w:rtl/>
          <w:lang w:eastAsia="zh-CN"/>
        </w:rPr>
      </w:pPr>
      <w:r w:rsidRPr="000F12BC">
        <w:rPr>
          <w:rFonts w:eastAsia="SimSun"/>
          <w:i/>
          <w:iCs/>
          <w:rtl/>
          <w:lang w:eastAsia="zh-CN"/>
        </w:rPr>
        <w:t>ط)</w:t>
      </w:r>
      <w:r w:rsidRPr="000F12BC">
        <w:rPr>
          <w:rFonts w:eastAsia="SimSun"/>
          <w:rtl/>
          <w:lang w:eastAsia="zh-CN"/>
        </w:rPr>
        <w:tab/>
      </w:r>
      <w:r w:rsidRPr="000F12BC">
        <w:rPr>
          <w:rFonts w:eastAsia="SimSun"/>
          <w:rtl/>
          <w:lang w:eastAsia="zh-CN" w:bidi="ar-SY"/>
        </w:rPr>
        <w:t xml:space="preserve">أنه في حالة حدوث تداخل ضار على مستقبلات الخدمة </w:t>
      </w:r>
      <w:r w:rsidRPr="000F12BC">
        <w:rPr>
          <w:rFonts w:eastAsia="SimSun"/>
          <w:lang w:eastAsia="zh-CN" w:bidi="ar-SY"/>
        </w:rPr>
        <w:t>RNSS</w:t>
      </w:r>
      <w:r w:rsidRPr="000F12BC">
        <w:rPr>
          <w:rFonts w:eastAsia="SimSun"/>
          <w:rtl/>
          <w:lang w:eastAsia="zh-CN" w:bidi="ar-SY"/>
        </w:rPr>
        <w:t xml:space="preserve"> من مرسلات خدمتي الهواة والهواة الساتلية، فإن التزامات وإجراءات الإدارات لحل حالات التداخل الضار هذه منصوص عليها في أحكام المادة </w:t>
      </w:r>
      <w:r w:rsidRPr="005A425F">
        <w:rPr>
          <w:rStyle w:val="Appref"/>
          <w:rFonts w:eastAsia="SimSun"/>
          <w:b/>
          <w:bCs/>
          <w:rtl/>
        </w:rPr>
        <w:t>15</w:t>
      </w:r>
      <w:r w:rsidRPr="000F12BC">
        <w:rPr>
          <w:rFonts w:eastAsia="SimSun"/>
          <w:rtl/>
          <w:lang w:eastAsia="zh-CN" w:bidi="ar-SY"/>
        </w:rPr>
        <w:t>،</w:t>
      </w:r>
    </w:p>
    <w:p w14:paraId="50CD87A8" w14:textId="40912CB2" w:rsidR="00102A26" w:rsidRPr="000F12BC" w:rsidRDefault="00102A26" w:rsidP="00102A26">
      <w:pPr>
        <w:pStyle w:val="Call"/>
        <w:rPr>
          <w:rtl/>
          <w:lang w:bidi="ar-EG"/>
        </w:rPr>
      </w:pPr>
      <w:r w:rsidRPr="000F12BC">
        <w:rPr>
          <w:rtl/>
          <w:lang w:bidi="ar-EG"/>
        </w:rPr>
        <w:lastRenderedPageBreak/>
        <w:t xml:space="preserve">وإذ </w:t>
      </w:r>
      <w:r w:rsidR="00E50E4D" w:rsidRPr="000F12BC">
        <w:rPr>
          <w:rtl/>
          <w:lang w:bidi="ar-EG"/>
        </w:rPr>
        <w:t>يلاحظ</w:t>
      </w:r>
    </w:p>
    <w:p w14:paraId="77DA25CC" w14:textId="0A8B9D87" w:rsidR="00102A26" w:rsidRPr="000F12BC" w:rsidRDefault="00102A26" w:rsidP="007A731F">
      <w:pPr>
        <w:rPr>
          <w:rtl/>
          <w:lang w:bidi="ar-EG"/>
        </w:rPr>
      </w:pPr>
      <w:r w:rsidRPr="000F12BC">
        <w:rPr>
          <w:rtl/>
          <w:lang w:bidi="ar-EG"/>
        </w:rPr>
        <w:t xml:space="preserve">أنه، مع الأخذ في الاعتبار الفقرات </w:t>
      </w:r>
      <w:r w:rsidRPr="000F12BC">
        <w:rPr>
          <w:i/>
          <w:iCs/>
          <w:rtl/>
          <w:lang w:bidi="ar-EG"/>
        </w:rPr>
        <w:t xml:space="preserve">أ) وب) </w:t>
      </w:r>
      <w:proofErr w:type="spellStart"/>
      <w:r w:rsidRPr="000F12BC">
        <w:rPr>
          <w:i/>
          <w:iCs/>
          <w:rtl/>
          <w:lang w:bidi="ar-EG"/>
        </w:rPr>
        <w:t>وج</w:t>
      </w:r>
      <w:proofErr w:type="spellEnd"/>
      <w:r w:rsidRPr="000F12BC">
        <w:rPr>
          <w:i/>
          <w:iCs/>
          <w:rtl/>
          <w:lang w:bidi="ar-EG"/>
        </w:rPr>
        <w:t xml:space="preserve">) وح) </w:t>
      </w:r>
      <w:proofErr w:type="spellStart"/>
      <w:r w:rsidRPr="000F12BC">
        <w:rPr>
          <w:i/>
          <w:iCs/>
          <w:rtl/>
          <w:lang w:bidi="ar-EG"/>
        </w:rPr>
        <w:t>وط</w:t>
      </w:r>
      <w:proofErr w:type="spellEnd"/>
      <w:r w:rsidRPr="000F12BC">
        <w:rPr>
          <w:i/>
          <w:iCs/>
          <w:rtl/>
          <w:lang w:bidi="ar-EG"/>
        </w:rPr>
        <w:t xml:space="preserve">) من وإذ تدرك </w:t>
      </w:r>
      <w:r w:rsidRPr="000F12BC">
        <w:rPr>
          <w:rtl/>
          <w:lang w:bidi="ar-EG"/>
        </w:rPr>
        <w:t xml:space="preserve">أعلاه، ترى بعض الإدارات أن وضع تدابير إضافية إلى جانب تلك الواردة في الملحق </w:t>
      </w:r>
      <w:r w:rsidR="00E50E4D" w:rsidRPr="000F12BC">
        <w:rPr>
          <w:rtl/>
          <w:lang w:bidi="ar-EG"/>
        </w:rPr>
        <w:t>بهذا القرار</w:t>
      </w:r>
      <w:r w:rsidRPr="000F12BC">
        <w:rPr>
          <w:rtl/>
          <w:lang w:bidi="ar-EG"/>
        </w:rPr>
        <w:t xml:space="preserve"> قد يكون </w:t>
      </w:r>
      <w:r w:rsidR="00E50E4D" w:rsidRPr="000F12BC">
        <w:rPr>
          <w:rtl/>
          <w:lang w:bidi="ar-EG"/>
        </w:rPr>
        <w:t xml:space="preserve">مطلوباً </w:t>
      </w:r>
      <w:r w:rsidRPr="000F12BC">
        <w:rPr>
          <w:rtl/>
          <w:lang w:bidi="ar-EG"/>
        </w:rPr>
        <w:t xml:space="preserve">لضمان حماية الخدمة </w:t>
      </w:r>
      <w:r w:rsidRPr="000F12BC">
        <w:rPr>
          <w:lang w:bidi="ar-EG"/>
        </w:rPr>
        <w:t>RNSS</w:t>
      </w:r>
      <w:r w:rsidRPr="000F12BC">
        <w:rPr>
          <w:rtl/>
          <w:lang w:bidi="ar-EG"/>
        </w:rPr>
        <w:t>،</w:t>
      </w:r>
    </w:p>
    <w:p w14:paraId="30C5BD85" w14:textId="5D75AEFB" w:rsidR="00050E81" w:rsidRPr="000F12BC" w:rsidRDefault="007A143E" w:rsidP="00050E81">
      <w:pPr>
        <w:pStyle w:val="Call"/>
        <w:rPr>
          <w:lang w:bidi="ar-EG"/>
        </w:rPr>
      </w:pPr>
      <w:r w:rsidRPr="000F12BC">
        <w:rPr>
          <w:rtl/>
          <w:lang w:bidi="ar-EG"/>
        </w:rPr>
        <w:t>ي</w:t>
      </w:r>
      <w:r w:rsidR="00C74664" w:rsidRPr="000F12BC">
        <w:rPr>
          <w:rtl/>
          <w:lang w:bidi="ar-EG"/>
        </w:rPr>
        <w:t>قرر</w:t>
      </w:r>
    </w:p>
    <w:p w14:paraId="34C93EE2" w14:textId="0C972F6E" w:rsidR="00102A26" w:rsidRPr="000F12BC" w:rsidRDefault="00102A26" w:rsidP="007A731F">
      <w:pPr>
        <w:rPr>
          <w:rtl/>
          <w:lang w:bidi="ar-EG"/>
        </w:rPr>
      </w:pPr>
      <w:r w:rsidRPr="000F12BC">
        <w:rPr>
          <w:rtl/>
          <w:lang w:bidi="ar-EG"/>
        </w:rPr>
        <w:t xml:space="preserve">بأن تستخدم الإدارات التي ترغب في السماح بعمليات جديدة أو مواصلة عمليات خدمتي الهواة والهواة الساتلية فوق أراضيها في نطاق التردد </w:t>
      </w:r>
      <w:r w:rsidRPr="000F12BC">
        <w:rPr>
          <w:lang w:bidi="ar-EG"/>
        </w:rPr>
        <w:t>MHz 1 300-1 240</w:t>
      </w:r>
      <w:r w:rsidRPr="000F12BC">
        <w:rPr>
          <w:rtl/>
          <w:lang w:bidi="ar-EG"/>
        </w:rPr>
        <w:t xml:space="preserve"> بأكمله أو في جزء منه، التدابير التقنية والتشغيلية الموصوفة في الملحق </w:t>
      </w:r>
      <w:r w:rsidR="00E50E4D" w:rsidRPr="000F12BC">
        <w:rPr>
          <w:rtl/>
          <w:lang w:bidi="ar-EG"/>
        </w:rPr>
        <w:t xml:space="preserve">بهذا القرار </w:t>
      </w:r>
      <w:r w:rsidRPr="000F12BC">
        <w:rPr>
          <w:rtl/>
          <w:lang w:bidi="ar-EG"/>
        </w:rPr>
        <w:t>من أجل حماية خدمة الملاحة الراديوية الساتلية(فضاء-أرض).</w:t>
      </w:r>
    </w:p>
    <w:p w14:paraId="379B9BD7" w14:textId="65494471" w:rsidR="007301F6" w:rsidRPr="000F12BC" w:rsidRDefault="007301F6" w:rsidP="00555876">
      <w:pPr>
        <w:pStyle w:val="AnnexNo"/>
        <w:rPr>
          <w:lang w:eastAsia="zh-CN"/>
        </w:rPr>
      </w:pPr>
      <w:r w:rsidRPr="000F12BC">
        <w:rPr>
          <w:rtl/>
        </w:rPr>
        <w:t xml:space="preserve">الملحق بمشروع القرار الجديد </w:t>
      </w:r>
      <w:r w:rsidR="00555876" w:rsidRPr="00555876">
        <w:rPr>
          <w:lang w:val="en-US"/>
        </w:rPr>
        <w:t>[CHN/A91-b/AS MEASURES] (WRC</w:t>
      </w:r>
      <w:r w:rsidR="00555876" w:rsidRPr="00555876">
        <w:rPr>
          <w:lang w:val="en-US"/>
        </w:rPr>
        <w:noBreakHyphen/>
        <w:t>23)</w:t>
      </w:r>
    </w:p>
    <w:p w14:paraId="2D0D66E9" w14:textId="6FB9397C" w:rsidR="00102A26" w:rsidRPr="000F12BC" w:rsidRDefault="00102A26" w:rsidP="00102A26">
      <w:pPr>
        <w:pStyle w:val="Annextitle"/>
        <w:rPr>
          <w:rtl/>
          <w:lang w:bidi="ar-EG"/>
        </w:rPr>
      </w:pPr>
      <w:r w:rsidRPr="000F12BC">
        <w:rPr>
          <w:rtl/>
        </w:rPr>
        <w:t>التدابير التقنية والتشغيلية لاستخدام خدمت</w:t>
      </w:r>
      <w:r w:rsidR="00C641DB" w:rsidRPr="000F12BC">
        <w:rPr>
          <w:rtl/>
        </w:rPr>
        <w:t>َ</w:t>
      </w:r>
      <w:r w:rsidRPr="000F12BC">
        <w:rPr>
          <w:rtl/>
        </w:rPr>
        <w:t>ي الهواة والهواة الساتلية للنطاق</w:t>
      </w:r>
      <w:r w:rsidR="00D50EC9">
        <w:rPr>
          <w:rFonts w:hint="cs"/>
          <w:rtl/>
          <w:lang w:bidi="ar-EG"/>
        </w:rPr>
        <w:t xml:space="preserve"> </w:t>
      </w:r>
      <w:r w:rsidR="00F11D19" w:rsidRPr="000F12BC">
        <w:rPr>
          <w:rtl/>
        </w:rPr>
        <w:br/>
      </w:r>
      <w:r w:rsidRPr="000F12BC">
        <w:t>MHz 1 300-1 240</w:t>
      </w:r>
      <w:r w:rsidRPr="000F12BC">
        <w:rPr>
          <w:rtl/>
          <w:lang w:bidi="ar-EG"/>
        </w:rPr>
        <w:t xml:space="preserve"> لحماية خدمة الملاحة الراديوية الساتلية</w:t>
      </w:r>
      <w:r w:rsidR="00C641DB" w:rsidRPr="000F12BC">
        <w:rPr>
          <w:rtl/>
          <w:lang w:bidi="ar-EG"/>
        </w:rPr>
        <w:t xml:space="preserve"> (فضاء-أرض)</w:t>
      </w:r>
    </w:p>
    <w:p w14:paraId="7631C990" w14:textId="77777777" w:rsidR="00102A26" w:rsidRPr="000F12BC" w:rsidRDefault="00102A26" w:rsidP="007A731F">
      <w:pPr>
        <w:rPr>
          <w:lang w:bidi="ar-EG"/>
        </w:rPr>
      </w:pPr>
      <w:r w:rsidRPr="000F12BC">
        <w:rPr>
          <w:rtl/>
          <w:lang w:bidi="ar-EG"/>
        </w:rPr>
        <w:t xml:space="preserve">يقدم هذا الملحق التدابير التقنية والتشغيلية التي يجب أن تستخدمها الإدارات الراغبة في السماح بتشغيل أو مواصلة تشغيل خدمتي الهواة والهواة الساتلية فوق أراضيها في نطاق التردد </w:t>
      </w:r>
      <w:r w:rsidRPr="000F12BC">
        <w:rPr>
          <w:lang w:bidi="ar-EG"/>
        </w:rPr>
        <w:t>MHz 1 300-1 240</w:t>
      </w:r>
      <w:r w:rsidRPr="000F12BC">
        <w:rPr>
          <w:rtl/>
          <w:lang w:bidi="ar-EG"/>
        </w:rPr>
        <w:t xml:space="preserve"> بأكمله لحماية خدمة الملاحة الراديوية الساتلية.</w:t>
      </w:r>
    </w:p>
    <w:p w14:paraId="6F0EA01B" w14:textId="73CA5F4B" w:rsidR="00102A26" w:rsidRPr="00AF06DC" w:rsidRDefault="00102A26" w:rsidP="00102A26">
      <w:pPr>
        <w:pStyle w:val="enumlev1"/>
        <w:rPr>
          <w:spacing w:val="-2"/>
          <w:rtl/>
          <w:lang w:bidi="ar-EG"/>
        </w:rPr>
      </w:pPr>
      <w:r w:rsidRPr="00BB0CA9">
        <w:rPr>
          <w:spacing w:val="-2"/>
          <w:rtl/>
          <w:lang w:bidi="ar-EG"/>
        </w:rPr>
        <w:t>1)</w:t>
      </w:r>
      <w:r w:rsidRPr="00BB0CA9">
        <w:rPr>
          <w:spacing w:val="-2"/>
          <w:rtl/>
          <w:lang w:bidi="ar-EG"/>
        </w:rPr>
        <w:tab/>
        <w:t xml:space="preserve">لتطبيقات النطاق </w:t>
      </w:r>
      <w:r w:rsidRPr="00AF06DC">
        <w:rPr>
          <w:spacing w:val="-2"/>
          <w:rtl/>
          <w:lang w:bidi="ar-EG"/>
        </w:rPr>
        <w:t xml:space="preserve">الضيق (عرض النطاق أقل من أو يساوي </w:t>
      </w:r>
      <w:r w:rsidRPr="00AF06DC">
        <w:rPr>
          <w:spacing w:val="-2"/>
          <w:lang w:bidi="ar-EG"/>
        </w:rPr>
        <w:t>kHz 150</w:t>
      </w:r>
      <w:r w:rsidRPr="00AF06DC">
        <w:rPr>
          <w:spacing w:val="-2"/>
          <w:rtl/>
          <w:lang w:bidi="ar-EG"/>
        </w:rPr>
        <w:t>) في خدمة الهواة</w:t>
      </w:r>
      <w:r w:rsidR="00270733" w:rsidRPr="00AF06DC">
        <w:rPr>
          <w:spacing w:val="-2"/>
          <w:rtl/>
          <w:lang w:bidi="ar-EG"/>
        </w:rPr>
        <w:t xml:space="preserve"> في نطاق التردد </w:t>
      </w:r>
      <w:r w:rsidR="00787673" w:rsidRPr="00AF06DC">
        <w:rPr>
          <w:spacing w:val="-2"/>
          <w:lang w:bidi="ar-EG"/>
        </w:rPr>
        <w:t>MHz</w:t>
      </w:r>
      <w:r w:rsidR="00D50EC9" w:rsidRPr="00AF06DC">
        <w:rPr>
          <w:spacing w:val="-2"/>
          <w:lang w:bidi="ar-EG"/>
        </w:rPr>
        <w:t> 1 300</w:t>
      </w:r>
      <w:r w:rsidR="00D50EC9" w:rsidRPr="00AF06DC">
        <w:rPr>
          <w:spacing w:val="-2"/>
          <w:lang w:bidi="ar-EG"/>
        </w:rPr>
        <w:noBreakHyphen/>
        <w:t>1 296</w:t>
      </w:r>
      <w:r w:rsidRPr="00AF06DC">
        <w:rPr>
          <w:spacing w:val="-2"/>
          <w:rtl/>
          <w:lang w:bidi="ar-EG"/>
        </w:rPr>
        <w:t>:</w:t>
      </w:r>
    </w:p>
    <w:p w14:paraId="78B310C0" w14:textId="33A3A069" w:rsidR="0077703E" w:rsidRPr="00AF06DC" w:rsidRDefault="0077703E" w:rsidP="0077703E">
      <w:pPr>
        <w:pStyle w:val="enumlev2"/>
        <w:rPr>
          <w:lang w:bidi="ar-EG"/>
        </w:rPr>
      </w:pPr>
      <w:r w:rsidRPr="00AF06DC">
        <w:rPr>
          <w:lang w:bidi="ar-EG"/>
        </w:rPr>
        <w:t>MHz 1 298-1 296</w:t>
      </w:r>
      <w:r w:rsidRPr="00AF06DC">
        <w:rPr>
          <w:rtl/>
          <w:lang w:bidi="ar-EG"/>
        </w:rPr>
        <w:t>: القدرة القصوى للمرس</w:t>
      </w:r>
      <w:r w:rsidR="00270733" w:rsidRPr="00AF06DC">
        <w:rPr>
          <w:rtl/>
          <w:lang w:bidi="ar-EG"/>
        </w:rPr>
        <w:t>ِ</w:t>
      </w:r>
      <w:r w:rsidRPr="00AF06DC">
        <w:rPr>
          <w:rtl/>
          <w:lang w:bidi="ar-EG"/>
        </w:rPr>
        <w:t>ل</w:t>
      </w:r>
      <w:r w:rsidRPr="00AF06DC">
        <w:rPr>
          <w:lang w:bidi="ar-EG"/>
        </w:rPr>
        <w:t xml:space="preserve"> </w:t>
      </w:r>
      <w:r w:rsidRPr="00AF06DC">
        <w:rPr>
          <w:rtl/>
          <w:lang w:bidi="ar-EG"/>
        </w:rPr>
        <w:t xml:space="preserve">= </w:t>
      </w:r>
      <w:r w:rsidRPr="00AF06DC">
        <w:rPr>
          <w:lang w:bidi="ar-EG"/>
        </w:rPr>
        <w:t>17</w:t>
      </w:r>
      <w:r w:rsidRPr="00AF06DC">
        <w:rPr>
          <w:rtl/>
          <w:lang w:bidi="ar-EG"/>
        </w:rPr>
        <w:t xml:space="preserve"> </w:t>
      </w:r>
      <w:proofErr w:type="spellStart"/>
      <w:r w:rsidRPr="00AF06DC">
        <w:rPr>
          <w:lang w:bidi="ar-EG"/>
        </w:rPr>
        <w:t>dBW</w:t>
      </w:r>
      <w:proofErr w:type="spellEnd"/>
    </w:p>
    <w:p w14:paraId="36608208" w14:textId="274DA56D" w:rsidR="00102A26" w:rsidRPr="00AF06DC" w:rsidRDefault="00102A26" w:rsidP="0077703E">
      <w:pPr>
        <w:pStyle w:val="enumlev2"/>
        <w:rPr>
          <w:lang w:bidi="ar-EG"/>
        </w:rPr>
      </w:pPr>
      <w:r w:rsidRPr="00AF06DC">
        <w:rPr>
          <w:lang w:bidi="ar-EG"/>
        </w:rPr>
        <w:t xml:space="preserve">MHz 1 </w:t>
      </w:r>
      <w:r w:rsidR="007A731F" w:rsidRPr="00AF06DC">
        <w:rPr>
          <w:lang w:bidi="ar-EG"/>
        </w:rPr>
        <w:t>300</w:t>
      </w:r>
      <w:r w:rsidRPr="00AF06DC">
        <w:rPr>
          <w:lang w:bidi="ar-EG"/>
        </w:rPr>
        <w:t xml:space="preserve">-1 </w:t>
      </w:r>
      <w:r w:rsidR="007A731F" w:rsidRPr="00AF06DC">
        <w:rPr>
          <w:lang w:bidi="ar-EG"/>
        </w:rPr>
        <w:t>298</w:t>
      </w:r>
      <w:r w:rsidRPr="00AF06DC">
        <w:rPr>
          <w:rtl/>
          <w:lang w:bidi="ar-EG"/>
        </w:rPr>
        <w:t>: القدرة القصوى للمرس</w:t>
      </w:r>
      <w:r w:rsidR="00270733" w:rsidRPr="00AF06DC">
        <w:rPr>
          <w:rtl/>
          <w:lang w:bidi="ar-EG"/>
        </w:rPr>
        <w:t>ِ</w:t>
      </w:r>
      <w:r w:rsidRPr="00AF06DC">
        <w:rPr>
          <w:rtl/>
          <w:lang w:bidi="ar-EG"/>
        </w:rPr>
        <w:t>ل</w:t>
      </w:r>
      <w:r w:rsidR="007A731F" w:rsidRPr="00AF06DC">
        <w:rPr>
          <w:lang w:bidi="ar-EG"/>
        </w:rPr>
        <w:t xml:space="preserve"> </w:t>
      </w:r>
      <w:r w:rsidRPr="00AF06DC">
        <w:rPr>
          <w:rtl/>
          <w:lang w:bidi="ar-EG"/>
        </w:rPr>
        <w:t xml:space="preserve">= </w:t>
      </w:r>
      <w:r w:rsidR="007A731F" w:rsidRPr="00AF06DC">
        <w:rPr>
          <w:lang w:bidi="ar-EG"/>
        </w:rPr>
        <w:t>22</w:t>
      </w:r>
      <w:r w:rsidRPr="00AF06DC">
        <w:rPr>
          <w:rtl/>
          <w:lang w:bidi="ar-EG"/>
        </w:rPr>
        <w:t xml:space="preserve"> </w:t>
      </w:r>
      <w:proofErr w:type="spellStart"/>
      <w:r w:rsidRPr="00AF06DC">
        <w:rPr>
          <w:lang w:bidi="ar-EG"/>
        </w:rPr>
        <w:t>dBW</w:t>
      </w:r>
      <w:proofErr w:type="spellEnd"/>
    </w:p>
    <w:p w14:paraId="43C0A147" w14:textId="375BBEF5" w:rsidR="0077703E" w:rsidRPr="00AF06DC" w:rsidRDefault="0077703E" w:rsidP="0077703E">
      <w:pPr>
        <w:pStyle w:val="enumlev1"/>
      </w:pPr>
      <w:r w:rsidRPr="00AF06DC">
        <w:rPr>
          <w:rtl/>
        </w:rPr>
        <w:tab/>
      </w:r>
      <w:r w:rsidR="00D61CEC" w:rsidRPr="00AF06DC">
        <w:rPr>
          <w:color w:val="000000"/>
          <w:shd w:val="clear" w:color="auto" w:fill="FFFFFF"/>
          <w:rtl/>
        </w:rPr>
        <w:t>حيث تعني القيمة القصوى للقدرة قدرة غلاف الذروة أو قدرة الموجة الحاملة (حسب الاقتضاء) التي يوصلها المرسل إلى هوائي محطة الهواة.</w:t>
      </w:r>
    </w:p>
    <w:p w14:paraId="70B86E00" w14:textId="77777777" w:rsidR="00102A26" w:rsidRPr="00AF06DC" w:rsidRDefault="00102A26" w:rsidP="00102A26">
      <w:pPr>
        <w:pStyle w:val="enumlev1"/>
        <w:rPr>
          <w:rtl/>
          <w:lang w:bidi="ar-EG"/>
        </w:rPr>
      </w:pPr>
      <w:r w:rsidRPr="00AF06DC">
        <w:rPr>
          <w:rtl/>
          <w:lang w:bidi="ar-EG"/>
        </w:rPr>
        <w:t>2)</w:t>
      </w:r>
      <w:r w:rsidRPr="00AF06DC">
        <w:rPr>
          <w:rtl/>
          <w:lang w:bidi="ar-EG"/>
        </w:rPr>
        <w:tab/>
        <w:t xml:space="preserve">بالنسبة لتطبيقات في الاتجاه أرض-قمر-أرض ضيقة النطاق في خدمة الهواة باستخدام هوائي متناظر عالي الأداء (كأن يكون الكسب في اتجاه التسديد </w:t>
      </w:r>
      <w:proofErr w:type="spellStart"/>
      <w:r w:rsidRPr="00AF06DC">
        <w:rPr>
          <w:lang w:bidi="ar-EG"/>
        </w:rPr>
        <w:t>dBi</w:t>
      </w:r>
      <w:proofErr w:type="spellEnd"/>
      <w:r w:rsidRPr="00AF06DC">
        <w:rPr>
          <w:lang w:bidi="ar-EG"/>
        </w:rPr>
        <w:t xml:space="preserve"> 30</w:t>
      </w:r>
      <w:r w:rsidRPr="00AF06DC">
        <w:rPr>
          <w:rtl/>
          <w:lang w:bidi="ar-EG"/>
        </w:rPr>
        <w:t xml:space="preserve"> على الأقل) يسدد بزاوية 15 درجة على الأقل فوق المستوى الأفقي:</w:t>
      </w:r>
    </w:p>
    <w:p w14:paraId="18B81BE1" w14:textId="15AC49B2" w:rsidR="00102A26" w:rsidRPr="00AF06DC" w:rsidRDefault="00102A26" w:rsidP="00102A26">
      <w:pPr>
        <w:pStyle w:val="enumlev2"/>
        <w:rPr>
          <w:rtl/>
          <w:lang w:bidi="ar-EG"/>
        </w:rPr>
      </w:pPr>
      <w:bookmarkStart w:id="1" w:name="_Hlk149320340"/>
      <w:r w:rsidRPr="00AF06DC">
        <w:rPr>
          <w:lang w:bidi="ar-EG"/>
        </w:rPr>
        <w:t>MHz 1 300-1 298</w:t>
      </w:r>
      <w:r w:rsidRPr="00AF06DC">
        <w:rPr>
          <w:rtl/>
          <w:lang w:bidi="ar-EG"/>
        </w:rPr>
        <w:t xml:space="preserve">: القدرة القصوى </w:t>
      </w:r>
      <w:r w:rsidR="00E668D5" w:rsidRPr="00AF06DC">
        <w:rPr>
          <w:rtl/>
          <w:lang w:bidi="ar-EG"/>
        </w:rPr>
        <w:t>للمرسِل</w:t>
      </w:r>
      <w:r w:rsidR="001F499A" w:rsidRPr="00AF06DC">
        <w:rPr>
          <w:rFonts w:hint="cs"/>
          <w:rtl/>
          <w:lang w:bidi="ar-EG"/>
        </w:rPr>
        <w:t xml:space="preserve"> </w:t>
      </w:r>
      <w:r w:rsidRPr="00AF06DC">
        <w:rPr>
          <w:rtl/>
          <w:lang w:bidi="ar-EG"/>
        </w:rPr>
        <w:t xml:space="preserve">= </w:t>
      </w:r>
      <w:proofErr w:type="spellStart"/>
      <w:r w:rsidRPr="00AF06DC">
        <w:rPr>
          <w:lang w:bidi="ar-EG"/>
        </w:rPr>
        <w:t>dBW</w:t>
      </w:r>
      <w:proofErr w:type="spellEnd"/>
      <w:r w:rsidRPr="00AF06DC">
        <w:rPr>
          <w:lang w:bidi="ar-EG"/>
        </w:rPr>
        <w:t xml:space="preserve"> 27</w:t>
      </w:r>
    </w:p>
    <w:bookmarkEnd w:id="1"/>
    <w:p w14:paraId="6D1D6AAE" w14:textId="3DAC43BC" w:rsidR="00050E81" w:rsidRPr="00AF06DC" w:rsidRDefault="00050E81" w:rsidP="00102A26">
      <w:pPr>
        <w:pStyle w:val="enumlev1"/>
      </w:pPr>
      <w:r w:rsidRPr="00AF06DC">
        <w:rPr>
          <w:rtl/>
        </w:rPr>
        <w:tab/>
      </w:r>
      <w:r w:rsidR="006A2500" w:rsidRPr="00AF06DC">
        <w:rPr>
          <w:color w:val="000000"/>
          <w:shd w:val="clear" w:color="auto" w:fill="FFFFFF"/>
          <w:rtl/>
        </w:rPr>
        <w:t>حيث تعني القيمة القصوى للقدرة قدرة غلاف الذروة أو قدرة الموجة الحاملة (حسب الاقتضاء) التي يوصلها المرس</w:t>
      </w:r>
      <w:r w:rsidR="00DF5DFF" w:rsidRPr="00AF06DC">
        <w:rPr>
          <w:color w:val="000000"/>
          <w:shd w:val="clear" w:color="auto" w:fill="FFFFFF"/>
          <w:rtl/>
        </w:rPr>
        <w:t>ِ</w:t>
      </w:r>
      <w:r w:rsidR="006A2500" w:rsidRPr="00AF06DC">
        <w:rPr>
          <w:color w:val="000000"/>
          <w:shd w:val="clear" w:color="auto" w:fill="FFFFFF"/>
          <w:rtl/>
        </w:rPr>
        <w:t>ل إلى هوائي محطة الهواة.</w:t>
      </w:r>
    </w:p>
    <w:p w14:paraId="33172906" w14:textId="1249B975" w:rsidR="00050E81" w:rsidRPr="000F12BC" w:rsidRDefault="00050E81" w:rsidP="000D1345">
      <w:pPr>
        <w:pStyle w:val="enumlev1"/>
        <w:rPr>
          <w:lang w:bidi="ar-EG"/>
        </w:rPr>
      </w:pPr>
      <w:r w:rsidRPr="00AF06DC">
        <w:rPr>
          <w:rtl/>
          <w:lang w:bidi="ar-EG"/>
        </w:rPr>
        <w:t>3)</w:t>
      </w:r>
      <w:r w:rsidRPr="00AF06DC">
        <w:rPr>
          <w:lang w:bidi="ar-EG"/>
        </w:rPr>
        <w:tab/>
      </w:r>
      <w:r w:rsidR="00DF5DFF" w:rsidRPr="00AF06DC">
        <w:rPr>
          <w:color w:val="000000"/>
          <w:shd w:val="clear" w:color="auto" w:fill="FFFFFF"/>
          <w:rtl/>
        </w:rPr>
        <w:t>لتطبيقات النطاق الضيق</w:t>
      </w:r>
      <w:r w:rsidR="000E5A4B" w:rsidRPr="00AF06DC">
        <w:rPr>
          <w:rFonts w:hint="cs"/>
          <w:color w:val="000000"/>
          <w:shd w:val="clear" w:color="auto" w:fill="FFFFFF"/>
          <w:rtl/>
        </w:rPr>
        <w:t xml:space="preserve"> </w:t>
      </w:r>
      <w:r w:rsidR="00C26BB0" w:rsidRPr="00AF06DC">
        <w:rPr>
          <w:color w:val="000000"/>
          <w:shd w:val="clear" w:color="auto" w:fill="FFFFFF"/>
          <w:rtl/>
        </w:rPr>
        <w:t>(</w:t>
      </w:r>
      <w:r w:rsidR="00DF5DFF" w:rsidRPr="00AF06DC">
        <w:rPr>
          <w:color w:val="000000"/>
          <w:shd w:val="clear" w:color="auto" w:fill="FFFFFF"/>
          <w:rtl/>
        </w:rPr>
        <w:t>عرض النطاق</w:t>
      </w:r>
      <w:r w:rsidR="00D855C6" w:rsidRPr="00AF06DC">
        <w:rPr>
          <w:rFonts w:hint="cs"/>
          <w:color w:val="000000"/>
          <w:shd w:val="clear" w:color="auto" w:fill="FFFFFF"/>
          <w:rtl/>
        </w:rPr>
        <w:t xml:space="preserve"> </w:t>
      </w:r>
      <w:r w:rsidR="000D1345" w:rsidRPr="00AF06DC">
        <w:rPr>
          <w:color w:val="000000"/>
          <w:shd w:val="clear" w:color="auto" w:fill="FFFFFF"/>
          <w:lang w:val="en-GB"/>
        </w:rPr>
        <w:t>≥</w:t>
      </w:r>
      <w:r w:rsidR="000D1345" w:rsidRPr="00AF06DC">
        <w:rPr>
          <w:rFonts w:hint="cs"/>
          <w:color w:val="000000"/>
          <w:shd w:val="clear" w:color="auto" w:fill="FFFFFF"/>
          <w:rtl/>
          <w:lang w:val="en-GB"/>
        </w:rPr>
        <w:t xml:space="preserve"> </w:t>
      </w:r>
      <w:r w:rsidR="000D1345" w:rsidRPr="00AF06DC">
        <w:rPr>
          <w:color w:val="000000"/>
          <w:shd w:val="clear" w:color="auto" w:fill="FFFFFF"/>
        </w:rPr>
        <w:t>kHz 150</w:t>
      </w:r>
      <w:r w:rsidR="00C26BB0" w:rsidRPr="00AF06DC">
        <w:rPr>
          <w:color w:val="000000"/>
          <w:shd w:val="clear" w:color="auto" w:fill="FFFFFF"/>
          <w:rtl/>
        </w:rPr>
        <w:t>)</w:t>
      </w:r>
      <w:r w:rsidR="000D1345" w:rsidRPr="00AF06DC">
        <w:rPr>
          <w:rFonts w:hint="cs"/>
          <w:color w:val="000000"/>
          <w:shd w:val="clear" w:color="auto" w:fill="FFFFFF"/>
          <w:rtl/>
        </w:rPr>
        <w:t xml:space="preserve"> </w:t>
      </w:r>
      <w:r w:rsidR="00DF5DFF" w:rsidRPr="00AF06DC">
        <w:rPr>
          <w:color w:val="000000"/>
          <w:shd w:val="clear" w:color="auto" w:fill="FFFFFF"/>
          <w:rtl/>
        </w:rPr>
        <w:t>والنطاق العريض</w:t>
      </w:r>
      <w:r w:rsidR="000E5A4B" w:rsidRPr="00AF06DC">
        <w:rPr>
          <w:rFonts w:hint="cs"/>
          <w:color w:val="000000"/>
          <w:shd w:val="clear" w:color="auto" w:fill="FFFFFF"/>
          <w:rtl/>
        </w:rPr>
        <w:t xml:space="preserve"> </w:t>
      </w:r>
      <w:r w:rsidR="000E5A4B" w:rsidRPr="00AF06DC">
        <w:rPr>
          <w:color w:val="000000"/>
          <w:shd w:val="clear" w:color="auto" w:fill="FFFFFF"/>
          <w:rtl/>
        </w:rPr>
        <w:t>(عرض النطاق</w:t>
      </w:r>
      <w:r w:rsidR="000E5A4B" w:rsidRPr="00AF06DC">
        <w:rPr>
          <w:rFonts w:hint="cs"/>
          <w:color w:val="000000"/>
          <w:shd w:val="clear" w:color="auto" w:fill="FFFFFF"/>
          <w:rtl/>
        </w:rPr>
        <w:t xml:space="preserve"> </w:t>
      </w:r>
      <w:r w:rsidR="00062509" w:rsidRPr="00AF06DC">
        <w:rPr>
          <w:rFonts w:hint="cs"/>
          <w:color w:val="000000"/>
          <w:shd w:val="clear" w:color="auto" w:fill="FFFFFF"/>
          <w:rtl/>
          <w:lang w:val="en-GB"/>
        </w:rPr>
        <w:t>&gt;</w:t>
      </w:r>
      <w:r w:rsidR="000E5A4B" w:rsidRPr="00AF06DC">
        <w:rPr>
          <w:rFonts w:hint="cs"/>
          <w:color w:val="000000"/>
          <w:shd w:val="clear" w:color="auto" w:fill="FFFFFF"/>
          <w:rtl/>
          <w:lang w:val="en-GB"/>
        </w:rPr>
        <w:t xml:space="preserve"> </w:t>
      </w:r>
      <w:r w:rsidR="000E5A4B" w:rsidRPr="00AF06DC">
        <w:rPr>
          <w:color w:val="000000"/>
          <w:shd w:val="clear" w:color="auto" w:fill="FFFFFF"/>
        </w:rPr>
        <w:t>kHz 150</w:t>
      </w:r>
      <w:r w:rsidR="000E5A4B" w:rsidRPr="00AF06DC">
        <w:rPr>
          <w:color w:val="000000"/>
          <w:shd w:val="clear" w:color="auto" w:fill="FFFFFF"/>
          <w:rtl/>
        </w:rPr>
        <w:t>)</w:t>
      </w:r>
      <w:r w:rsidR="00DF5DFF" w:rsidRPr="00AF06DC">
        <w:rPr>
          <w:color w:val="000000"/>
          <w:shd w:val="clear" w:color="auto" w:fill="FFFFFF"/>
          <w:rtl/>
        </w:rPr>
        <w:t xml:space="preserve"> في خدمة الهواة في نطاق التردد </w:t>
      </w:r>
      <w:r w:rsidR="00DF5DFF" w:rsidRPr="00AF06DC">
        <w:rPr>
          <w:color w:val="000000"/>
          <w:shd w:val="clear" w:color="auto" w:fill="FFFFFF"/>
        </w:rPr>
        <w:t>MHz</w:t>
      </w:r>
      <w:r w:rsidR="002113E5" w:rsidRPr="00AF06DC">
        <w:rPr>
          <w:color w:val="000000"/>
          <w:shd w:val="clear" w:color="auto" w:fill="FFFFFF"/>
        </w:rPr>
        <w:t> 1 259</w:t>
      </w:r>
      <w:r w:rsidR="002113E5" w:rsidRPr="00AF06DC">
        <w:rPr>
          <w:color w:val="000000"/>
          <w:shd w:val="clear" w:color="auto" w:fill="FFFFFF"/>
        </w:rPr>
        <w:noBreakHyphen/>
        <w:t>1 25</w:t>
      </w:r>
      <w:r w:rsidR="00154CDC" w:rsidRPr="00AF06DC">
        <w:rPr>
          <w:color w:val="000000"/>
          <w:shd w:val="clear" w:color="auto" w:fill="FFFFFF"/>
        </w:rPr>
        <w:t>7</w:t>
      </w:r>
      <w:r w:rsidR="00C26BB0" w:rsidRPr="00AF06DC">
        <w:rPr>
          <w:color w:val="000000"/>
          <w:shd w:val="clear" w:color="auto" w:fill="FFFFFF"/>
          <w:rtl/>
        </w:rPr>
        <w:t xml:space="preserve">؛ </w:t>
      </w:r>
      <w:r w:rsidR="00C26BB0" w:rsidRPr="00AF06DC">
        <w:rPr>
          <w:color w:val="000000"/>
          <w:sz w:val="20"/>
          <w:szCs w:val="20"/>
          <w:shd w:val="clear" w:color="auto" w:fill="FFFFFF"/>
          <w:rtl/>
        </w:rPr>
        <w:t xml:space="preserve">القيم القصوى للقدرة المشعة المكافئة </w:t>
      </w:r>
      <w:proofErr w:type="spellStart"/>
      <w:r w:rsidR="00C26BB0" w:rsidRPr="00AF06DC">
        <w:rPr>
          <w:color w:val="000000"/>
          <w:sz w:val="20"/>
          <w:szCs w:val="20"/>
          <w:shd w:val="clear" w:color="auto" w:fill="FFFFFF"/>
          <w:rtl/>
        </w:rPr>
        <w:t>المتناحية</w:t>
      </w:r>
      <w:proofErr w:type="spellEnd"/>
      <w:r w:rsidR="001D75D5" w:rsidRPr="00AF06DC">
        <w:rPr>
          <w:rFonts w:hint="cs"/>
          <w:color w:val="000000"/>
          <w:sz w:val="20"/>
          <w:szCs w:val="20"/>
          <w:shd w:val="clear" w:color="auto" w:fill="FFFFFF"/>
          <w:rtl/>
        </w:rPr>
        <w:t xml:space="preserve"> </w:t>
      </w:r>
      <w:r w:rsidR="00C26BB0" w:rsidRPr="00AF06DC">
        <w:rPr>
          <w:color w:val="000000"/>
          <w:sz w:val="20"/>
          <w:szCs w:val="20"/>
          <w:shd w:val="clear" w:color="auto" w:fill="FFFFFF"/>
        </w:rPr>
        <w:t>(</w:t>
      </w:r>
      <w:proofErr w:type="spellStart"/>
      <w:r w:rsidR="00C26BB0" w:rsidRPr="00AF06DC">
        <w:rPr>
          <w:color w:val="000000"/>
          <w:sz w:val="20"/>
          <w:szCs w:val="20"/>
          <w:shd w:val="clear" w:color="auto" w:fill="FFFFFF"/>
        </w:rPr>
        <w:t>e.i.r.p</w:t>
      </w:r>
      <w:proofErr w:type="spellEnd"/>
      <w:r w:rsidR="001D75D5" w:rsidRPr="00AF06DC">
        <w:rPr>
          <w:color w:val="000000"/>
          <w:sz w:val="20"/>
          <w:szCs w:val="20"/>
          <w:shd w:val="clear" w:color="auto" w:fill="FFFFFF"/>
        </w:rPr>
        <w:t>.</w:t>
      </w:r>
      <w:r w:rsidR="00C26BB0" w:rsidRPr="00AF06DC">
        <w:rPr>
          <w:color w:val="000000"/>
          <w:sz w:val="20"/>
          <w:szCs w:val="20"/>
          <w:shd w:val="clear" w:color="auto" w:fill="FFFFFF"/>
        </w:rPr>
        <w:t>)</w:t>
      </w:r>
      <w:r w:rsidR="001D75D5" w:rsidRPr="00AF06DC">
        <w:rPr>
          <w:rFonts w:hint="cs"/>
          <w:color w:val="000000"/>
          <w:sz w:val="20"/>
          <w:szCs w:val="20"/>
          <w:shd w:val="clear" w:color="auto" w:fill="FFFFFF"/>
          <w:rtl/>
        </w:rPr>
        <w:t xml:space="preserve"> </w:t>
      </w:r>
      <w:r w:rsidR="002C5025" w:rsidRPr="00AF06DC">
        <w:rPr>
          <w:color w:val="000000"/>
          <w:sz w:val="20"/>
          <w:szCs w:val="20"/>
          <w:shd w:val="clear" w:color="auto" w:fill="FFFFFF"/>
          <w:rtl/>
        </w:rPr>
        <w:t>=</w:t>
      </w:r>
      <w:r w:rsidR="001D75D5">
        <w:rPr>
          <w:rFonts w:hint="cs"/>
          <w:color w:val="000000"/>
          <w:sz w:val="20"/>
          <w:szCs w:val="20"/>
          <w:shd w:val="clear" w:color="auto" w:fill="FFFFFF"/>
          <w:rtl/>
        </w:rPr>
        <w:t xml:space="preserve"> </w:t>
      </w:r>
    </w:p>
    <w:p w14:paraId="18409BA0" w14:textId="77777777" w:rsidR="00B21BC7" w:rsidRPr="00B21BC7" w:rsidRDefault="00B21BC7" w:rsidP="00B21BC7">
      <w:pPr>
        <w:tabs>
          <w:tab w:val="clear" w:pos="1134"/>
          <w:tab w:val="left" w:pos="3969"/>
          <w:tab w:val="left" w:pos="5670"/>
          <w:tab w:val="right" w:pos="6946"/>
          <w:tab w:val="left" w:pos="7088"/>
        </w:tabs>
        <w:overflowPunct w:val="0"/>
        <w:autoSpaceDE w:val="0"/>
        <w:autoSpaceDN w:val="0"/>
        <w:bidi w:val="0"/>
        <w:adjustRightInd w:val="0"/>
        <w:spacing w:after="160" w:line="259" w:lineRule="auto"/>
        <w:ind w:left="1701" w:hanging="2367"/>
        <w:contextualSpacing/>
        <w:jc w:val="left"/>
        <w:textAlignment w:val="baseline"/>
        <w:rPr>
          <w:rFonts w:ascii="Times New Roman" w:eastAsia="Batang" w:hAnsi="Times New Roman" w:cs="Times New Roman"/>
          <w:sz w:val="24"/>
          <w:szCs w:val="20"/>
          <w:lang w:val="en-GB" w:bidi="ru-RU"/>
        </w:rPr>
      </w:pPr>
      <w:r w:rsidRPr="00B21BC7">
        <w:rPr>
          <w:rFonts w:ascii="Times New Roman" w:eastAsia="Batang" w:hAnsi="Times New Roman" w:cs="Times New Roman"/>
          <w:sz w:val="24"/>
          <w:szCs w:val="20"/>
          <w:lang w:val="en-GB" w:bidi="ru-RU"/>
        </w:rPr>
        <w:tab/>
        <w:t>−19.5</w:t>
      </w:r>
      <w:r w:rsidRPr="00B21BC7">
        <w:rPr>
          <w:rFonts w:ascii="Times New Roman" w:eastAsia="Batang" w:hAnsi="Times New Roman" w:cs="Times New Roman"/>
          <w:sz w:val="24"/>
          <w:szCs w:val="20"/>
          <w:lang w:val="en-GB" w:bidi="ru-RU"/>
        </w:rPr>
        <w:tab/>
      </w:r>
      <w:r w:rsidRPr="00B21BC7">
        <w:rPr>
          <w:rFonts w:ascii="Times New Roman" w:eastAsia="Batang" w:hAnsi="Times New Roman" w:cs="Times New Roman"/>
          <w:sz w:val="24"/>
          <w:szCs w:val="20"/>
          <w:lang w:val="en-GB" w:bidi="ru-RU"/>
        </w:rPr>
        <w:tab/>
      </w:r>
      <w:proofErr w:type="spellStart"/>
      <w:r w:rsidRPr="00B21BC7">
        <w:rPr>
          <w:rFonts w:ascii="Times New Roman" w:eastAsia="Batang" w:hAnsi="Times New Roman" w:cs="Times New Roman"/>
          <w:sz w:val="24"/>
          <w:szCs w:val="20"/>
          <w:lang w:val="en-GB" w:bidi="ru-RU"/>
        </w:rPr>
        <w:t>dBW</w:t>
      </w:r>
      <w:proofErr w:type="spellEnd"/>
      <w:r w:rsidRPr="00B21BC7">
        <w:rPr>
          <w:rFonts w:ascii="Times New Roman" w:eastAsia="Batang" w:hAnsi="Times New Roman" w:cs="Times New Roman"/>
          <w:sz w:val="24"/>
          <w:szCs w:val="20"/>
          <w:lang w:val="en-GB" w:bidi="ru-RU"/>
        </w:rPr>
        <w:t>/150 kHz</w:t>
      </w:r>
      <w:r w:rsidRPr="00B21BC7">
        <w:rPr>
          <w:rFonts w:ascii="Times New Roman" w:eastAsia="Batang" w:hAnsi="Times New Roman" w:cs="Times New Roman"/>
          <w:sz w:val="24"/>
          <w:szCs w:val="20"/>
          <w:lang w:val="en-GB" w:bidi="ru-RU"/>
        </w:rPr>
        <w:tab/>
        <w:t>for</w:t>
      </w:r>
      <w:r w:rsidRPr="00B21BC7">
        <w:rPr>
          <w:rFonts w:ascii="Times New Roman" w:eastAsia="Batang" w:hAnsi="Times New Roman" w:cs="Times New Roman"/>
          <w:sz w:val="24"/>
          <w:szCs w:val="20"/>
          <w:lang w:val="en-GB" w:bidi="ru-RU"/>
        </w:rPr>
        <w:tab/>
        <w:t>−90</w:t>
      </w:r>
      <w:r w:rsidRPr="00B21BC7">
        <w:rPr>
          <w:rFonts w:ascii="Times New Roman" w:eastAsia="Batang" w:hAnsi="Times New Roman" w:cs="Times New Roman"/>
          <w:sz w:val="24"/>
          <w:szCs w:val="20"/>
          <w:lang w:val="en-GB" w:bidi="ru-RU"/>
        </w:rPr>
        <w:sym w:font="Symbol" w:char="F0B0"/>
      </w:r>
      <w:r w:rsidRPr="00B21BC7">
        <w:rPr>
          <w:rFonts w:ascii="Times New Roman" w:eastAsia="Batang" w:hAnsi="Times New Roman" w:cs="Times New Roman"/>
          <w:sz w:val="24"/>
          <w:szCs w:val="20"/>
          <w:lang w:val="en-GB" w:bidi="ru-RU"/>
        </w:rPr>
        <w:tab/>
      </w:r>
      <w:r w:rsidRPr="00B21BC7">
        <w:rPr>
          <w:rFonts w:ascii="Times New Roman" w:eastAsia="Batang" w:hAnsi="Times New Roman" w:cs="Times New Roman"/>
          <w:sz w:val="24"/>
          <w:szCs w:val="20"/>
          <w:lang w:val="en-GB" w:bidi="ru-RU"/>
        </w:rPr>
        <w:sym w:font="Symbol" w:char="F0A3"/>
      </w:r>
      <w:r w:rsidRPr="00B21BC7">
        <w:rPr>
          <w:rFonts w:ascii="Times New Roman" w:eastAsia="Batang" w:hAnsi="Times New Roman" w:cs="Times New Roman"/>
          <w:sz w:val="24"/>
          <w:szCs w:val="20"/>
          <w:lang w:val="en-GB" w:bidi="ru-RU"/>
        </w:rPr>
        <w:t xml:space="preserve"> </w:t>
      </w:r>
      <w:r w:rsidRPr="00B21BC7">
        <w:rPr>
          <w:rFonts w:ascii="Times New Roman" w:eastAsia="Batang" w:hAnsi="Times New Roman" w:cs="Times New Roman"/>
          <w:sz w:val="24"/>
          <w:szCs w:val="20"/>
          <w:lang w:val="en-GB" w:bidi="ru-RU"/>
        </w:rPr>
        <w:sym w:font="Symbol" w:char="F071"/>
      </w:r>
      <w:r w:rsidRPr="00B21BC7">
        <w:rPr>
          <w:rFonts w:ascii="Times New Roman" w:eastAsia="Batang" w:hAnsi="Times New Roman" w:cs="Times New Roman"/>
          <w:sz w:val="24"/>
          <w:szCs w:val="20"/>
          <w:lang w:val="en-GB" w:bidi="ru-RU"/>
        </w:rPr>
        <w:t xml:space="preserve"> &lt; 0°</w:t>
      </w:r>
      <w:r w:rsidRPr="00B21BC7">
        <w:rPr>
          <w:rFonts w:ascii="Times New Roman" w:eastAsia="Batang" w:hAnsi="Times New Roman" w:cs="Times New Roman"/>
          <w:sz w:val="24"/>
          <w:szCs w:val="20"/>
          <w:lang w:val="en-GB" w:bidi="ru-RU"/>
        </w:rPr>
        <w:br/>
        <w:t>−19.5</w:t>
      </w:r>
      <w:r w:rsidRPr="00B21BC7">
        <w:rPr>
          <w:rFonts w:ascii="Times New Roman" w:eastAsia="Batang" w:hAnsi="Times New Roman" w:cs="Times New Roman"/>
          <w:sz w:val="24"/>
          <w:szCs w:val="20"/>
          <w:lang w:val="en-GB" w:bidi="ru-RU"/>
        </w:rPr>
        <w:tab/>
      </w:r>
      <w:r w:rsidRPr="00B21BC7">
        <w:rPr>
          <w:rFonts w:ascii="Times New Roman" w:eastAsia="Batang" w:hAnsi="Times New Roman" w:cs="Times New Roman"/>
          <w:sz w:val="24"/>
          <w:szCs w:val="20"/>
          <w:lang w:val="en-GB" w:bidi="ru-RU"/>
        </w:rPr>
        <w:tab/>
      </w:r>
      <w:proofErr w:type="spellStart"/>
      <w:r w:rsidRPr="00B21BC7">
        <w:rPr>
          <w:rFonts w:ascii="Times New Roman" w:eastAsia="Batang" w:hAnsi="Times New Roman" w:cs="Times New Roman"/>
          <w:sz w:val="24"/>
          <w:szCs w:val="20"/>
          <w:lang w:val="en-GB" w:bidi="ru-RU"/>
        </w:rPr>
        <w:t>dBW</w:t>
      </w:r>
      <w:proofErr w:type="spellEnd"/>
      <w:r w:rsidRPr="00B21BC7">
        <w:rPr>
          <w:rFonts w:ascii="Times New Roman" w:eastAsia="Batang" w:hAnsi="Times New Roman" w:cs="Times New Roman"/>
          <w:sz w:val="24"/>
          <w:szCs w:val="20"/>
          <w:lang w:val="en-GB" w:bidi="ru-RU"/>
        </w:rPr>
        <w:t>/150 kHz</w:t>
      </w:r>
      <w:r w:rsidRPr="00B21BC7">
        <w:rPr>
          <w:rFonts w:ascii="Times New Roman" w:eastAsia="Batang" w:hAnsi="Times New Roman" w:cs="Times New Roman"/>
          <w:sz w:val="24"/>
          <w:szCs w:val="20"/>
          <w:lang w:val="en-GB" w:bidi="ru-RU"/>
        </w:rPr>
        <w:tab/>
        <w:t>for</w:t>
      </w:r>
      <w:r w:rsidRPr="00B21BC7">
        <w:rPr>
          <w:rFonts w:ascii="Times New Roman" w:eastAsia="Batang" w:hAnsi="Times New Roman" w:cs="Times New Roman"/>
          <w:sz w:val="24"/>
          <w:szCs w:val="20"/>
          <w:lang w:val="en-GB" w:bidi="ru-RU"/>
        </w:rPr>
        <w:tab/>
        <w:t>0</w:t>
      </w:r>
      <w:r w:rsidRPr="00B21BC7">
        <w:rPr>
          <w:rFonts w:ascii="Times New Roman" w:eastAsia="Batang" w:hAnsi="Times New Roman" w:cs="Times New Roman"/>
          <w:sz w:val="24"/>
          <w:szCs w:val="20"/>
          <w:lang w:val="en-GB" w:bidi="ru-RU"/>
        </w:rPr>
        <w:sym w:font="Symbol" w:char="F0B0"/>
      </w:r>
      <w:r w:rsidRPr="00B21BC7">
        <w:rPr>
          <w:rFonts w:ascii="Times New Roman" w:eastAsia="Batang" w:hAnsi="Times New Roman" w:cs="Times New Roman"/>
          <w:sz w:val="24"/>
          <w:szCs w:val="20"/>
          <w:lang w:val="en-GB" w:bidi="ru-RU"/>
        </w:rPr>
        <w:tab/>
      </w:r>
      <w:r w:rsidRPr="00B21BC7">
        <w:rPr>
          <w:rFonts w:ascii="Times New Roman" w:eastAsia="Batang" w:hAnsi="Times New Roman" w:cs="Times New Roman"/>
          <w:sz w:val="24"/>
          <w:szCs w:val="20"/>
          <w:lang w:val="en-GB" w:bidi="ru-RU"/>
        </w:rPr>
        <w:sym w:font="Symbol" w:char="F0A3"/>
      </w:r>
      <w:r w:rsidRPr="00B21BC7">
        <w:rPr>
          <w:rFonts w:ascii="Times New Roman" w:eastAsia="Batang" w:hAnsi="Times New Roman" w:cs="Times New Roman"/>
          <w:sz w:val="24"/>
          <w:szCs w:val="20"/>
          <w:lang w:val="en-GB" w:bidi="ru-RU"/>
        </w:rPr>
        <w:t xml:space="preserve"> </w:t>
      </w:r>
      <w:r w:rsidRPr="00B21BC7">
        <w:rPr>
          <w:rFonts w:ascii="Times New Roman" w:eastAsia="Batang" w:hAnsi="Times New Roman" w:cs="Times New Roman"/>
          <w:sz w:val="24"/>
          <w:szCs w:val="20"/>
          <w:lang w:val="en-GB" w:bidi="ru-RU"/>
        </w:rPr>
        <w:sym w:font="Symbol" w:char="F071"/>
      </w:r>
      <w:r w:rsidRPr="00B21BC7">
        <w:rPr>
          <w:rFonts w:ascii="Times New Roman" w:eastAsia="Batang" w:hAnsi="Times New Roman" w:cs="Times New Roman"/>
          <w:sz w:val="24"/>
          <w:szCs w:val="20"/>
          <w:lang w:val="en-GB" w:bidi="ru-RU"/>
        </w:rPr>
        <w:t xml:space="preserve"> &lt; 5°</w:t>
      </w:r>
      <w:r w:rsidRPr="00B21BC7">
        <w:rPr>
          <w:rFonts w:ascii="Times New Roman" w:eastAsia="Batang" w:hAnsi="Times New Roman" w:cs="Times New Roman"/>
          <w:sz w:val="24"/>
          <w:szCs w:val="20"/>
          <w:lang w:val="en-GB" w:bidi="ru-RU"/>
        </w:rPr>
        <w:br/>
        <w:t>−19.5 – 1</w:t>
      </w:r>
      <w:r w:rsidRPr="00B21BC7">
        <w:rPr>
          <w:rFonts w:ascii="Times New Roman" w:eastAsia="SimSun" w:hAnsi="Times New Roman" w:cs="Times New Roman"/>
          <w:sz w:val="24"/>
          <w:szCs w:val="20"/>
          <w:lang w:val="en-GB" w:eastAsia="zh-CN" w:bidi="ru-RU"/>
        </w:rPr>
        <w:t>.</w:t>
      </w:r>
      <w:r w:rsidRPr="00B21BC7">
        <w:rPr>
          <w:rFonts w:ascii="Times New Roman" w:eastAsia="Batang" w:hAnsi="Times New Roman" w:cs="Times New Roman"/>
          <w:sz w:val="24"/>
          <w:szCs w:val="20"/>
          <w:lang w:val="en-GB" w:bidi="ru-RU"/>
        </w:rPr>
        <w:t>025 (</w:t>
      </w:r>
      <w:r w:rsidRPr="00B21BC7">
        <w:rPr>
          <w:rFonts w:ascii="Times New Roman" w:eastAsia="Batang" w:hAnsi="Times New Roman" w:cs="Times New Roman"/>
          <w:sz w:val="24"/>
          <w:szCs w:val="20"/>
          <w:lang w:val="en-GB" w:bidi="ru-RU"/>
        </w:rPr>
        <w:sym w:font="Symbol" w:char="F071"/>
      </w:r>
      <w:r w:rsidRPr="00B21BC7">
        <w:rPr>
          <w:rFonts w:ascii="Times New Roman" w:eastAsia="Batang" w:hAnsi="Times New Roman" w:cs="Times New Roman"/>
          <w:sz w:val="24"/>
          <w:szCs w:val="20"/>
          <w:lang w:val="en-GB" w:bidi="ru-RU"/>
        </w:rPr>
        <w:t> – 5)</w:t>
      </w:r>
      <w:r w:rsidRPr="00B21BC7">
        <w:rPr>
          <w:rFonts w:ascii="Times New Roman" w:eastAsia="Batang" w:hAnsi="Times New Roman" w:cs="Times New Roman"/>
          <w:sz w:val="24"/>
          <w:szCs w:val="20"/>
          <w:lang w:val="en-GB" w:bidi="ru-RU"/>
        </w:rPr>
        <w:tab/>
      </w:r>
      <w:proofErr w:type="spellStart"/>
      <w:r w:rsidRPr="00B21BC7">
        <w:rPr>
          <w:rFonts w:ascii="Times New Roman" w:eastAsia="Batang" w:hAnsi="Times New Roman" w:cs="Times New Roman"/>
          <w:sz w:val="24"/>
          <w:szCs w:val="20"/>
          <w:lang w:val="en-GB" w:bidi="ru-RU"/>
        </w:rPr>
        <w:t>dBW</w:t>
      </w:r>
      <w:proofErr w:type="spellEnd"/>
      <w:r w:rsidRPr="00B21BC7">
        <w:rPr>
          <w:rFonts w:ascii="Times New Roman" w:eastAsia="Batang" w:hAnsi="Times New Roman" w:cs="Times New Roman"/>
          <w:sz w:val="24"/>
          <w:szCs w:val="20"/>
          <w:lang w:val="en-GB" w:bidi="ru-RU"/>
        </w:rPr>
        <w:t>/150 kHz</w:t>
      </w:r>
      <w:r w:rsidRPr="00B21BC7">
        <w:rPr>
          <w:rFonts w:ascii="Times New Roman" w:eastAsia="Batang" w:hAnsi="Times New Roman" w:cs="Times New Roman"/>
          <w:sz w:val="24"/>
          <w:szCs w:val="20"/>
          <w:lang w:val="en-GB" w:bidi="ru-RU"/>
        </w:rPr>
        <w:tab/>
        <w:t>for</w:t>
      </w:r>
      <w:r w:rsidRPr="00B21BC7">
        <w:rPr>
          <w:rFonts w:ascii="Times New Roman" w:eastAsia="Batang" w:hAnsi="Times New Roman" w:cs="Times New Roman"/>
          <w:sz w:val="24"/>
          <w:szCs w:val="20"/>
          <w:lang w:val="en-GB" w:bidi="ru-RU"/>
        </w:rPr>
        <w:tab/>
        <w:t>5</w:t>
      </w:r>
      <w:r w:rsidRPr="00B21BC7">
        <w:rPr>
          <w:rFonts w:ascii="Times New Roman" w:eastAsia="Batang" w:hAnsi="Times New Roman" w:cs="Times New Roman"/>
          <w:sz w:val="24"/>
          <w:szCs w:val="20"/>
          <w:lang w:val="en-GB" w:bidi="ru-RU"/>
        </w:rPr>
        <w:sym w:font="Symbol" w:char="F0B0"/>
      </w:r>
      <w:r w:rsidRPr="00B21BC7">
        <w:rPr>
          <w:rFonts w:ascii="Times New Roman" w:eastAsia="Batang" w:hAnsi="Times New Roman" w:cs="Times New Roman"/>
          <w:sz w:val="24"/>
          <w:szCs w:val="20"/>
          <w:lang w:val="en-GB" w:bidi="ru-RU"/>
        </w:rPr>
        <w:tab/>
      </w:r>
      <w:r w:rsidRPr="00B21BC7">
        <w:rPr>
          <w:rFonts w:ascii="Times New Roman" w:eastAsia="Batang" w:hAnsi="Times New Roman" w:cs="Times New Roman"/>
          <w:sz w:val="24"/>
          <w:szCs w:val="20"/>
          <w:lang w:val="en-GB" w:bidi="ru-RU"/>
        </w:rPr>
        <w:sym w:font="Symbol" w:char="F0A3"/>
      </w:r>
      <w:r w:rsidRPr="00B21BC7">
        <w:rPr>
          <w:rFonts w:ascii="Times New Roman" w:eastAsia="Batang" w:hAnsi="Times New Roman" w:cs="Times New Roman"/>
          <w:sz w:val="24"/>
          <w:szCs w:val="20"/>
          <w:lang w:val="en-GB" w:bidi="ru-RU"/>
        </w:rPr>
        <w:t xml:space="preserve"> </w:t>
      </w:r>
      <w:r w:rsidRPr="00B21BC7">
        <w:rPr>
          <w:rFonts w:ascii="Times New Roman" w:eastAsia="Batang" w:hAnsi="Times New Roman" w:cs="Times New Roman"/>
          <w:sz w:val="24"/>
          <w:szCs w:val="20"/>
          <w:lang w:val="en-GB" w:bidi="ru-RU"/>
        </w:rPr>
        <w:sym w:font="Symbol" w:char="F071"/>
      </w:r>
      <w:r w:rsidRPr="00B21BC7">
        <w:rPr>
          <w:rFonts w:ascii="Times New Roman" w:eastAsia="Batang" w:hAnsi="Times New Roman" w:cs="Times New Roman"/>
          <w:sz w:val="24"/>
          <w:szCs w:val="20"/>
          <w:lang w:val="en-GB" w:bidi="ru-RU"/>
        </w:rPr>
        <w:t xml:space="preserve"> &lt; 25°</w:t>
      </w:r>
      <w:r w:rsidRPr="00B21BC7">
        <w:rPr>
          <w:rFonts w:ascii="Times New Roman" w:eastAsia="Batang" w:hAnsi="Times New Roman" w:cs="Times New Roman"/>
          <w:sz w:val="24"/>
          <w:szCs w:val="20"/>
          <w:lang w:val="en-GB" w:bidi="ru-RU"/>
        </w:rPr>
        <w:br/>
        <w:t>–40</w:t>
      </w:r>
      <w:r w:rsidRPr="00B21BC7">
        <w:rPr>
          <w:rFonts w:ascii="Times New Roman" w:eastAsia="Batang" w:hAnsi="Times New Roman" w:cs="Times New Roman"/>
          <w:sz w:val="24"/>
          <w:szCs w:val="20"/>
          <w:lang w:val="en-GB" w:bidi="ru-RU"/>
        </w:rPr>
        <w:tab/>
      </w:r>
      <w:r w:rsidRPr="00B21BC7">
        <w:rPr>
          <w:rFonts w:ascii="Times New Roman" w:eastAsia="Batang" w:hAnsi="Times New Roman" w:cs="Times New Roman"/>
          <w:sz w:val="24"/>
          <w:szCs w:val="20"/>
          <w:lang w:val="en-GB" w:bidi="ru-RU"/>
        </w:rPr>
        <w:tab/>
      </w:r>
      <w:proofErr w:type="spellStart"/>
      <w:r w:rsidRPr="00B21BC7">
        <w:rPr>
          <w:rFonts w:ascii="Times New Roman" w:eastAsia="Batang" w:hAnsi="Times New Roman" w:cs="Times New Roman"/>
          <w:sz w:val="24"/>
          <w:szCs w:val="20"/>
          <w:lang w:val="en-GB" w:bidi="ru-RU"/>
        </w:rPr>
        <w:t>dBW</w:t>
      </w:r>
      <w:proofErr w:type="spellEnd"/>
      <w:r w:rsidRPr="00B21BC7">
        <w:rPr>
          <w:rFonts w:ascii="Times New Roman" w:eastAsia="Batang" w:hAnsi="Times New Roman" w:cs="Times New Roman"/>
          <w:sz w:val="24"/>
          <w:szCs w:val="20"/>
          <w:lang w:val="en-GB" w:bidi="ru-RU"/>
        </w:rPr>
        <w:t>/150 kHz</w:t>
      </w:r>
      <w:r w:rsidRPr="00B21BC7">
        <w:rPr>
          <w:rFonts w:ascii="Times New Roman" w:eastAsia="Batang" w:hAnsi="Times New Roman" w:cs="Times New Roman"/>
          <w:sz w:val="24"/>
          <w:szCs w:val="20"/>
          <w:lang w:val="en-GB" w:bidi="ru-RU"/>
        </w:rPr>
        <w:tab/>
        <w:t>for</w:t>
      </w:r>
      <w:r w:rsidRPr="00B21BC7">
        <w:rPr>
          <w:rFonts w:ascii="Times New Roman" w:eastAsia="Batang" w:hAnsi="Times New Roman" w:cs="Times New Roman"/>
          <w:sz w:val="24"/>
          <w:szCs w:val="20"/>
          <w:lang w:val="en-GB" w:bidi="ru-RU"/>
        </w:rPr>
        <w:tab/>
        <w:t>25°</w:t>
      </w:r>
      <w:r w:rsidRPr="00B21BC7">
        <w:rPr>
          <w:rFonts w:ascii="Times New Roman" w:eastAsia="Batang" w:hAnsi="Times New Roman" w:cs="Times New Roman"/>
          <w:sz w:val="24"/>
          <w:szCs w:val="20"/>
          <w:lang w:val="en-GB" w:bidi="ru-RU"/>
        </w:rPr>
        <w:tab/>
      </w:r>
      <w:r w:rsidRPr="00B21BC7">
        <w:rPr>
          <w:rFonts w:ascii="Times New Roman" w:eastAsia="Batang" w:hAnsi="Times New Roman" w:cs="Times New Roman"/>
          <w:sz w:val="24"/>
          <w:szCs w:val="20"/>
          <w:lang w:val="en-GB" w:bidi="ru-RU"/>
        </w:rPr>
        <w:sym w:font="Symbol" w:char="F0A3"/>
      </w:r>
      <w:r w:rsidRPr="00B21BC7">
        <w:rPr>
          <w:rFonts w:ascii="Times New Roman" w:eastAsia="Batang" w:hAnsi="Times New Roman" w:cs="Times New Roman"/>
          <w:sz w:val="24"/>
          <w:szCs w:val="20"/>
          <w:lang w:val="en-GB" w:bidi="ru-RU"/>
        </w:rPr>
        <w:t xml:space="preserve"> </w:t>
      </w:r>
      <w:r w:rsidRPr="00B21BC7">
        <w:rPr>
          <w:rFonts w:ascii="Times New Roman" w:eastAsia="Batang" w:hAnsi="Times New Roman" w:cs="Times New Roman"/>
          <w:sz w:val="24"/>
          <w:szCs w:val="20"/>
          <w:lang w:val="en-GB" w:bidi="ru-RU"/>
        </w:rPr>
        <w:sym w:font="Symbol" w:char="F071"/>
      </w:r>
      <w:r w:rsidRPr="00B21BC7">
        <w:rPr>
          <w:rFonts w:ascii="Times New Roman" w:eastAsia="Batang" w:hAnsi="Times New Roman" w:cs="Times New Roman"/>
          <w:sz w:val="24"/>
          <w:szCs w:val="20"/>
          <w:lang w:val="en-GB" w:bidi="ru-RU"/>
        </w:rPr>
        <w:t xml:space="preserve"> &lt; 90°,</w:t>
      </w:r>
    </w:p>
    <w:p w14:paraId="456C1289" w14:textId="5162A3D3" w:rsidR="00A8681A" w:rsidRPr="000F12BC" w:rsidRDefault="00DD004F" w:rsidP="0077703E">
      <w:pPr>
        <w:pStyle w:val="enumlev1"/>
        <w:rPr>
          <w:color w:val="000000"/>
          <w:shd w:val="clear" w:color="auto" w:fill="FFFFFF"/>
        </w:rPr>
      </w:pPr>
      <w:r>
        <w:rPr>
          <w:color w:val="000000"/>
          <w:shd w:val="clear" w:color="auto" w:fill="FFFFFF"/>
          <w:rtl/>
        </w:rPr>
        <w:tab/>
      </w:r>
      <w:r w:rsidR="00A8681A" w:rsidRPr="000F12BC">
        <w:rPr>
          <w:color w:val="000000"/>
          <w:shd w:val="clear" w:color="auto" w:fill="FFFFFF"/>
          <w:rtl/>
        </w:rPr>
        <w:t>حيث</w:t>
      </w:r>
      <w:r>
        <w:rPr>
          <w:rFonts w:hint="cs"/>
          <w:color w:val="000000"/>
          <w:shd w:val="clear" w:color="auto" w:fill="FFFFFF"/>
          <w:rtl/>
          <w:lang w:bidi="ar-EG"/>
        </w:rPr>
        <w:t xml:space="preserve"> </w:t>
      </w:r>
      <w:r w:rsidR="00A8681A" w:rsidRPr="000F12BC">
        <w:rPr>
          <w:rFonts w:ascii="Calibri" w:hAnsi="Calibri" w:cs="Calibri"/>
          <w:color w:val="000000"/>
          <w:shd w:val="clear" w:color="auto" w:fill="FFFFFF"/>
        </w:rPr>
        <w:t>θ</w:t>
      </w:r>
      <w:r>
        <w:rPr>
          <w:rFonts w:hint="cs"/>
          <w:color w:val="000000"/>
          <w:shd w:val="clear" w:color="auto" w:fill="FFFFFF"/>
          <w:rtl/>
        </w:rPr>
        <w:t xml:space="preserve"> </w:t>
      </w:r>
      <w:r w:rsidR="00A8681A" w:rsidRPr="000F12BC">
        <w:rPr>
          <w:color w:val="000000"/>
          <w:shd w:val="clear" w:color="auto" w:fill="FFFFFF"/>
          <w:rtl/>
        </w:rPr>
        <w:t>هي زاوية ارتفاع هوائي محطة الهواة (بالدرجات) وحيث تشير القدرة</w:t>
      </w:r>
      <w:r w:rsidR="005C61B9">
        <w:rPr>
          <w:rFonts w:hint="cs"/>
          <w:color w:val="000000"/>
          <w:shd w:val="clear" w:color="auto" w:fill="FFFFFF"/>
          <w:rtl/>
          <w:lang w:bidi="ar-EG"/>
        </w:rPr>
        <w:t xml:space="preserve"> </w:t>
      </w:r>
      <w:proofErr w:type="spellStart"/>
      <w:r w:rsidR="00A8681A" w:rsidRPr="000F12BC">
        <w:rPr>
          <w:color w:val="000000"/>
          <w:shd w:val="clear" w:color="auto" w:fill="FFFFFF"/>
        </w:rPr>
        <w:t>e.i.r.p</w:t>
      </w:r>
      <w:proofErr w:type="spellEnd"/>
      <w:r w:rsidR="005C61B9">
        <w:rPr>
          <w:color w:val="000000"/>
          <w:shd w:val="clear" w:color="auto" w:fill="FFFFFF"/>
        </w:rPr>
        <w:t>.</w:t>
      </w:r>
      <w:r w:rsidR="005C61B9">
        <w:rPr>
          <w:rFonts w:hint="cs"/>
          <w:color w:val="000000"/>
          <w:shd w:val="clear" w:color="auto" w:fill="FFFFFF"/>
          <w:rtl/>
        </w:rPr>
        <w:t xml:space="preserve"> </w:t>
      </w:r>
      <w:r w:rsidR="00A8681A" w:rsidRPr="000F12BC">
        <w:rPr>
          <w:color w:val="000000"/>
          <w:shd w:val="clear" w:color="auto" w:fill="FFFFFF"/>
          <w:rtl/>
        </w:rPr>
        <w:t>إلى القدرة المشعة لمحطة الهواة</w:t>
      </w:r>
      <w:r>
        <w:rPr>
          <w:rFonts w:hint="cs"/>
          <w:color w:val="000000"/>
          <w:shd w:val="clear" w:color="auto" w:fill="FFFFFF"/>
          <w:rtl/>
        </w:rPr>
        <w:t>.</w:t>
      </w:r>
    </w:p>
    <w:p w14:paraId="6A124680" w14:textId="0BF95017" w:rsidR="00102A26" w:rsidRPr="00AF06DC" w:rsidRDefault="007A731F" w:rsidP="00102A26">
      <w:pPr>
        <w:pStyle w:val="enumlev1"/>
        <w:rPr>
          <w:spacing w:val="-2"/>
          <w:rtl/>
          <w:lang w:bidi="ar-EG"/>
        </w:rPr>
      </w:pPr>
      <w:r w:rsidRPr="00582C09">
        <w:rPr>
          <w:spacing w:val="-2"/>
          <w:lang w:bidi="ar-EG"/>
        </w:rPr>
        <w:t>4</w:t>
      </w:r>
      <w:r w:rsidR="00102A26" w:rsidRPr="00582C09">
        <w:rPr>
          <w:spacing w:val="-2"/>
          <w:rtl/>
          <w:lang w:bidi="ar-EG"/>
        </w:rPr>
        <w:t>)</w:t>
      </w:r>
      <w:r w:rsidR="00102A26" w:rsidRPr="00582C09">
        <w:rPr>
          <w:spacing w:val="-2"/>
          <w:lang w:bidi="ar-EG"/>
        </w:rPr>
        <w:tab/>
      </w:r>
      <w:r w:rsidR="00102A26" w:rsidRPr="00582C09">
        <w:rPr>
          <w:spacing w:val="-2"/>
          <w:rtl/>
          <w:lang w:bidi="ar-EG"/>
        </w:rPr>
        <w:t xml:space="preserve">لتطبيقات النطاق الضيق العاملة في </w:t>
      </w:r>
      <w:r w:rsidR="00102A26" w:rsidRPr="00AF06DC">
        <w:rPr>
          <w:spacing w:val="-2"/>
          <w:rtl/>
          <w:lang w:bidi="ar-EG"/>
        </w:rPr>
        <w:t xml:space="preserve">خدمة الهواة الساتلية (أرض-فضاء) (عرض النطاق أقل من أو يساوي </w:t>
      </w:r>
      <w:r w:rsidR="00102A26" w:rsidRPr="00AF06DC">
        <w:rPr>
          <w:spacing w:val="-2"/>
          <w:lang w:bidi="ar-EG"/>
        </w:rPr>
        <w:t>kHz</w:t>
      </w:r>
      <w:r w:rsidR="00582C09" w:rsidRPr="00AF06DC">
        <w:rPr>
          <w:spacing w:val="-2"/>
          <w:lang w:bidi="ar-EG"/>
        </w:rPr>
        <w:t> </w:t>
      </w:r>
      <w:r w:rsidR="00102A26" w:rsidRPr="00AF06DC">
        <w:rPr>
          <w:spacing w:val="-2"/>
          <w:lang w:bidi="ar-EG"/>
        </w:rPr>
        <w:t>150</w:t>
      </w:r>
      <w:r w:rsidR="00102A26" w:rsidRPr="00AF06DC">
        <w:rPr>
          <w:spacing w:val="-2"/>
          <w:rtl/>
          <w:lang w:bidi="ar-EG"/>
        </w:rPr>
        <w:t>) والتي تسدد بزاوية 15 درجة على الأقل فوق المستوى الأفقي:</w:t>
      </w:r>
    </w:p>
    <w:p w14:paraId="523BB7ED" w14:textId="11092FBE" w:rsidR="00102A26" w:rsidRPr="00AF06DC" w:rsidRDefault="00102A26" w:rsidP="00640A5F">
      <w:pPr>
        <w:pStyle w:val="enumlev1"/>
        <w:rPr>
          <w:rtl/>
        </w:rPr>
      </w:pPr>
      <w:r w:rsidRPr="00AF06DC">
        <w:rPr>
          <w:rtl/>
        </w:rPr>
        <w:tab/>
      </w:r>
      <w:r w:rsidRPr="00AF06DC">
        <w:t>MHz 1 262-1 260</w:t>
      </w:r>
      <w:r w:rsidRPr="00AF06DC">
        <w:rPr>
          <w:rtl/>
        </w:rPr>
        <w:t xml:space="preserve">: القيمة القصوى للقدرة </w:t>
      </w:r>
      <w:proofErr w:type="spellStart"/>
      <w:r w:rsidRPr="00AF06DC">
        <w:t>e.i.r.p</w:t>
      </w:r>
      <w:proofErr w:type="spellEnd"/>
      <w:r w:rsidRPr="00AF06DC">
        <w:t>.</w:t>
      </w:r>
      <w:r w:rsidRPr="00AF06DC">
        <w:rPr>
          <w:rtl/>
        </w:rPr>
        <w:t xml:space="preserve"> = </w:t>
      </w:r>
      <w:proofErr w:type="spellStart"/>
      <w:r w:rsidRPr="00AF06DC">
        <w:t>dBW</w:t>
      </w:r>
      <w:proofErr w:type="spellEnd"/>
      <w:r w:rsidRPr="00AF06DC">
        <w:t xml:space="preserve"> </w:t>
      </w:r>
      <w:r w:rsidR="007A731F" w:rsidRPr="00AF06DC">
        <w:t>27</w:t>
      </w:r>
      <w:r w:rsidR="0077703E" w:rsidRPr="00AF06DC">
        <w:rPr>
          <w:rtl/>
          <w:lang w:bidi="ar-EG"/>
        </w:rPr>
        <w:t>/</w:t>
      </w:r>
      <w:r w:rsidRPr="00AF06DC">
        <w:rPr>
          <w:lang w:bidi="ar-EG"/>
        </w:rPr>
        <w:t>kHz 150</w:t>
      </w:r>
    </w:p>
    <w:p w14:paraId="0705920E" w14:textId="7B2B4280" w:rsidR="007A731F" w:rsidRPr="000F12BC" w:rsidRDefault="00102A26" w:rsidP="00102A26">
      <w:pPr>
        <w:pStyle w:val="enumlev1"/>
        <w:rPr>
          <w:rtl/>
          <w:lang w:bidi="ar-EG"/>
        </w:rPr>
      </w:pPr>
      <w:r w:rsidRPr="00AF06DC">
        <w:rPr>
          <w:rtl/>
          <w:lang w:bidi="ar-EG"/>
        </w:rPr>
        <w:t>5)</w:t>
      </w:r>
      <w:r w:rsidRPr="00AF06DC">
        <w:rPr>
          <w:rtl/>
          <w:lang w:bidi="ar-EG"/>
        </w:rPr>
        <w:tab/>
      </w:r>
      <w:r w:rsidR="00762843" w:rsidRPr="00AF06DC">
        <w:rPr>
          <w:rtl/>
          <w:lang w:bidi="ar-EG"/>
        </w:rPr>
        <w:t xml:space="preserve">خارج نطاقات التردد المشار إليها في النقطتين 1) و4) أعلاه، ومع مراعاة الفقرتين </w:t>
      </w:r>
      <w:r w:rsidR="00762843" w:rsidRPr="00AF06DC">
        <w:rPr>
          <w:i/>
          <w:iCs/>
          <w:rtl/>
          <w:lang w:bidi="ar-EG"/>
        </w:rPr>
        <w:t>ب)</w:t>
      </w:r>
      <w:r w:rsidR="00762843" w:rsidRPr="00AF06DC">
        <w:rPr>
          <w:rtl/>
          <w:lang w:bidi="ar-EG"/>
        </w:rPr>
        <w:t xml:space="preserve"> </w:t>
      </w:r>
      <w:proofErr w:type="spellStart"/>
      <w:r w:rsidR="00762843" w:rsidRPr="00AF06DC">
        <w:rPr>
          <w:rtl/>
          <w:lang w:bidi="ar-EG"/>
        </w:rPr>
        <w:t>و</w:t>
      </w:r>
      <w:r w:rsidR="00762843" w:rsidRPr="00AF06DC">
        <w:rPr>
          <w:i/>
          <w:iCs/>
          <w:rtl/>
          <w:lang w:bidi="ar-EG"/>
        </w:rPr>
        <w:t>ج</w:t>
      </w:r>
      <w:proofErr w:type="spellEnd"/>
      <w:r w:rsidR="00762843" w:rsidRPr="00AF06DC">
        <w:rPr>
          <w:i/>
          <w:iCs/>
          <w:rtl/>
          <w:lang w:bidi="ar-EG"/>
        </w:rPr>
        <w:t>)</w:t>
      </w:r>
      <w:r w:rsidR="00762843" w:rsidRPr="00AF06DC">
        <w:rPr>
          <w:rtl/>
          <w:lang w:bidi="ar-EG"/>
        </w:rPr>
        <w:t xml:space="preserve"> من "</w:t>
      </w:r>
      <w:r w:rsidR="00762843" w:rsidRPr="00AF06DC">
        <w:rPr>
          <w:i/>
          <w:iCs/>
          <w:rtl/>
          <w:lang w:bidi="ar-EG"/>
        </w:rPr>
        <w:t>وإذ يدرك</w:t>
      </w:r>
      <w:r w:rsidR="00762843" w:rsidRPr="00AF06DC">
        <w:rPr>
          <w:rtl/>
          <w:lang w:bidi="ar-EG"/>
        </w:rPr>
        <w:t xml:space="preserve">"، </w:t>
      </w:r>
      <w:r w:rsidR="004932E4" w:rsidRPr="00AF06DC">
        <w:rPr>
          <w:rtl/>
          <w:lang w:bidi="ar-EG"/>
        </w:rPr>
        <w:t>لا</w:t>
      </w:r>
      <w:r w:rsidR="00BF3456" w:rsidRPr="00AF06DC">
        <w:rPr>
          <w:rFonts w:hint="cs"/>
          <w:rtl/>
          <w:lang w:bidi="ar-EG"/>
        </w:rPr>
        <w:t> </w:t>
      </w:r>
      <w:r w:rsidR="004932E4" w:rsidRPr="00AF06DC">
        <w:rPr>
          <w:rtl/>
          <w:lang w:bidi="ar-EG"/>
        </w:rPr>
        <w:t xml:space="preserve">يوصى بتشغيل خدمتَي الهواة والهواة الساتلية في نطاق التردد 240 1-300 1 </w:t>
      </w:r>
      <w:r w:rsidR="004932E4" w:rsidRPr="00AF06DC">
        <w:rPr>
          <w:lang w:bidi="ar-EG"/>
        </w:rPr>
        <w:t>MHz</w:t>
      </w:r>
      <w:r w:rsidR="004932E4" w:rsidRPr="00AF06DC">
        <w:rPr>
          <w:rtl/>
          <w:lang w:val="en-GB" w:bidi="ar-AE"/>
        </w:rPr>
        <w:t xml:space="preserve"> بسبب الشواغل المتعلقة بالتوافق بين خدمة الملاحة الراديوية الساتلية </w:t>
      </w:r>
      <w:r w:rsidR="004932E4" w:rsidRPr="00AF06DC">
        <w:rPr>
          <w:lang w:bidi="ar-AE"/>
        </w:rPr>
        <w:t>(RNSS)</w:t>
      </w:r>
      <w:r w:rsidR="004932E4" w:rsidRPr="00AF06DC">
        <w:rPr>
          <w:rtl/>
          <w:lang w:val="en-GB" w:bidi="ar-AE"/>
        </w:rPr>
        <w:t xml:space="preserve"> وخدمتَي الهواة والهواة الساتلية؛ </w:t>
      </w:r>
      <w:r w:rsidR="00D1572F" w:rsidRPr="00AF06DC">
        <w:rPr>
          <w:color w:val="000000"/>
          <w:sz w:val="20"/>
          <w:szCs w:val="20"/>
          <w:shd w:val="clear" w:color="auto" w:fill="FFFFFF"/>
          <w:rtl/>
        </w:rPr>
        <w:t xml:space="preserve">القيم القصوى للقدرة المشعة المكافئة </w:t>
      </w:r>
      <w:proofErr w:type="spellStart"/>
      <w:r w:rsidR="00D1572F" w:rsidRPr="00AF06DC">
        <w:rPr>
          <w:color w:val="000000"/>
          <w:sz w:val="20"/>
          <w:szCs w:val="20"/>
          <w:shd w:val="clear" w:color="auto" w:fill="FFFFFF"/>
          <w:rtl/>
        </w:rPr>
        <w:t>المتناحية</w:t>
      </w:r>
      <w:proofErr w:type="spellEnd"/>
      <w:r w:rsidR="00364080" w:rsidRPr="00AF06DC">
        <w:rPr>
          <w:rFonts w:hint="cs"/>
          <w:color w:val="000000"/>
          <w:sz w:val="20"/>
          <w:szCs w:val="20"/>
          <w:shd w:val="clear" w:color="auto" w:fill="FFFFFF"/>
          <w:rtl/>
          <w:lang w:bidi="ar-EG"/>
        </w:rPr>
        <w:t xml:space="preserve"> </w:t>
      </w:r>
      <w:r w:rsidR="00D1572F" w:rsidRPr="00AF06DC">
        <w:rPr>
          <w:color w:val="000000"/>
          <w:sz w:val="20"/>
          <w:szCs w:val="20"/>
          <w:shd w:val="clear" w:color="auto" w:fill="FFFFFF"/>
        </w:rPr>
        <w:t>(</w:t>
      </w:r>
      <w:proofErr w:type="spellStart"/>
      <w:r w:rsidR="00D1572F" w:rsidRPr="00AF06DC">
        <w:rPr>
          <w:color w:val="000000"/>
          <w:sz w:val="20"/>
          <w:szCs w:val="20"/>
          <w:shd w:val="clear" w:color="auto" w:fill="FFFFFF"/>
        </w:rPr>
        <w:t>e.i.r.p</w:t>
      </w:r>
      <w:proofErr w:type="spellEnd"/>
      <w:r w:rsidR="005C61B9" w:rsidRPr="00AF06DC">
        <w:rPr>
          <w:color w:val="000000"/>
          <w:sz w:val="20"/>
          <w:szCs w:val="20"/>
          <w:shd w:val="clear" w:color="auto" w:fill="FFFFFF"/>
        </w:rPr>
        <w:t>.</w:t>
      </w:r>
      <w:r w:rsidR="00D1572F" w:rsidRPr="00AF06DC">
        <w:rPr>
          <w:color w:val="000000"/>
          <w:sz w:val="20"/>
          <w:szCs w:val="20"/>
          <w:shd w:val="clear" w:color="auto" w:fill="FFFFFF"/>
        </w:rPr>
        <w:t>)</w:t>
      </w:r>
      <w:r w:rsidR="00BF3456" w:rsidRPr="00AF06DC">
        <w:rPr>
          <w:rFonts w:hint="cs"/>
          <w:color w:val="000000"/>
          <w:sz w:val="20"/>
          <w:szCs w:val="20"/>
          <w:shd w:val="clear" w:color="auto" w:fill="FFFFFF"/>
          <w:rtl/>
        </w:rPr>
        <w:t xml:space="preserve"> </w:t>
      </w:r>
      <w:r w:rsidR="00D1572F" w:rsidRPr="00AF06DC">
        <w:rPr>
          <w:color w:val="000000"/>
          <w:sz w:val="20"/>
          <w:szCs w:val="20"/>
          <w:shd w:val="clear" w:color="auto" w:fill="FFFFFF"/>
          <w:rtl/>
        </w:rPr>
        <w:t>=</w:t>
      </w:r>
      <w:r w:rsidR="005C61B9">
        <w:rPr>
          <w:rFonts w:hint="cs"/>
          <w:color w:val="000000"/>
          <w:sz w:val="20"/>
          <w:szCs w:val="20"/>
          <w:shd w:val="clear" w:color="auto" w:fill="FFFFFF"/>
          <w:rtl/>
          <w:lang w:bidi="ar-EG"/>
        </w:rPr>
        <w:t xml:space="preserve"> </w:t>
      </w:r>
    </w:p>
    <w:p w14:paraId="78810419" w14:textId="77777777" w:rsidR="00BF3456" w:rsidRPr="00BF3456" w:rsidRDefault="00BF3456" w:rsidP="00BF3456">
      <w:pPr>
        <w:tabs>
          <w:tab w:val="clear" w:pos="1134"/>
          <w:tab w:val="left" w:pos="3969"/>
          <w:tab w:val="left" w:pos="5670"/>
          <w:tab w:val="right" w:pos="6946"/>
          <w:tab w:val="left" w:pos="7088"/>
        </w:tabs>
        <w:overflowPunct w:val="0"/>
        <w:autoSpaceDE w:val="0"/>
        <w:autoSpaceDN w:val="0"/>
        <w:bidi w:val="0"/>
        <w:adjustRightInd w:val="0"/>
        <w:spacing w:after="160" w:line="259" w:lineRule="auto"/>
        <w:ind w:left="1701" w:hanging="2367"/>
        <w:contextualSpacing/>
        <w:jc w:val="left"/>
        <w:textAlignment w:val="baseline"/>
        <w:rPr>
          <w:rFonts w:ascii="Times New Roman" w:eastAsia="Batang" w:hAnsi="Times New Roman" w:cs="Times New Roman"/>
          <w:sz w:val="24"/>
          <w:szCs w:val="20"/>
          <w:lang w:val="en-GB" w:bidi="ru-RU"/>
        </w:rPr>
      </w:pPr>
      <w:r w:rsidRPr="00BF3456">
        <w:rPr>
          <w:rFonts w:ascii="Times New Roman" w:eastAsia="Batang" w:hAnsi="Times New Roman" w:cs="Times New Roman"/>
          <w:sz w:val="24"/>
          <w:szCs w:val="20"/>
          <w:lang w:val="en-GB" w:bidi="ru-RU"/>
        </w:rPr>
        <w:lastRenderedPageBreak/>
        <w:tab/>
        <w:t>−39.0</w:t>
      </w:r>
      <w:r w:rsidRPr="00BF3456">
        <w:rPr>
          <w:rFonts w:ascii="Times New Roman" w:eastAsia="Batang" w:hAnsi="Times New Roman" w:cs="Times New Roman"/>
          <w:sz w:val="24"/>
          <w:szCs w:val="20"/>
          <w:lang w:val="en-GB" w:bidi="ru-RU"/>
        </w:rPr>
        <w:tab/>
      </w:r>
      <w:r w:rsidRPr="00BF3456">
        <w:rPr>
          <w:rFonts w:ascii="Times New Roman" w:eastAsia="Batang" w:hAnsi="Times New Roman" w:cs="Times New Roman"/>
          <w:sz w:val="24"/>
          <w:szCs w:val="20"/>
          <w:lang w:val="en-GB" w:bidi="ru-RU"/>
        </w:rPr>
        <w:tab/>
      </w:r>
      <w:proofErr w:type="spellStart"/>
      <w:r w:rsidRPr="00BF3456">
        <w:rPr>
          <w:rFonts w:ascii="Times New Roman" w:eastAsia="Batang" w:hAnsi="Times New Roman" w:cs="Times New Roman"/>
          <w:sz w:val="24"/>
          <w:szCs w:val="20"/>
          <w:lang w:val="en-GB" w:bidi="ru-RU"/>
        </w:rPr>
        <w:t>dBW</w:t>
      </w:r>
      <w:proofErr w:type="spellEnd"/>
      <w:r w:rsidRPr="00BF3456">
        <w:rPr>
          <w:rFonts w:ascii="Times New Roman" w:eastAsia="Batang" w:hAnsi="Times New Roman" w:cs="Times New Roman"/>
          <w:sz w:val="24"/>
          <w:szCs w:val="20"/>
          <w:lang w:val="en-GB" w:bidi="ru-RU"/>
        </w:rPr>
        <w:t>/150 kHz</w:t>
      </w:r>
      <w:r w:rsidRPr="00BF3456">
        <w:rPr>
          <w:rFonts w:ascii="Times New Roman" w:eastAsia="Batang" w:hAnsi="Times New Roman" w:cs="Times New Roman"/>
          <w:sz w:val="24"/>
          <w:szCs w:val="20"/>
          <w:lang w:val="en-GB" w:bidi="ru-RU"/>
        </w:rPr>
        <w:tab/>
        <w:t>for</w:t>
      </w:r>
      <w:r w:rsidRPr="00BF3456">
        <w:rPr>
          <w:rFonts w:ascii="Times New Roman" w:eastAsia="Batang" w:hAnsi="Times New Roman" w:cs="Times New Roman"/>
          <w:sz w:val="24"/>
          <w:szCs w:val="20"/>
          <w:lang w:val="en-GB" w:bidi="ru-RU"/>
        </w:rPr>
        <w:tab/>
        <w:t>−90</w:t>
      </w:r>
      <w:r w:rsidRPr="00BF3456">
        <w:rPr>
          <w:rFonts w:ascii="Times New Roman" w:eastAsia="Batang" w:hAnsi="Times New Roman" w:cs="Times New Roman"/>
          <w:sz w:val="24"/>
          <w:szCs w:val="20"/>
          <w:lang w:val="en-GB" w:bidi="ru-RU"/>
        </w:rPr>
        <w:sym w:font="Symbol" w:char="F0B0"/>
      </w:r>
      <w:r w:rsidRPr="00BF3456">
        <w:rPr>
          <w:rFonts w:ascii="Times New Roman" w:eastAsia="Batang" w:hAnsi="Times New Roman" w:cs="Times New Roman"/>
          <w:sz w:val="24"/>
          <w:szCs w:val="20"/>
          <w:lang w:val="en-GB" w:bidi="ru-RU"/>
        </w:rPr>
        <w:t xml:space="preserve"> </w:t>
      </w:r>
      <w:r w:rsidRPr="00BF3456">
        <w:rPr>
          <w:rFonts w:ascii="Times New Roman" w:eastAsia="Batang" w:hAnsi="Times New Roman" w:cs="Times New Roman"/>
          <w:sz w:val="24"/>
          <w:szCs w:val="20"/>
          <w:lang w:val="en-GB" w:bidi="ru-RU"/>
        </w:rPr>
        <w:tab/>
      </w:r>
      <w:r w:rsidRPr="00BF3456">
        <w:rPr>
          <w:rFonts w:ascii="Times New Roman" w:eastAsia="Batang" w:hAnsi="Times New Roman" w:cs="Times New Roman"/>
          <w:sz w:val="24"/>
          <w:szCs w:val="20"/>
          <w:lang w:val="en-GB" w:bidi="ru-RU"/>
        </w:rPr>
        <w:sym w:font="Symbol" w:char="F0A3"/>
      </w:r>
      <w:r w:rsidRPr="00BF3456">
        <w:rPr>
          <w:rFonts w:ascii="Times New Roman" w:eastAsia="Batang" w:hAnsi="Times New Roman" w:cs="Times New Roman"/>
          <w:sz w:val="24"/>
          <w:szCs w:val="20"/>
          <w:lang w:val="en-GB" w:bidi="ru-RU"/>
        </w:rPr>
        <w:t xml:space="preserve"> </w:t>
      </w:r>
      <w:r w:rsidRPr="00BF3456">
        <w:rPr>
          <w:rFonts w:ascii="Times New Roman" w:eastAsia="Batang" w:hAnsi="Times New Roman" w:cs="Times New Roman"/>
          <w:sz w:val="24"/>
          <w:szCs w:val="20"/>
          <w:lang w:val="en-GB" w:bidi="ru-RU"/>
        </w:rPr>
        <w:sym w:font="Symbol" w:char="F071"/>
      </w:r>
      <w:r w:rsidRPr="00BF3456">
        <w:rPr>
          <w:rFonts w:ascii="Times New Roman" w:eastAsia="Batang" w:hAnsi="Times New Roman" w:cs="Times New Roman"/>
          <w:sz w:val="24"/>
          <w:szCs w:val="20"/>
          <w:lang w:val="en-GB" w:bidi="ru-RU"/>
        </w:rPr>
        <w:t xml:space="preserve"> &lt; 0°</w:t>
      </w:r>
      <w:r w:rsidRPr="00BF3456">
        <w:rPr>
          <w:rFonts w:ascii="Times New Roman" w:eastAsia="Batang" w:hAnsi="Times New Roman" w:cs="Times New Roman"/>
          <w:sz w:val="24"/>
          <w:szCs w:val="20"/>
          <w:lang w:val="en-GB" w:bidi="ru-RU"/>
        </w:rPr>
        <w:br/>
        <w:t>−39.0</w:t>
      </w:r>
      <w:r w:rsidRPr="00BF3456">
        <w:rPr>
          <w:rFonts w:ascii="Times New Roman" w:eastAsia="Batang" w:hAnsi="Times New Roman" w:cs="Times New Roman"/>
          <w:sz w:val="24"/>
          <w:szCs w:val="20"/>
          <w:lang w:val="en-GB" w:bidi="ru-RU"/>
        </w:rPr>
        <w:tab/>
      </w:r>
      <w:r w:rsidRPr="00BF3456">
        <w:rPr>
          <w:rFonts w:ascii="Times New Roman" w:eastAsia="Batang" w:hAnsi="Times New Roman" w:cs="Times New Roman"/>
          <w:sz w:val="24"/>
          <w:szCs w:val="20"/>
          <w:lang w:val="en-GB" w:bidi="ru-RU"/>
        </w:rPr>
        <w:tab/>
      </w:r>
      <w:proofErr w:type="spellStart"/>
      <w:r w:rsidRPr="00BF3456">
        <w:rPr>
          <w:rFonts w:ascii="Times New Roman" w:eastAsia="Batang" w:hAnsi="Times New Roman" w:cs="Times New Roman"/>
          <w:sz w:val="24"/>
          <w:szCs w:val="20"/>
          <w:lang w:val="en-GB" w:bidi="ru-RU"/>
        </w:rPr>
        <w:t>dBW</w:t>
      </w:r>
      <w:proofErr w:type="spellEnd"/>
      <w:r w:rsidRPr="00BF3456">
        <w:rPr>
          <w:rFonts w:ascii="Times New Roman" w:eastAsia="Batang" w:hAnsi="Times New Roman" w:cs="Times New Roman"/>
          <w:sz w:val="24"/>
          <w:szCs w:val="20"/>
          <w:lang w:val="en-GB" w:bidi="ru-RU"/>
        </w:rPr>
        <w:t>/150 kHz</w:t>
      </w:r>
      <w:r w:rsidRPr="00BF3456">
        <w:rPr>
          <w:rFonts w:ascii="Times New Roman" w:eastAsia="Batang" w:hAnsi="Times New Roman" w:cs="Times New Roman"/>
          <w:sz w:val="24"/>
          <w:szCs w:val="20"/>
          <w:lang w:val="en-GB" w:bidi="ru-RU"/>
        </w:rPr>
        <w:tab/>
        <w:t>for</w:t>
      </w:r>
      <w:r w:rsidRPr="00BF3456">
        <w:rPr>
          <w:rFonts w:ascii="Times New Roman" w:eastAsia="Batang" w:hAnsi="Times New Roman" w:cs="Times New Roman"/>
          <w:sz w:val="24"/>
          <w:szCs w:val="20"/>
          <w:lang w:val="en-GB" w:bidi="ru-RU"/>
        </w:rPr>
        <w:tab/>
        <w:t>0</w:t>
      </w:r>
      <w:r w:rsidRPr="00BF3456">
        <w:rPr>
          <w:rFonts w:ascii="Times New Roman" w:eastAsia="Batang" w:hAnsi="Times New Roman" w:cs="Times New Roman"/>
          <w:sz w:val="24"/>
          <w:szCs w:val="20"/>
          <w:lang w:val="en-GB" w:bidi="ru-RU"/>
        </w:rPr>
        <w:sym w:font="Symbol" w:char="F0B0"/>
      </w:r>
      <w:r w:rsidRPr="00BF3456">
        <w:rPr>
          <w:rFonts w:ascii="Times New Roman" w:eastAsia="Batang" w:hAnsi="Times New Roman" w:cs="Times New Roman"/>
          <w:sz w:val="24"/>
          <w:szCs w:val="20"/>
          <w:lang w:val="en-GB" w:bidi="ru-RU"/>
        </w:rPr>
        <w:t xml:space="preserve"> </w:t>
      </w:r>
      <w:r w:rsidRPr="00BF3456">
        <w:rPr>
          <w:rFonts w:ascii="Times New Roman" w:eastAsia="Batang" w:hAnsi="Times New Roman" w:cs="Times New Roman"/>
          <w:sz w:val="24"/>
          <w:szCs w:val="20"/>
          <w:lang w:val="en-GB" w:bidi="ru-RU"/>
        </w:rPr>
        <w:tab/>
      </w:r>
      <w:r w:rsidRPr="00BF3456">
        <w:rPr>
          <w:rFonts w:ascii="Times New Roman" w:eastAsia="Batang" w:hAnsi="Times New Roman" w:cs="Times New Roman"/>
          <w:sz w:val="24"/>
          <w:szCs w:val="20"/>
          <w:lang w:val="en-GB" w:bidi="ru-RU"/>
        </w:rPr>
        <w:sym w:font="Symbol" w:char="F0A3"/>
      </w:r>
      <w:r w:rsidRPr="00BF3456">
        <w:rPr>
          <w:rFonts w:ascii="Times New Roman" w:eastAsia="Batang" w:hAnsi="Times New Roman" w:cs="Times New Roman"/>
          <w:sz w:val="24"/>
          <w:szCs w:val="20"/>
          <w:lang w:val="en-GB" w:bidi="ru-RU"/>
        </w:rPr>
        <w:t xml:space="preserve"> </w:t>
      </w:r>
      <w:r w:rsidRPr="00BF3456">
        <w:rPr>
          <w:rFonts w:ascii="Times New Roman" w:eastAsia="Batang" w:hAnsi="Times New Roman" w:cs="Times New Roman"/>
          <w:sz w:val="24"/>
          <w:szCs w:val="20"/>
          <w:lang w:val="en-GB" w:bidi="ru-RU"/>
        </w:rPr>
        <w:sym w:font="Symbol" w:char="F071"/>
      </w:r>
      <w:r w:rsidRPr="00BF3456">
        <w:rPr>
          <w:rFonts w:ascii="Times New Roman" w:eastAsia="Batang" w:hAnsi="Times New Roman" w:cs="Times New Roman"/>
          <w:sz w:val="24"/>
          <w:szCs w:val="20"/>
          <w:lang w:val="en-GB" w:bidi="ru-RU"/>
        </w:rPr>
        <w:t xml:space="preserve"> &lt; 5°</w:t>
      </w:r>
      <w:r w:rsidRPr="00BF3456">
        <w:rPr>
          <w:rFonts w:ascii="Times New Roman" w:eastAsia="Batang" w:hAnsi="Times New Roman" w:cs="Times New Roman"/>
          <w:sz w:val="24"/>
          <w:szCs w:val="20"/>
          <w:lang w:val="en-GB" w:bidi="ru-RU"/>
        </w:rPr>
        <w:br/>
        <w:t>−39.9 – 1.05 (</w:t>
      </w:r>
      <w:r w:rsidRPr="00BF3456">
        <w:rPr>
          <w:rFonts w:ascii="Times New Roman" w:eastAsia="Batang" w:hAnsi="Times New Roman" w:cs="Times New Roman"/>
          <w:sz w:val="24"/>
          <w:szCs w:val="20"/>
          <w:lang w:val="en-GB" w:bidi="ru-RU"/>
        </w:rPr>
        <w:sym w:font="Symbol" w:char="F071"/>
      </w:r>
      <w:r w:rsidRPr="00BF3456">
        <w:rPr>
          <w:rFonts w:ascii="Times New Roman" w:eastAsia="Batang" w:hAnsi="Times New Roman" w:cs="Times New Roman"/>
          <w:sz w:val="24"/>
          <w:szCs w:val="20"/>
          <w:lang w:val="en-GB" w:bidi="ru-RU"/>
        </w:rPr>
        <w:t> – 5)</w:t>
      </w:r>
      <w:r w:rsidRPr="00BF3456">
        <w:rPr>
          <w:rFonts w:ascii="Times New Roman" w:eastAsia="Batang" w:hAnsi="Times New Roman" w:cs="Times New Roman"/>
          <w:sz w:val="24"/>
          <w:szCs w:val="20"/>
          <w:lang w:val="en-GB" w:bidi="ru-RU"/>
        </w:rPr>
        <w:tab/>
      </w:r>
      <w:proofErr w:type="spellStart"/>
      <w:r w:rsidRPr="00BF3456">
        <w:rPr>
          <w:rFonts w:ascii="Times New Roman" w:eastAsia="Batang" w:hAnsi="Times New Roman" w:cs="Times New Roman"/>
          <w:sz w:val="24"/>
          <w:szCs w:val="20"/>
          <w:lang w:val="en-GB" w:bidi="ru-RU"/>
        </w:rPr>
        <w:t>dBW</w:t>
      </w:r>
      <w:proofErr w:type="spellEnd"/>
      <w:r w:rsidRPr="00BF3456">
        <w:rPr>
          <w:rFonts w:ascii="Times New Roman" w:eastAsia="Batang" w:hAnsi="Times New Roman" w:cs="Times New Roman"/>
          <w:sz w:val="24"/>
          <w:szCs w:val="20"/>
          <w:lang w:val="en-GB" w:bidi="ru-RU"/>
        </w:rPr>
        <w:t>/150 kHz</w:t>
      </w:r>
      <w:r w:rsidRPr="00BF3456">
        <w:rPr>
          <w:rFonts w:ascii="Times New Roman" w:eastAsia="Batang" w:hAnsi="Times New Roman" w:cs="Times New Roman"/>
          <w:sz w:val="24"/>
          <w:szCs w:val="20"/>
          <w:lang w:val="en-GB" w:bidi="ru-RU"/>
        </w:rPr>
        <w:tab/>
        <w:t>for</w:t>
      </w:r>
      <w:r w:rsidRPr="00BF3456">
        <w:rPr>
          <w:rFonts w:ascii="Times New Roman" w:eastAsia="Batang" w:hAnsi="Times New Roman" w:cs="Times New Roman"/>
          <w:sz w:val="24"/>
          <w:szCs w:val="20"/>
          <w:lang w:val="en-GB" w:bidi="ru-RU"/>
        </w:rPr>
        <w:tab/>
        <w:t>5</w:t>
      </w:r>
      <w:r w:rsidRPr="00BF3456">
        <w:rPr>
          <w:rFonts w:ascii="Times New Roman" w:eastAsia="Batang" w:hAnsi="Times New Roman" w:cs="Times New Roman"/>
          <w:sz w:val="24"/>
          <w:szCs w:val="20"/>
          <w:lang w:val="en-GB" w:bidi="ru-RU"/>
        </w:rPr>
        <w:sym w:font="Symbol" w:char="F0B0"/>
      </w:r>
      <w:r w:rsidRPr="00BF3456">
        <w:rPr>
          <w:rFonts w:ascii="Times New Roman" w:eastAsia="Batang" w:hAnsi="Times New Roman" w:cs="Times New Roman"/>
          <w:sz w:val="24"/>
          <w:szCs w:val="20"/>
          <w:lang w:val="en-GB" w:bidi="ru-RU"/>
        </w:rPr>
        <w:tab/>
        <w:t xml:space="preserve"> </w:t>
      </w:r>
      <w:r w:rsidRPr="00BF3456">
        <w:rPr>
          <w:rFonts w:ascii="Times New Roman" w:eastAsia="Batang" w:hAnsi="Times New Roman" w:cs="Times New Roman"/>
          <w:sz w:val="24"/>
          <w:szCs w:val="20"/>
          <w:lang w:val="en-GB" w:bidi="ru-RU"/>
        </w:rPr>
        <w:sym w:font="Symbol" w:char="F0A3"/>
      </w:r>
      <w:r w:rsidRPr="00BF3456">
        <w:rPr>
          <w:rFonts w:ascii="Times New Roman" w:eastAsia="Batang" w:hAnsi="Times New Roman" w:cs="Times New Roman"/>
          <w:sz w:val="24"/>
          <w:szCs w:val="20"/>
          <w:lang w:val="en-GB" w:bidi="ru-RU"/>
        </w:rPr>
        <w:sym w:font="Symbol" w:char="F071"/>
      </w:r>
      <w:r w:rsidRPr="00BF3456">
        <w:rPr>
          <w:rFonts w:ascii="Times New Roman" w:eastAsia="Batang" w:hAnsi="Times New Roman" w:cs="Times New Roman"/>
          <w:sz w:val="24"/>
          <w:szCs w:val="20"/>
          <w:lang w:val="en-GB" w:bidi="ru-RU"/>
        </w:rPr>
        <w:t xml:space="preserve"> &lt; 25°</w:t>
      </w:r>
      <w:r w:rsidRPr="00BF3456">
        <w:rPr>
          <w:rFonts w:ascii="Times New Roman" w:eastAsia="Batang" w:hAnsi="Times New Roman" w:cs="Times New Roman"/>
          <w:sz w:val="24"/>
          <w:szCs w:val="20"/>
          <w:lang w:val="en-GB" w:bidi="ru-RU"/>
        </w:rPr>
        <w:br/>
        <w:t>–60</w:t>
      </w:r>
      <w:r w:rsidRPr="00BF3456">
        <w:rPr>
          <w:rFonts w:ascii="Times New Roman" w:eastAsia="Batang" w:hAnsi="Times New Roman" w:cs="Times New Roman"/>
          <w:sz w:val="24"/>
          <w:szCs w:val="20"/>
          <w:lang w:val="en-GB" w:bidi="ru-RU"/>
        </w:rPr>
        <w:tab/>
      </w:r>
      <w:r w:rsidRPr="00BF3456">
        <w:rPr>
          <w:rFonts w:ascii="Times New Roman" w:eastAsia="Batang" w:hAnsi="Times New Roman" w:cs="Times New Roman"/>
          <w:sz w:val="24"/>
          <w:szCs w:val="20"/>
          <w:lang w:val="en-GB" w:bidi="ru-RU"/>
        </w:rPr>
        <w:tab/>
      </w:r>
      <w:proofErr w:type="spellStart"/>
      <w:r w:rsidRPr="00BF3456">
        <w:rPr>
          <w:rFonts w:ascii="Times New Roman" w:eastAsia="Batang" w:hAnsi="Times New Roman" w:cs="Times New Roman"/>
          <w:sz w:val="24"/>
          <w:szCs w:val="20"/>
          <w:lang w:val="en-GB" w:bidi="ru-RU"/>
        </w:rPr>
        <w:t>dBW</w:t>
      </w:r>
      <w:proofErr w:type="spellEnd"/>
      <w:r w:rsidRPr="00BF3456">
        <w:rPr>
          <w:rFonts w:ascii="Times New Roman" w:eastAsia="Batang" w:hAnsi="Times New Roman" w:cs="Times New Roman"/>
          <w:sz w:val="24"/>
          <w:szCs w:val="20"/>
          <w:lang w:val="en-GB" w:bidi="ru-RU"/>
        </w:rPr>
        <w:t>/150 kHz</w:t>
      </w:r>
      <w:r w:rsidRPr="00BF3456">
        <w:rPr>
          <w:rFonts w:ascii="Times New Roman" w:eastAsia="Batang" w:hAnsi="Times New Roman" w:cs="Times New Roman"/>
          <w:sz w:val="24"/>
          <w:szCs w:val="20"/>
          <w:lang w:val="en-GB" w:bidi="ru-RU"/>
        </w:rPr>
        <w:tab/>
        <w:t>for</w:t>
      </w:r>
      <w:r w:rsidRPr="00BF3456">
        <w:rPr>
          <w:rFonts w:ascii="Times New Roman" w:eastAsia="Batang" w:hAnsi="Times New Roman" w:cs="Times New Roman"/>
          <w:sz w:val="24"/>
          <w:szCs w:val="20"/>
          <w:lang w:val="en-GB" w:bidi="ru-RU"/>
        </w:rPr>
        <w:tab/>
        <w:t>25°</w:t>
      </w:r>
      <w:r w:rsidRPr="00BF3456">
        <w:rPr>
          <w:rFonts w:ascii="Times New Roman" w:eastAsia="Batang" w:hAnsi="Times New Roman" w:cs="Times New Roman"/>
          <w:sz w:val="24"/>
          <w:szCs w:val="20"/>
          <w:lang w:val="en-GB" w:bidi="ru-RU"/>
        </w:rPr>
        <w:tab/>
      </w:r>
      <w:r w:rsidRPr="00BF3456">
        <w:rPr>
          <w:rFonts w:ascii="Times New Roman" w:eastAsia="Batang" w:hAnsi="Times New Roman" w:cs="Times New Roman"/>
          <w:sz w:val="24"/>
          <w:szCs w:val="20"/>
          <w:lang w:val="en-GB" w:bidi="ru-RU"/>
        </w:rPr>
        <w:sym w:font="Symbol" w:char="F0A3"/>
      </w:r>
      <w:r w:rsidRPr="00BF3456">
        <w:rPr>
          <w:rFonts w:ascii="Times New Roman" w:eastAsia="Batang" w:hAnsi="Times New Roman" w:cs="Times New Roman"/>
          <w:sz w:val="24"/>
          <w:szCs w:val="20"/>
          <w:lang w:val="en-GB" w:bidi="ru-RU"/>
        </w:rPr>
        <w:t xml:space="preserve"> </w:t>
      </w:r>
      <w:r w:rsidRPr="00BF3456">
        <w:rPr>
          <w:rFonts w:ascii="Times New Roman" w:eastAsia="Batang" w:hAnsi="Times New Roman" w:cs="Times New Roman"/>
          <w:sz w:val="24"/>
          <w:szCs w:val="20"/>
          <w:lang w:val="en-GB" w:bidi="ru-RU"/>
        </w:rPr>
        <w:sym w:font="Symbol" w:char="F071"/>
      </w:r>
      <w:r w:rsidRPr="00BF3456">
        <w:rPr>
          <w:rFonts w:ascii="Times New Roman" w:eastAsia="Batang" w:hAnsi="Times New Roman" w:cs="Times New Roman"/>
          <w:sz w:val="24"/>
          <w:szCs w:val="20"/>
          <w:lang w:val="en-GB" w:bidi="ru-RU"/>
        </w:rPr>
        <w:t xml:space="preserve"> &lt; 90°,</w:t>
      </w:r>
    </w:p>
    <w:p w14:paraId="5F3AFB09" w14:textId="712F6D7E" w:rsidR="009E0FC8" w:rsidRPr="000F12BC" w:rsidRDefault="00BF3456" w:rsidP="009E0FC8">
      <w:pPr>
        <w:pStyle w:val="enumlev1"/>
        <w:rPr>
          <w:color w:val="000000"/>
          <w:shd w:val="clear" w:color="auto" w:fill="FFFFFF"/>
        </w:rPr>
      </w:pPr>
      <w:r>
        <w:rPr>
          <w:color w:val="000000"/>
          <w:shd w:val="clear" w:color="auto" w:fill="FFFFFF"/>
          <w:rtl/>
          <w:lang w:val="en-GB"/>
        </w:rPr>
        <w:tab/>
      </w:r>
      <w:r w:rsidR="009E0FC8" w:rsidRPr="000F12BC">
        <w:rPr>
          <w:color w:val="000000"/>
          <w:shd w:val="clear" w:color="auto" w:fill="FFFFFF"/>
          <w:rtl/>
        </w:rPr>
        <w:t>حيث</w:t>
      </w:r>
      <w:r>
        <w:rPr>
          <w:rFonts w:hint="cs"/>
          <w:color w:val="000000"/>
          <w:shd w:val="clear" w:color="auto" w:fill="FFFFFF"/>
          <w:rtl/>
        </w:rPr>
        <w:t xml:space="preserve"> </w:t>
      </w:r>
      <w:r w:rsidR="009E0FC8" w:rsidRPr="000F12BC">
        <w:rPr>
          <w:rFonts w:ascii="Calibri" w:hAnsi="Calibri" w:cs="Calibri"/>
          <w:color w:val="000000"/>
          <w:shd w:val="clear" w:color="auto" w:fill="FFFFFF"/>
        </w:rPr>
        <w:t>θ</w:t>
      </w:r>
      <w:r>
        <w:rPr>
          <w:rFonts w:hint="cs"/>
          <w:color w:val="000000"/>
          <w:shd w:val="clear" w:color="auto" w:fill="FFFFFF"/>
          <w:rtl/>
        </w:rPr>
        <w:t xml:space="preserve"> </w:t>
      </w:r>
      <w:r w:rsidR="009E0FC8" w:rsidRPr="000F12BC">
        <w:rPr>
          <w:color w:val="000000"/>
          <w:shd w:val="clear" w:color="auto" w:fill="FFFFFF"/>
          <w:rtl/>
        </w:rPr>
        <w:t>هي زاوية ارتفاع هوائي محطة الهواة (بالدرجات) وحيث تشير القدرة</w:t>
      </w:r>
      <w:r w:rsidR="00B179C4">
        <w:rPr>
          <w:rFonts w:hint="cs"/>
          <w:color w:val="000000"/>
          <w:shd w:val="clear" w:color="auto" w:fill="FFFFFF"/>
          <w:rtl/>
        </w:rPr>
        <w:t xml:space="preserve"> </w:t>
      </w:r>
      <w:proofErr w:type="spellStart"/>
      <w:r w:rsidR="00B30A0B">
        <w:rPr>
          <w:color w:val="000000"/>
          <w:shd w:val="clear" w:color="auto" w:fill="FFFFFF"/>
        </w:rPr>
        <w:t>e.i.r.p</w:t>
      </w:r>
      <w:proofErr w:type="spellEnd"/>
      <w:r w:rsidR="00B30A0B">
        <w:rPr>
          <w:color w:val="000000"/>
          <w:shd w:val="clear" w:color="auto" w:fill="FFFFFF"/>
        </w:rPr>
        <w:t>.</w:t>
      </w:r>
      <w:r w:rsidR="00B179C4">
        <w:rPr>
          <w:rFonts w:hint="cs"/>
          <w:color w:val="000000"/>
          <w:shd w:val="clear" w:color="auto" w:fill="FFFFFF"/>
          <w:rtl/>
        </w:rPr>
        <w:t xml:space="preserve"> </w:t>
      </w:r>
      <w:r w:rsidR="009E0FC8" w:rsidRPr="000F12BC">
        <w:rPr>
          <w:color w:val="000000"/>
          <w:shd w:val="clear" w:color="auto" w:fill="FFFFFF"/>
          <w:rtl/>
        </w:rPr>
        <w:t>إلى القدرة المشعة لمحطة الهواة</w:t>
      </w:r>
      <w:r w:rsidR="00B179C4">
        <w:rPr>
          <w:rFonts w:hint="cs"/>
          <w:color w:val="000000"/>
          <w:shd w:val="clear" w:color="auto" w:fill="FFFFFF"/>
          <w:rtl/>
        </w:rPr>
        <w:t>.</w:t>
      </w:r>
    </w:p>
    <w:p w14:paraId="2DF0B44F" w14:textId="5EA3DD5C" w:rsidR="00102A26" w:rsidRPr="000F12BC" w:rsidRDefault="007A731F" w:rsidP="00102A26">
      <w:pPr>
        <w:pStyle w:val="enumlev1"/>
        <w:rPr>
          <w:rtl/>
          <w:lang w:bidi="ar-EG"/>
        </w:rPr>
      </w:pPr>
      <w:r w:rsidRPr="000F12BC">
        <w:rPr>
          <w:rtl/>
          <w:lang w:bidi="ar-EG"/>
        </w:rPr>
        <w:t>6)</w:t>
      </w:r>
      <w:r w:rsidRPr="000F12BC">
        <w:rPr>
          <w:rtl/>
          <w:lang w:bidi="ar-EG"/>
        </w:rPr>
        <w:tab/>
      </w:r>
      <w:r w:rsidR="00102A26" w:rsidRPr="000F12BC">
        <w:rPr>
          <w:rtl/>
          <w:lang w:bidi="ar-EG"/>
        </w:rPr>
        <w:t xml:space="preserve">عند تركيب هوائيات محطات خدمتي الهواة والهواة الساتلية على ارتفاعات كبيرة للهوائيات مقارنة بالقيم النمطية الواردة في التقرير </w:t>
      </w:r>
      <w:r w:rsidR="00102A26" w:rsidRPr="000F12BC">
        <w:rPr>
          <w:lang w:bidi="ar-EG"/>
        </w:rPr>
        <w:t>ITU-R M.2513-0</w:t>
      </w:r>
      <w:r w:rsidR="00102A26" w:rsidRPr="000F12BC">
        <w:rPr>
          <w:rtl/>
          <w:lang w:bidi="ar-EG"/>
        </w:rPr>
        <w:t xml:space="preserve">، قد يتعين أن تنظر الإدارات في تقييدات أو قيود إضافية بالإضافة إلى تلك المذكورة في النقاط من 1) إلى </w:t>
      </w:r>
      <w:r w:rsidRPr="000F12BC">
        <w:rPr>
          <w:lang w:bidi="ar-EG"/>
        </w:rPr>
        <w:t>5</w:t>
      </w:r>
      <w:r w:rsidR="00102A26" w:rsidRPr="000F12BC">
        <w:rPr>
          <w:rtl/>
          <w:lang w:bidi="ar-EG"/>
        </w:rPr>
        <w:t>) أعلاه، ولا سيما في حالات فئة محطات الهواة المشار إليها باسم "المنشآت الدائمة" مثل المكررات ومنارات الانتشار.</w:t>
      </w:r>
    </w:p>
    <w:p w14:paraId="0641FFDD" w14:textId="52D9B5F7" w:rsidR="00102A26" w:rsidRPr="00B179C4" w:rsidRDefault="007A731F" w:rsidP="00B179C4">
      <w:pPr>
        <w:pStyle w:val="enumlev1"/>
        <w:rPr>
          <w:rtl/>
        </w:rPr>
      </w:pPr>
      <w:r w:rsidRPr="00B179C4">
        <w:t>7</w:t>
      </w:r>
      <w:r w:rsidR="00102A26" w:rsidRPr="00B179C4">
        <w:rPr>
          <w:rtl/>
        </w:rPr>
        <w:t>)</w:t>
      </w:r>
      <w:r w:rsidR="00102A26" w:rsidRPr="00B179C4">
        <w:rPr>
          <w:rtl/>
        </w:rPr>
        <w:tab/>
      </w:r>
      <w:r w:rsidR="006E70F0" w:rsidRPr="00B179C4">
        <w:rPr>
          <w:rtl/>
        </w:rPr>
        <w:t>قد يتعين تقييد مدة الإرسال لكل محطة أرضية في خدمة الهواة الساتلية بستين دقيقة في اليوم</w:t>
      </w:r>
      <w:r w:rsidR="006E70F0" w:rsidRPr="00B179C4">
        <w:t>.</w:t>
      </w:r>
      <w:r w:rsidR="006E70F0" w:rsidRPr="00B179C4">
        <w:rPr>
          <w:rtl/>
        </w:rPr>
        <w:t xml:space="preserve"> </w:t>
      </w:r>
      <w:r w:rsidR="00102A26" w:rsidRPr="00B179C4">
        <w:rPr>
          <w:rtl/>
        </w:rPr>
        <w:t xml:space="preserve">في حالة الزيادة الكبيرة في </w:t>
      </w:r>
      <w:proofErr w:type="spellStart"/>
      <w:r w:rsidR="00102A26" w:rsidRPr="00B179C4">
        <w:rPr>
          <w:rtl/>
        </w:rPr>
        <w:t>سواتل</w:t>
      </w:r>
      <w:proofErr w:type="spellEnd"/>
      <w:r w:rsidR="00102A26" w:rsidRPr="00B179C4">
        <w:rPr>
          <w:rtl/>
        </w:rPr>
        <w:t xml:space="preserve"> الهواة في نطاق التردد </w:t>
      </w:r>
      <w:r w:rsidR="00102A26" w:rsidRPr="00B179C4">
        <w:t>MHz 1 270-1 260</w:t>
      </w:r>
      <w:r w:rsidR="00102A26" w:rsidRPr="00B179C4">
        <w:rPr>
          <w:rtl/>
        </w:rPr>
        <w:t xml:space="preserve">، قد تكون هناك حاجة إلى تدابير إضافية بشأن </w:t>
      </w:r>
      <w:r w:rsidR="006E70F0" w:rsidRPr="00B179C4">
        <w:rPr>
          <w:rtl/>
        </w:rPr>
        <w:t>مدة الإرسال لكل محطة أرضية في خدمة الهواة الساتلية</w:t>
      </w:r>
      <w:r w:rsidR="00102A26" w:rsidRPr="00B179C4">
        <w:rPr>
          <w:rtl/>
        </w:rPr>
        <w:t>:</w:t>
      </w:r>
    </w:p>
    <w:p w14:paraId="7835DA1E" w14:textId="0D0A8FA1" w:rsidR="00B334A7" w:rsidRPr="000F12BC" w:rsidRDefault="007A143E" w:rsidP="00D50410">
      <w:pPr>
        <w:pStyle w:val="Reasons"/>
        <w:rPr>
          <w:b w:val="0"/>
          <w:bCs w:val="0"/>
        </w:rPr>
      </w:pPr>
      <w:r w:rsidRPr="00D50410">
        <w:rPr>
          <w:rtl/>
        </w:rPr>
        <w:t>الأسباب:</w:t>
      </w:r>
      <w:r w:rsidRPr="000F12BC">
        <w:rPr>
          <w:b w:val="0"/>
          <w:bCs w:val="0"/>
        </w:rPr>
        <w:tab/>
      </w:r>
      <w:r w:rsidR="003D22F8" w:rsidRPr="000F12BC">
        <w:rPr>
          <w:b w:val="0"/>
          <w:bCs w:val="0"/>
          <w:rtl/>
        </w:rPr>
        <w:t xml:space="preserve">صيغَ القرار المقترَح بناء على المشروع الأولي للتوصية الجديدة </w:t>
      </w:r>
      <w:r w:rsidR="00D50410" w:rsidRPr="00D50410">
        <w:rPr>
          <w:rFonts w:eastAsia="SimSun"/>
          <w:b w:val="0"/>
          <w:bCs w:val="0"/>
          <w:lang w:val="en-GB" w:eastAsia="zh-CN"/>
        </w:rPr>
        <w:t>ITU-R M.[AS.GUIDANCE]</w:t>
      </w:r>
      <w:r w:rsidR="003D22F8" w:rsidRPr="000F12BC">
        <w:rPr>
          <w:rFonts w:eastAsia="SimSun"/>
          <w:b w:val="0"/>
          <w:bCs w:val="0"/>
          <w:rtl/>
          <w:lang w:eastAsia="zh-CN"/>
        </w:rPr>
        <w:t xml:space="preserve"> لفرقة العمل</w:t>
      </w:r>
      <w:r w:rsidR="00D50410">
        <w:rPr>
          <w:rFonts w:eastAsia="SimSun" w:hint="cs"/>
          <w:b w:val="0"/>
          <w:bCs w:val="0"/>
          <w:rtl/>
          <w:lang w:eastAsia="zh-CN"/>
        </w:rPr>
        <w:t> </w:t>
      </w:r>
      <w:r w:rsidR="003D22F8" w:rsidRPr="000F12BC">
        <w:rPr>
          <w:rFonts w:eastAsia="SimSun"/>
          <w:b w:val="0"/>
          <w:bCs w:val="0"/>
          <w:lang w:eastAsia="zh-CN"/>
        </w:rPr>
        <w:t>5A</w:t>
      </w:r>
      <w:r w:rsidR="003D22F8" w:rsidRPr="000F12BC">
        <w:rPr>
          <w:rFonts w:eastAsia="SimSun"/>
          <w:b w:val="0"/>
          <w:bCs w:val="0"/>
          <w:rtl/>
          <w:lang w:val="en-GB" w:eastAsia="zh-CN" w:bidi="ar-AE"/>
        </w:rPr>
        <w:t xml:space="preserve"> وهو يبيّن</w:t>
      </w:r>
      <w:r w:rsidR="003D22F8" w:rsidRPr="00D50410">
        <w:rPr>
          <w:b w:val="0"/>
          <w:bCs w:val="0"/>
          <w:rtl/>
        </w:rPr>
        <w:t xml:space="preserve"> </w:t>
      </w:r>
      <w:r w:rsidR="003D22F8" w:rsidRPr="00FA5725">
        <w:rPr>
          <w:b w:val="0"/>
          <w:bCs w:val="0"/>
          <w:rtl/>
          <w:lang w:val="en-GB" w:bidi="ar-AE"/>
        </w:rPr>
        <w:t>بعض</w:t>
      </w:r>
      <w:r w:rsidR="003D22F8" w:rsidRPr="00D50410">
        <w:rPr>
          <w:b w:val="0"/>
          <w:bCs w:val="0"/>
          <w:rtl/>
          <w:lang w:val="en-GB" w:bidi="ar-AE"/>
        </w:rPr>
        <w:t xml:space="preserve"> </w:t>
      </w:r>
      <w:r w:rsidR="003D22F8" w:rsidRPr="000F12BC">
        <w:rPr>
          <w:rFonts w:eastAsia="SimSun"/>
          <w:b w:val="0"/>
          <w:bCs w:val="0"/>
          <w:rtl/>
          <w:lang w:val="en-GB" w:eastAsia="zh-CN" w:bidi="ar-AE"/>
        </w:rPr>
        <w:t xml:space="preserve">التوافق الذي تم التوصل إليه بشأن البند </w:t>
      </w:r>
      <w:r w:rsidR="008A6334" w:rsidRPr="008A6334">
        <w:rPr>
          <w:b w:val="0"/>
          <w:bCs w:val="0"/>
          <w:lang w:bidi="ar-AE"/>
        </w:rPr>
        <w:t>1.9</w:t>
      </w:r>
      <w:r w:rsidR="008A6334" w:rsidRPr="008A6334">
        <w:rPr>
          <w:rFonts w:hint="cs"/>
          <w:b w:val="0"/>
          <w:bCs w:val="0"/>
          <w:rtl/>
          <w:lang w:bidi="ar-EG"/>
        </w:rPr>
        <w:t>ب)</w:t>
      </w:r>
      <w:r w:rsidR="003D22F8" w:rsidRPr="008A6334">
        <w:rPr>
          <w:b w:val="0"/>
          <w:bCs w:val="0"/>
          <w:rtl/>
          <w:lang w:val="en-GB" w:bidi="ar-AE"/>
        </w:rPr>
        <w:t xml:space="preserve"> </w:t>
      </w:r>
      <w:r w:rsidR="003D22F8" w:rsidRPr="000F12BC">
        <w:rPr>
          <w:rFonts w:eastAsia="SimSun"/>
          <w:b w:val="0"/>
          <w:bCs w:val="0"/>
          <w:rtl/>
          <w:lang w:val="en-GB" w:eastAsia="zh-CN" w:bidi="ar-AE"/>
        </w:rPr>
        <w:t>من جدول أعمال المؤتمر العالمي للاتصالات الراديوية لعام</w:t>
      </w:r>
      <w:r w:rsidR="008A6334">
        <w:rPr>
          <w:rFonts w:eastAsia="SimSun" w:hint="cs"/>
          <w:b w:val="0"/>
          <w:bCs w:val="0"/>
          <w:rtl/>
          <w:lang w:val="en-GB" w:eastAsia="zh-CN" w:bidi="ar-AE"/>
        </w:rPr>
        <w:t> </w:t>
      </w:r>
      <w:r w:rsidR="003D22F8" w:rsidRPr="000F12BC">
        <w:rPr>
          <w:rFonts w:eastAsia="SimSun"/>
          <w:b w:val="0"/>
          <w:bCs w:val="0"/>
          <w:rtl/>
          <w:lang w:val="en-GB" w:eastAsia="zh-CN" w:bidi="ar-AE"/>
        </w:rPr>
        <w:t xml:space="preserve">2023. </w:t>
      </w:r>
      <w:r w:rsidR="00C10948" w:rsidRPr="000F12BC">
        <w:rPr>
          <w:rFonts w:eastAsia="SimSun"/>
          <w:b w:val="0"/>
          <w:bCs w:val="0"/>
          <w:rtl/>
          <w:lang w:val="en-GB" w:eastAsia="zh-CN" w:bidi="ar-AE"/>
        </w:rPr>
        <w:t>و</w:t>
      </w:r>
      <w:r w:rsidR="003D22F8" w:rsidRPr="000F12BC">
        <w:rPr>
          <w:rFonts w:eastAsia="SimSun"/>
          <w:b w:val="0"/>
          <w:bCs w:val="0"/>
          <w:rtl/>
          <w:lang w:val="en-GB" w:eastAsia="zh-CN" w:bidi="ar-AE"/>
        </w:rPr>
        <w:t>قد</w:t>
      </w:r>
      <w:r w:rsidR="00C10948" w:rsidRPr="000F12BC">
        <w:rPr>
          <w:rFonts w:eastAsia="SimSun"/>
          <w:b w:val="0"/>
          <w:bCs w:val="0"/>
          <w:rtl/>
          <w:lang w:val="en-GB" w:eastAsia="zh-CN" w:bidi="ar-AE"/>
        </w:rPr>
        <w:t xml:space="preserve"> يكون بإمكان</w:t>
      </w:r>
      <w:r w:rsidR="003D22F8" w:rsidRPr="000F12BC">
        <w:rPr>
          <w:rFonts w:eastAsia="SimSun"/>
          <w:b w:val="0"/>
          <w:bCs w:val="0"/>
          <w:rtl/>
          <w:lang w:val="en-GB" w:eastAsia="zh-CN" w:bidi="ar-AE"/>
        </w:rPr>
        <w:t xml:space="preserve"> هذا القرار </w:t>
      </w:r>
      <w:r w:rsidR="00C10948" w:rsidRPr="000F12BC">
        <w:rPr>
          <w:rFonts w:eastAsia="SimSun"/>
          <w:b w:val="0"/>
          <w:bCs w:val="0"/>
          <w:rtl/>
          <w:lang w:val="en-GB" w:eastAsia="zh-CN" w:bidi="ar-AE"/>
        </w:rPr>
        <w:t xml:space="preserve">أن يتناول </w:t>
      </w:r>
      <w:r w:rsidR="003D22F8" w:rsidRPr="000F12BC">
        <w:rPr>
          <w:rFonts w:eastAsia="SimSun"/>
          <w:b w:val="0"/>
          <w:bCs w:val="0"/>
          <w:rtl/>
          <w:lang w:val="en-GB" w:eastAsia="zh-CN" w:bidi="ar-AE"/>
        </w:rPr>
        <w:t xml:space="preserve">البند </w:t>
      </w:r>
      <w:r w:rsidR="008A6334" w:rsidRPr="008A6334">
        <w:rPr>
          <w:b w:val="0"/>
          <w:bCs w:val="0"/>
          <w:lang w:bidi="ar-AE"/>
        </w:rPr>
        <w:t>1.9</w:t>
      </w:r>
      <w:r w:rsidR="008A6334" w:rsidRPr="008A6334">
        <w:rPr>
          <w:rFonts w:hint="cs"/>
          <w:b w:val="0"/>
          <w:bCs w:val="0"/>
          <w:rtl/>
          <w:lang w:bidi="ar-EG"/>
        </w:rPr>
        <w:t>ب)</w:t>
      </w:r>
      <w:r w:rsidR="00C10948" w:rsidRPr="008A6334">
        <w:rPr>
          <w:rFonts w:eastAsia="SimSun"/>
          <w:b w:val="0"/>
          <w:bCs w:val="0"/>
          <w:rtl/>
          <w:lang w:val="en-GB" w:eastAsia="zh-CN" w:bidi="ar-AE"/>
        </w:rPr>
        <w:t xml:space="preserve"> </w:t>
      </w:r>
      <w:r w:rsidR="003D22F8" w:rsidRPr="000F12BC">
        <w:rPr>
          <w:rFonts w:eastAsia="SimSun"/>
          <w:b w:val="0"/>
          <w:bCs w:val="0"/>
          <w:rtl/>
          <w:lang w:val="en-GB" w:eastAsia="zh-CN" w:bidi="ar-AE"/>
        </w:rPr>
        <w:t xml:space="preserve">من جدول الأعمال لضمان حماية الخدمة </w:t>
      </w:r>
      <w:r w:rsidR="003D22F8" w:rsidRPr="000F12BC">
        <w:rPr>
          <w:rFonts w:eastAsia="SimSun"/>
          <w:b w:val="0"/>
          <w:bCs w:val="0"/>
          <w:lang w:val="en-GB" w:eastAsia="zh-CN" w:bidi="ar-AE"/>
        </w:rPr>
        <w:t>RNSS</w:t>
      </w:r>
      <w:r w:rsidR="003D22F8" w:rsidRPr="000F12BC">
        <w:rPr>
          <w:rFonts w:eastAsia="SimSun"/>
          <w:b w:val="0"/>
          <w:bCs w:val="0"/>
          <w:rtl/>
          <w:lang w:val="en-GB" w:eastAsia="zh-CN" w:bidi="ar-AE"/>
        </w:rPr>
        <w:t xml:space="preserve"> في نطاق التردد </w:t>
      </w:r>
      <w:r w:rsidR="003D22F8" w:rsidRPr="000F12BC">
        <w:rPr>
          <w:rFonts w:eastAsia="SimSun"/>
          <w:b w:val="0"/>
          <w:bCs w:val="0"/>
          <w:lang w:val="en-GB" w:eastAsia="zh-CN" w:bidi="ar-AE"/>
        </w:rPr>
        <w:t>MHz 1 300</w:t>
      </w:r>
      <w:r w:rsidR="00640A5F">
        <w:rPr>
          <w:rFonts w:eastAsia="SimSun"/>
          <w:b w:val="0"/>
          <w:bCs w:val="0"/>
          <w:lang w:val="en-GB" w:eastAsia="zh-CN" w:bidi="ar-AE"/>
        </w:rPr>
        <w:noBreakHyphen/>
      </w:r>
      <w:r w:rsidR="003D22F8" w:rsidRPr="000F12BC">
        <w:rPr>
          <w:rFonts w:eastAsia="SimSun"/>
          <w:b w:val="0"/>
          <w:bCs w:val="0"/>
          <w:lang w:val="en-GB" w:eastAsia="zh-CN" w:bidi="ar-AE"/>
        </w:rPr>
        <w:t>1 240</w:t>
      </w:r>
      <w:r w:rsidR="003D22F8" w:rsidRPr="000F12BC">
        <w:rPr>
          <w:rFonts w:eastAsia="SimSun"/>
          <w:b w:val="0"/>
          <w:bCs w:val="0"/>
          <w:rtl/>
          <w:lang w:val="en-GB" w:eastAsia="zh-CN" w:bidi="ar-AE"/>
        </w:rPr>
        <w:t>، مع الاستمرار في استخدام خدمة الهواة وخدمة الهواة الساتلية.</w:t>
      </w:r>
    </w:p>
    <w:p w14:paraId="699B6A87" w14:textId="5AFD158A" w:rsidR="007A731F" w:rsidRPr="000F12BC" w:rsidRDefault="007A731F" w:rsidP="0077703E">
      <w:pPr>
        <w:spacing w:before="600" w:line="240" w:lineRule="auto"/>
        <w:jc w:val="center"/>
      </w:pPr>
      <w:r w:rsidRPr="000F12BC">
        <w:rPr>
          <w:rtl/>
          <w:lang w:bidi="ar-EG"/>
        </w:rPr>
        <w:t>ــــــــــــــــــــــــــــــــــــــــــــــــــــــــــــــــــــــــــــــــــــــــــــــــ</w:t>
      </w:r>
    </w:p>
    <w:sectPr w:rsidR="007A731F" w:rsidRPr="000F12BC" w:rsidSect="004C67F1">
      <w:headerReference w:type="even" r:id="rId18"/>
      <w:headerReference w:type="default" r:id="rId19"/>
      <w:footerReference w:type="even" r:id="rId20"/>
      <w:footerReference w:type="default" r:id="rId21"/>
      <w:footerReference w:type="first" r:id="rId22"/>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1345" w14:textId="77777777" w:rsidR="00325852" w:rsidRDefault="00325852" w:rsidP="002919E1">
      <w:r>
        <w:separator/>
      </w:r>
    </w:p>
    <w:p w14:paraId="30E50EB1" w14:textId="77777777" w:rsidR="00325852" w:rsidRDefault="00325852" w:rsidP="002919E1"/>
    <w:p w14:paraId="5E7160DC" w14:textId="77777777" w:rsidR="00325852" w:rsidRDefault="00325852" w:rsidP="002919E1"/>
    <w:p w14:paraId="3E9DB97B" w14:textId="77777777" w:rsidR="00325852" w:rsidRDefault="00325852"/>
    <w:p w14:paraId="43E16A31" w14:textId="77777777" w:rsidR="00325852" w:rsidRDefault="00325852"/>
  </w:endnote>
  <w:endnote w:type="continuationSeparator" w:id="0">
    <w:p w14:paraId="3D8F514B" w14:textId="77777777" w:rsidR="00325852" w:rsidRDefault="00325852" w:rsidP="002919E1">
      <w:r>
        <w:continuationSeparator/>
      </w:r>
    </w:p>
    <w:p w14:paraId="3E2E8AE7" w14:textId="77777777" w:rsidR="00325852" w:rsidRDefault="00325852" w:rsidP="002919E1"/>
    <w:p w14:paraId="1A93A5E6" w14:textId="77777777" w:rsidR="00325852" w:rsidRDefault="00325852" w:rsidP="002919E1"/>
    <w:p w14:paraId="2D502433" w14:textId="77777777" w:rsidR="00325852" w:rsidRDefault="00325852"/>
    <w:p w14:paraId="7689827B" w14:textId="77777777" w:rsidR="00325852" w:rsidRDefault="00325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32E9" w14:textId="2CD05EAF"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AF06DC">
      <w:rPr>
        <w:sz w:val="16"/>
        <w:szCs w:val="16"/>
        <w:lang w:val="en-GB"/>
      </w:rPr>
      <w:instrText xml:space="preserve"> FILENAME \p \* MERGEFORMAT </w:instrText>
    </w:r>
    <w:r w:rsidRPr="0026373E">
      <w:rPr>
        <w:sz w:val="16"/>
        <w:szCs w:val="16"/>
        <w:lang w:val="fr-FR"/>
      </w:rPr>
      <w:fldChar w:fldCharType="separate"/>
    </w:r>
    <w:r w:rsidR="00200D1B" w:rsidRPr="00AF06DC">
      <w:rPr>
        <w:noProof/>
        <w:sz w:val="16"/>
        <w:szCs w:val="16"/>
        <w:lang w:val="en-GB"/>
      </w:rPr>
      <w:t>P:\ARA\ITU-R\CONF-R\CMR23\100\111ADD24ADD02A.docx</w:t>
    </w:r>
    <w:r w:rsidRPr="0026373E">
      <w:rPr>
        <w:sz w:val="16"/>
        <w:szCs w:val="16"/>
      </w:rPr>
      <w:fldChar w:fldCharType="end"/>
    </w:r>
    <w:proofErr w:type="gramStart"/>
    <w:r w:rsidRPr="0026373E">
      <w:rPr>
        <w:sz w:val="16"/>
        <w:szCs w:val="16"/>
      </w:rPr>
      <w:t xml:space="preserve">  </w:t>
    </w:r>
    <w:r w:rsidRPr="00AF06DC">
      <w:rPr>
        <w:sz w:val="16"/>
        <w:szCs w:val="16"/>
        <w:lang w:val="en-GB"/>
      </w:rPr>
      <w:t xml:space="preserve"> (</w:t>
    </w:r>
    <w:proofErr w:type="gramEnd"/>
    <w:r w:rsidR="00344CC9" w:rsidRPr="00AF06DC">
      <w:rPr>
        <w:sz w:val="16"/>
        <w:szCs w:val="16"/>
        <w:lang w:val="en-GB"/>
      </w:rPr>
      <w:t>530277</w:t>
    </w:r>
    <w:r w:rsidRPr="00AF06DC">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AFEB" w14:textId="101A118A" w:rsidR="00344CC9" w:rsidRPr="00344CC9" w:rsidRDefault="00344CC9" w:rsidP="00344CC9">
    <w:pPr>
      <w:pStyle w:val="Footer"/>
      <w:tabs>
        <w:tab w:val="center" w:pos="5103"/>
        <w:tab w:val="right" w:pos="9639"/>
      </w:tabs>
      <w:bidi w:val="0"/>
      <w:spacing w:before="120"/>
      <w:rPr>
        <w:sz w:val="16"/>
        <w:szCs w:val="16"/>
      </w:rPr>
    </w:pPr>
    <w:r w:rsidRPr="0026373E">
      <w:rPr>
        <w:sz w:val="16"/>
        <w:szCs w:val="16"/>
        <w:lang w:val="fr-FR"/>
      </w:rPr>
      <w:fldChar w:fldCharType="begin"/>
    </w:r>
    <w:r w:rsidRPr="00AF06DC">
      <w:rPr>
        <w:sz w:val="16"/>
        <w:szCs w:val="16"/>
        <w:lang w:val="en-GB"/>
      </w:rPr>
      <w:instrText xml:space="preserve"> FILENAME \p \* MERGEFORMAT </w:instrText>
    </w:r>
    <w:r w:rsidRPr="0026373E">
      <w:rPr>
        <w:sz w:val="16"/>
        <w:szCs w:val="16"/>
        <w:lang w:val="fr-FR"/>
      </w:rPr>
      <w:fldChar w:fldCharType="separate"/>
    </w:r>
    <w:r w:rsidR="00200D1B" w:rsidRPr="00AF06DC">
      <w:rPr>
        <w:noProof/>
        <w:sz w:val="16"/>
        <w:szCs w:val="16"/>
        <w:lang w:val="en-GB"/>
      </w:rPr>
      <w:t>P:\ARA\ITU-R\CONF-R\CMR23\100\111ADD24ADD02A.docx</w:t>
    </w:r>
    <w:r w:rsidRPr="0026373E">
      <w:rPr>
        <w:sz w:val="16"/>
        <w:szCs w:val="16"/>
      </w:rPr>
      <w:fldChar w:fldCharType="end"/>
    </w:r>
    <w:proofErr w:type="gramStart"/>
    <w:r w:rsidRPr="0026373E">
      <w:rPr>
        <w:sz w:val="16"/>
        <w:szCs w:val="16"/>
      </w:rPr>
      <w:t xml:space="preserve">  </w:t>
    </w:r>
    <w:r w:rsidRPr="00AF06DC">
      <w:rPr>
        <w:sz w:val="16"/>
        <w:szCs w:val="16"/>
        <w:lang w:val="en-GB"/>
      </w:rPr>
      <w:t xml:space="preserve"> (</w:t>
    </w:r>
    <w:proofErr w:type="gramEnd"/>
    <w:r w:rsidRPr="00AF06DC">
      <w:rPr>
        <w:sz w:val="16"/>
        <w:szCs w:val="16"/>
        <w:lang w:val="en-GB"/>
      </w:rPr>
      <w:t>530277)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9D56" w14:textId="742E6513" w:rsidR="00344CC9" w:rsidRPr="00344CC9" w:rsidRDefault="00344CC9" w:rsidP="00344CC9">
    <w:pPr>
      <w:pStyle w:val="Footer"/>
      <w:tabs>
        <w:tab w:val="center" w:pos="5103"/>
        <w:tab w:val="right" w:pos="9639"/>
      </w:tabs>
      <w:bidi w:val="0"/>
      <w:spacing w:before="120"/>
      <w:rPr>
        <w:sz w:val="16"/>
        <w:szCs w:val="16"/>
      </w:rPr>
    </w:pPr>
    <w:r w:rsidRPr="0026373E">
      <w:rPr>
        <w:sz w:val="16"/>
        <w:szCs w:val="16"/>
        <w:lang w:val="fr-FR"/>
      </w:rPr>
      <w:fldChar w:fldCharType="begin"/>
    </w:r>
    <w:r w:rsidRPr="00AF06DC">
      <w:rPr>
        <w:sz w:val="16"/>
        <w:szCs w:val="16"/>
        <w:lang w:val="en-GB"/>
      </w:rPr>
      <w:instrText xml:space="preserve"> FILENAME \p \* MERGEFORMAT </w:instrText>
    </w:r>
    <w:r w:rsidRPr="0026373E">
      <w:rPr>
        <w:sz w:val="16"/>
        <w:szCs w:val="16"/>
        <w:lang w:val="fr-FR"/>
      </w:rPr>
      <w:fldChar w:fldCharType="separate"/>
    </w:r>
    <w:r w:rsidR="00200D1B" w:rsidRPr="00AF06DC">
      <w:rPr>
        <w:noProof/>
        <w:sz w:val="16"/>
        <w:szCs w:val="16"/>
        <w:lang w:val="en-GB"/>
      </w:rPr>
      <w:t>P:\ARA\ITU-R\CONF-R\CMR23\100\111ADD24ADD02A.docx</w:t>
    </w:r>
    <w:r w:rsidRPr="0026373E">
      <w:rPr>
        <w:sz w:val="16"/>
        <w:szCs w:val="16"/>
      </w:rPr>
      <w:fldChar w:fldCharType="end"/>
    </w:r>
    <w:proofErr w:type="gramStart"/>
    <w:r w:rsidRPr="0026373E">
      <w:rPr>
        <w:sz w:val="16"/>
        <w:szCs w:val="16"/>
      </w:rPr>
      <w:t xml:space="preserve">  </w:t>
    </w:r>
    <w:r w:rsidRPr="00AF06DC">
      <w:rPr>
        <w:sz w:val="16"/>
        <w:szCs w:val="16"/>
        <w:lang w:val="en-GB"/>
      </w:rPr>
      <w:t xml:space="preserve"> (</w:t>
    </w:r>
    <w:proofErr w:type="gramEnd"/>
    <w:r w:rsidRPr="00AF06DC">
      <w:rPr>
        <w:sz w:val="16"/>
        <w:szCs w:val="16"/>
        <w:lang w:val="en-GB"/>
      </w:rPr>
      <w:t>530277)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EED8" w14:textId="77777777" w:rsidR="00325852" w:rsidRDefault="00325852" w:rsidP="00C45930">
      <w:r>
        <w:separator/>
      </w:r>
    </w:p>
  </w:footnote>
  <w:footnote w:type="continuationSeparator" w:id="0">
    <w:p w14:paraId="6B16B216" w14:textId="77777777" w:rsidR="00325852" w:rsidRDefault="00325852" w:rsidP="002919E1">
      <w:r>
        <w:continuationSeparator/>
      </w:r>
    </w:p>
    <w:p w14:paraId="60BAF106" w14:textId="77777777" w:rsidR="00325852" w:rsidRDefault="00325852" w:rsidP="002919E1"/>
    <w:p w14:paraId="7EBD56E8" w14:textId="77777777" w:rsidR="00325852" w:rsidRDefault="00325852" w:rsidP="002919E1"/>
    <w:p w14:paraId="40BBF96B" w14:textId="77777777" w:rsidR="00325852" w:rsidRDefault="00325852"/>
    <w:p w14:paraId="065C5085" w14:textId="77777777" w:rsidR="00325852" w:rsidRDefault="003258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A8AA" w14:textId="01C4A5FE" w:rsidR="00D63A6F" w:rsidRPr="00102A26" w:rsidRDefault="005E5F16" w:rsidP="00102A26">
    <w:pPr>
      <w:bidi w:val="0"/>
      <w:spacing w:after="360" w:line="240" w:lineRule="auto"/>
      <w:jc w:val="center"/>
      <w:rPr>
        <w:sz w:val="20"/>
        <w:szCs w:val="20"/>
      </w:rPr>
    </w:pPr>
    <w:r w:rsidRPr="00102A26">
      <w:rPr>
        <w:rStyle w:val="PageNumber"/>
        <w:rFonts w:ascii="Dubai" w:hAnsi="Dubai" w:cs="Dubai"/>
      </w:rPr>
      <w:fldChar w:fldCharType="begin"/>
    </w:r>
    <w:r w:rsidRPr="00102A26">
      <w:rPr>
        <w:rStyle w:val="PageNumber"/>
        <w:rFonts w:ascii="Dubai" w:hAnsi="Dubai" w:cs="Dubai"/>
      </w:rPr>
      <w:instrText xml:space="preserve"> PAGE </w:instrText>
    </w:r>
    <w:r w:rsidRPr="00102A26">
      <w:rPr>
        <w:rStyle w:val="PageNumber"/>
        <w:rFonts w:ascii="Dubai" w:hAnsi="Dubai" w:cs="Dubai"/>
      </w:rPr>
      <w:fldChar w:fldCharType="separate"/>
    </w:r>
    <w:r w:rsidRPr="00102A26">
      <w:rPr>
        <w:rStyle w:val="PageNumber"/>
        <w:rFonts w:ascii="Dubai" w:hAnsi="Dubai" w:cs="Dubai"/>
      </w:rPr>
      <w:t>2</w:t>
    </w:r>
    <w:r w:rsidRPr="00102A26">
      <w:rPr>
        <w:rStyle w:val="PageNumber"/>
        <w:rFonts w:ascii="Dubai" w:hAnsi="Dubai" w:cs="Dubai"/>
      </w:rPr>
      <w:fldChar w:fldCharType="end"/>
    </w:r>
    <w:r w:rsidRPr="00102A26">
      <w:rPr>
        <w:rStyle w:val="PageNumber"/>
        <w:rFonts w:ascii="Dubai" w:hAnsi="Dubai" w:cs="Dubai"/>
        <w:rtl/>
      </w:rPr>
      <w:br/>
    </w:r>
    <w:r w:rsidR="004F5F29" w:rsidRPr="00102A26">
      <w:rPr>
        <w:rStyle w:val="PageNumber"/>
        <w:rFonts w:ascii="Dubai" w:hAnsi="Dubai" w:cs="Dubai"/>
      </w:rPr>
      <w:t>WRC</w:t>
    </w:r>
    <w:r w:rsidRPr="00102A26">
      <w:rPr>
        <w:rStyle w:val="PageNumber"/>
        <w:rFonts w:ascii="Dubai" w:hAnsi="Dubai" w:cs="Dubai"/>
      </w:rPr>
      <w:t>23/111(Add.</w:t>
    </w:r>
    <w:proofErr w:type="gramStart"/>
    <w:r w:rsidRPr="00102A26">
      <w:rPr>
        <w:rStyle w:val="PageNumber"/>
        <w:rFonts w:ascii="Dubai" w:hAnsi="Dubai" w:cs="Dubai"/>
      </w:rPr>
      <w:t>24)(</w:t>
    </w:r>
    <w:proofErr w:type="gramEnd"/>
    <w:r w:rsidRPr="00102A26">
      <w:rPr>
        <w:rStyle w:val="PageNumber"/>
        <w:rFonts w:ascii="Dubai" w:hAnsi="Dubai" w:cs="Dubai"/>
      </w:rPr>
      <w:t>Add.2)-A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2D8F" w14:textId="1BB5A3A5" w:rsidR="008D0C84" w:rsidRPr="008D0C84" w:rsidRDefault="008D0C84" w:rsidP="008D0C84">
    <w:pPr>
      <w:bidi w:val="0"/>
      <w:spacing w:after="360" w:line="240" w:lineRule="auto"/>
      <w:jc w:val="center"/>
      <w:rPr>
        <w:sz w:val="20"/>
        <w:szCs w:val="20"/>
      </w:rPr>
    </w:pPr>
    <w:r w:rsidRPr="00102A26">
      <w:rPr>
        <w:rStyle w:val="PageNumber"/>
        <w:rFonts w:ascii="Dubai" w:hAnsi="Dubai" w:cs="Dubai"/>
      </w:rPr>
      <w:fldChar w:fldCharType="begin"/>
    </w:r>
    <w:r w:rsidRPr="00102A26">
      <w:rPr>
        <w:rStyle w:val="PageNumber"/>
        <w:rFonts w:ascii="Dubai" w:hAnsi="Dubai" w:cs="Dubai"/>
      </w:rPr>
      <w:instrText xml:space="preserve"> PAGE </w:instrText>
    </w:r>
    <w:r w:rsidRPr="00102A26">
      <w:rPr>
        <w:rStyle w:val="PageNumber"/>
        <w:rFonts w:ascii="Dubai" w:hAnsi="Dubai" w:cs="Dubai"/>
      </w:rPr>
      <w:fldChar w:fldCharType="separate"/>
    </w:r>
    <w:r>
      <w:rPr>
        <w:rStyle w:val="PageNumber"/>
        <w:rFonts w:ascii="Dubai" w:hAnsi="Dubai" w:cs="Dubai"/>
      </w:rPr>
      <w:t>2</w:t>
    </w:r>
    <w:r w:rsidRPr="00102A26">
      <w:rPr>
        <w:rStyle w:val="PageNumber"/>
        <w:rFonts w:ascii="Dubai" w:hAnsi="Dubai" w:cs="Dubai"/>
      </w:rPr>
      <w:fldChar w:fldCharType="end"/>
    </w:r>
    <w:r w:rsidRPr="00102A26">
      <w:rPr>
        <w:rStyle w:val="PageNumber"/>
        <w:rFonts w:ascii="Dubai" w:hAnsi="Dubai" w:cs="Dubai"/>
        <w:rtl/>
      </w:rPr>
      <w:br/>
    </w:r>
    <w:r w:rsidRPr="00102A26">
      <w:rPr>
        <w:rStyle w:val="PageNumber"/>
        <w:rFonts w:ascii="Dubai" w:hAnsi="Dubai" w:cs="Dubai"/>
      </w:rPr>
      <w:t>WRC23/111(Add.</w:t>
    </w:r>
    <w:proofErr w:type="gramStart"/>
    <w:r w:rsidRPr="00102A26">
      <w:rPr>
        <w:rStyle w:val="PageNumber"/>
        <w:rFonts w:ascii="Dubai" w:hAnsi="Dubai" w:cs="Dubai"/>
      </w:rPr>
      <w:t>24)(</w:t>
    </w:r>
    <w:proofErr w:type="gramEnd"/>
    <w:r w:rsidRPr="00102A26">
      <w:rPr>
        <w:rStyle w:val="PageNumber"/>
        <w:rFonts w:ascii="Dubai" w:hAnsi="Dubai" w:cs="Dubai"/>
      </w:rPr>
      <w:t>Add.2)-A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91913462">
    <w:abstractNumId w:val="9"/>
  </w:num>
  <w:num w:numId="2" w16cid:durableId="341981942">
    <w:abstractNumId w:val="13"/>
  </w:num>
  <w:num w:numId="3" w16cid:durableId="375931965">
    <w:abstractNumId w:val="11"/>
  </w:num>
  <w:num w:numId="4" w16cid:durableId="2109303634">
    <w:abstractNumId w:val="14"/>
  </w:num>
  <w:num w:numId="5" w16cid:durableId="38165802">
    <w:abstractNumId w:val="7"/>
  </w:num>
  <w:num w:numId="6" w16cid:durableId="1863081515">
    <w:abstractNumId w:val="6"/>
  </w:num>
  <w:num w:numId="7" w16cid:durableId="110445128">
    <w:abstractNumId w:val="5"/>
  </w:num>
  <w:num w:numId="8" w16cid:durableId="1409502146">
    <w:abstractNumId w:val="4"/>
  </w:num>
  <w:num w:numId="9" w16cid:durableId="1902712696">
    <w:abstractNumId w:val="8"/>
  </w:num>
  <w:num w:numId="10" w16cid:durableId="2052679988">
    <w:abstractNumId w:val="3"/>
  </w:num>
  <w:num w:numId="11" w16cid:durableId="51345829">
    <w:abstractNumId w:val="2"/>
  </w:num>
  <w:num w:numId="12" w16cid:durableId="1763838622">
    <w:abstractNumId w:val="1"/>
  </w:num>
  <w:num w:numId="13" w16cid:durableId="1943683623">
    <w:abstractNumId w:val="0"/>
  </w:num>
  <w:num w:numId="14" w16cid:durableId="1011371052">
    <w:abstractNumId w:val="10"/>
  </w:num>
  <w:num w:numId="15" w16cid:durableId="1835025542">
    <w:abstractNumId w:val="15"/>
  </w:num>
  <w:num w:numId="16" w16cid:durableId="253827213">
    <w:abstractNumId w:val="12"/>
  </w:num>
  <w:num w:numId="17" w16cid:durableId="355624361">
    <w:abstractNumId w:val="6"/>
  </w:num>
  <w:num w:numId="18" w16cid:durableId="146944596">
    <w:abstractNumId w:val="5"/>
  </w:num>
  <w:num w:numId="19" w16cid:durableId="468134070">
    <w:abstractNumId w:val="3"/>
  </w:num>
  <w:num w:numId="20" w16cid:durableId="1426028103">
    <w:abstractNumId w:val="2"/>
  </w:num>
  <w:num w:numId="21" w16cid:durableId="447893486">
    <w:abstractNumId w:val="6"/>
  </w:num>
  <w:num w:numId="22" w16cid:durableId="1118916377">
    <w:abstractNumId w:val="5"/>
  </w:num>
  <w:num w:numId="23" w16cid:durableId="998314077">
    <w:abstractNumId w:val="3"/>
  </w:num>
  <w:num w:numId="24" w16cid:durableId="1064568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0E81"/>
    <w:rsid w:val="00051887"/>
    <w:rsid w:val="00051907"/>
    <w:rsid w:val="0005672F"/>
    <w:rsid w:val="00062509"/>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345"/>
    <w:rsid w:val="000D1708"/>
    <w:rsid w:val="000D1EE4"/>
    <w:rsid w:val="000D6E0C"/>
    <w:rsid w:val="000E2AFC"/>
    <w:rsid w:val="000E4B40"/>
    <w:rsid w:val="000E5A4B"/>
    <w:rsid w:val="000E6D30"/>
    <w:rsid w:val="000F05F5"/>
    <w:rsid w:val="000F12BC"/>
    <w:rsid w:val="000F518F"/>
    <w:rsid w:val="000F69EA"/>
    <w:rsid w:val="0010081C"/>
    <w:rsid w:val="001013E3"/>
    <w:rsid w:val="00102A26"/>
    <w:rsid w:val="0010363F"/>
    <w:rsid w:val="00103A54"/>
    <w:rsid w:val="00110605"/>
    <w:rsid w:val="00115F22"/>
    <w:rsid w:val="00122D64"/>
    <w:rsid w:val="00123AA6"/>
    <w:rsid w:val="00123B85"/>
    <w:rsid w:val="0012467F"/>
    <w:rsid w:val="00124A25"/>
    <w:rsid w:val="00124A41"/>
    <w:rsid w:val="0012545F"/>
    <w:rsid w:val="001261DC"/>
    <w:rsid w:val="00126F2F"/>
    <w:rsid w:val="00130B54"/>
    <w:rsid w:val="00134562"/>
    <w:rsid w:val="00134CAD"/>
    <w:rsid w:val="001356B2"/>
    <w:rsid w:val="00136B82"/>
    <w:rsid w:val="00141821"/>
    <w:rsid w:val="00141DB6"/>
    <w:rsid w:val="001464F2"/>
    <w:rsid w:val="00146A76"/>
    <w:rsid w:val="00154CDC"/>
    <w:rsid w:val="0016459B"/>
    <w:rsid w:val="00167364"/>
    <w:rsid w:val="001865BB"/>
    <w:rsid w:val="001903B2"/>
    <w:rsid w:val="00191263"/>
    <w:rsid w:val="001956F9"/>
    <w:rsid w:val="001A05B7"/>
    <w:rsid w:val="001A6F04"/>
    <w:rsid w:val="001B0F78"/>
    <w:rsid w:val="001B217C"/>
    <w:rsid w:val="001B5953"/>
    <w:rsid w:val="001B76DD"/>
    <w:rsid w:val="001C4118"/>
    <w:rsid w:val="001C69FA"/>
    <w:rsid w:val="001C7B13"/>
    <w:rsid w:val="001D4F6F"/>
    <w:rsid w:val="001D746E"/>
    <w:rsid w:val="001D75D5"/>
    <w:rsid w:val="001E190C"/>
    <w:rsid w:val="001E1A72"/>
    <w:rsid w:val="001E2DB9"/>
    <w:rsid w:val="001E2F56"/>
    <w:rsid w:val="001E3FDB"/>
    <w:rsid w:val="001E51EE"/>
    <w:rsid w:val="001E54F6"/>
    <w:rsid w:val="001E5A8C"/>
    <w:rsid w:val="001F499A"/>
    <w:rsid w:val="00200484"/>
    <w:rsid w:val="00200D1B"/>
    <w:rsid w:val="00201A0A"/>
    <w:rsid w:val="00203382"/>
    <w:rsid w:val="002047FE"/>
    <w:rsid w:val="002075D4"/>
    <w:rsid w:val="002113E5"/>
    <w:rsid w:val="00211B2A"/>
    <w:rsid w:val="00212448"/>
    <w:rsid w:val="00212BB0"/>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733"/>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5025"/>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5852"/>
    <w:rsid w:val="0032715E"/>
    <w:rsid w:val="00330AB2"/>
    <w:rsid w:val="00332BE5"/>
    <w:rsid w:val="003365C2"/>
    <w:rsid w:val="0033737F"/>
    <w:rsid w:val="003401B0"/>
    <w:rsid w:val="00342F1E"/>
    <w:rsid w:val="00343733"/>
    <w:rsid w:val="00344CC9"/>
    <w:rsid w:val="0035070A"/>
    <w:rsid w:val="00351687"/>
    <w:rsid w:val="00353652"/>
    <w:rsid w:val="003569E1"/>
    <w:rsid w:val="003605D1"/>
    <w:rsid w:val="00364080"/>
    <w:rsid w:val="00365DC6"/>
    <w:rsid w:val="00372EF3"/>
    <w:rsid w:val="003815E2"/>
    <w:rsid w:val="00381FAD"/>
    <w:rsid w:val="00382A66"/>
    <w:rsid w:val="00386138"/>
    <w:rsid w:val="0039238F"/>
    <w:rsid w:val="003923B1"/>
    <w:rsid w:val="0039497E"/>
    <w:rsid w:val="003965FE"/>
    <w:rsid w:val="003B1F30"/>
    <w:rsid w:val="003B2059"/>
    <w:rsid w:val="003B27AD"/>
    <w:rsid w:val="003B4D16"/>
    <w:rsid w:val="003B4E87"/>
    <w:rsid w:val="003B4F23"/>
    <w:rsid w:val="003B6C3E"/>
    <w:rsid w:val="003C12F6"/>
    <w:rsid w:val="003C13A3"/>
    <w:rsid w:val="003C35CB"/>
    <w:rsid w:val="003C3A13"/>
    <w:rsid w:val="003C4A01"/>
    <w:rsid w:val="003C50F4"/>
    <w:rsid w:val="003C6F3A"/>
    <w:rsid w:val="003D22F8"/>
    <w:rsid w:val="003E02EF"/>
    <w:rsid w:val="003E1D90"/>
    <w:rsid w:val="003E653C"/>
    <w:rsid w:val="003F4A1B"/>
    <w:rsid w:val="00400CD4"/>
    <w:rsid w:val="00405501"/>
    <w:rsid w:val="00410223"/>
    <w:rsid w:val="004104A8"/>
    <w:rsid w:val="004147B9"/>
    <w:rsid w:val="00417575"/>
    <w:rsid w:val="00417E14"/>
    <w:rsid w:val="00420385"/>
    <w:rsid w:val="004226EB"/>
    <w:rsid w:val="00422C04"/>
    <w:rsid w:val="00423A40"/>
    <w:rsid w:val="00423B29"/>
    <w:rsid w:val="00426144"/>
    <w:rsid w:val="00433696"/>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2E4"/>
    <w:rsid w:val="00493A03"/>
    <w:rsid w:val="00496110"/>
    <w:rsid w:val="004A05E6"/>
    <w:rsid w:val="004A0F0A"/>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E1213"/>
    <w:rsid w:val="004F4785"/>
    <w:rsid w:val="004F5F29"/>
    <w:rsid w:val="004F5FCE"/>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366D8"/>
    <w:rsid w:val="005431B5"/>
    <w:rsid w:val="005447B3"/>
    <w:rsid w:val="005461A1"/>
    <w:rsid w:val="00546A99"/>
    <w:rsid w:val="005470D7"/>
    <w:rsid w:val="00553411"/>
    <w:rsid w:val="00554AE7"/>
    <w:rsid w:val="00555876"/>
    <w:rsid w:val="00564746"/>
    <w:rsid w:val="00564FCF"/>
    <w:rsid w:val="0056512C"/>
    <w:rsid w:val="005716C8"/>
    <w:rsid w:val="00576D0A"/>
    <w:rsid w:val="00576FCC"/>
    <w:rsid w:val="00580F39"/>
    <w:rsid w:val="005821DC"/>
    <w:rsid w:val="00582C09"/>
    <w:rsid w:val="00584333"/>
    <w:rsid w:val="0058478B"/>
    <w:rsid w:val="005953EC"/>
    <w:rsid w:val="005A425F"/>
    <w:rsid w:val="005B00A1"/>
    <w:rsid w:val="005B4A6D"/>
    <w:rsid w:val="005C29C8"/>
    <w:rsid w:val="005C47A6"/>
    <w:rsid w:val="005C5D25"/>
    <w:rsid w:val="005C61B9"/>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0A5F"/>
    <w:rsid w:val="00641829"/>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2500"/>
    <w:rsid w:val="006A6E88"/>
    <w:rsid w:val="006B3B37"/>
    <w:rsid w:val="006B4B90"/>
    <w:rsid w:val="006B6504"/>
    <w:rsid w:val="006B658C"/>
    <w:rsid w:val="006C00B7"/>
    <w:rsid w:val="006C0EBE"/>
    <w:rsid w:val="006C30E9"/>
    <w:rsid w:val="006D2674"/>
    <w:rsid w:val="006D57B9"/>
    <w:rsid w:val="006E38D0"/>
    <w:rsid w:val="006E465B"/>
    <w:rsid w:val="006E70F0"/>
    <w:rsid w:val="006F70BF"/>
    <w:rsid w:val="007057F3"/>
    <w:rsid w:val="00715285"/>
    <w:rsid w:val="007153A0"/>
    <w:rsid w:val="00716B1D"/>
    <w:rsid w:val="00717BA9"/>
    <w:rsid w:val="00717D5B"/>
    <w:rsid w:val="007248EC"/>
    <w:rsid w:val="00724DB1"/>
    <w:rsid w:val="00726098"/>
    <w:rsid w:val="00726744"/>
    <w:rsid w:val="007301F6"/>
    <w:rsid w:val="00731150"/>
    <w:rsid w:val="00734E41"/>
    <w:rsid w:val="00736DCC"/>
    <w:rsid w:val="00741855"/>
    <w:rsid w:val="00742B73"/>
    <w:rsid w:val="00751251"/>
    <w:rsid w:val="00752552"/>
    <w:rsid w:val="0075482A"/>
    <w:rsid w:val="007579F6"/>
    <w:rsid w:val="007610E7"/>
    <w:rsid w:val="00762843"/>
    <w:rsid w:val="00764079"/>
    <w:rsid w:val="00770AA0"/>
    <w:rsid w:val="00771F7E"/>
    <w:rsid w:val="00773E9C"/>
    <w:rsid w:val="007760BF"/>
    <w:rsid w:val="00776E74"/>
    <w:rsid w:val="00776F6B"/>
    <w:rsid w:val="0077703E"/>
    <w:rsid w:val="00777694"/>
    <w:rsid w:val="00780283"/>
    <w:rsid w:val="007838F4"/>
    <w:rsid w:val="00786A7E"/>
    <w:rsid w:val="00787673"/>
    <w:rsid w:val="00787D57"/>
    <w:rsid w:val="00790904"/>
    <w:rsid w:val="00791772"/>
    <w:rsid w:val="00791D16"/>
    <w:rsid w:val="00794B15"/>
    <w:rsid w:val="00797A62"/>
    <w:rsid w:val="007A0802"/>
    <w:rsid w:val="007A0EE1"/>
    <w:rsid w:val="007A143E"/>
    <w:rsid w:val="007A3881"/>
    <w:rsid w:val="007A42F1"/>
    <w:rsid w:val="007A59AF"/>
    <w:rsid w:val="007A731F"/>
    <w:rsid w:val="007B1FCA"/>
    <w:rsid w:val="007B4AC4"/>
    <w:rsid w:val="007C12CE"/>
    <w:rsid w:val="007C2C12"/>
    <w:rsid w:val="007C3CFA"/>
    <w:rsid w:val="007C668D"/>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047E2"/>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87A84"/>
    <w:rsid w:val="008927F5"/>
    <w:rsid w:val="00893E53"/>
    <w:rsid w:val="008A1137"/>
    <w:rsid w:val="008A1788"/>
    <w:rsid w:val="008A3E57"/>
    <w:rsid w:val="008A4185"/>
    <w:rsid w:val="008A6334"/>
    <w:rsid w:val="008A6552"/>
    <w:rsid w:val="008A69CF"/>
    <w:rsid w:val="008B4E93"/>
    <w:rsid w:val="008B52B7"/>
    <w:rsid w:val="008B5C07"/>
    <w:rsid w:val="008C380B"/>
    <w:rsid w:val="008C3818"/>
    <w:rsid w:val="008D0C84"/>
    <w:rsid w:val="008D2BB5"/>
    <w:rsid w:val="008D6ACC"/>
    <w:rsid w:val="008D7AF0"/>
    <w:rsid w:val="008E1921"/>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03F6"/>
    <w:rsid w:val="00972CE0"/>
    <w:rsid w:val="00984018"/>
    <w:rsid w:val="00986449"/>
    <w:rsid w:val="009906D6"/>
    <w:rsid w:val="00995CE3"/>
    <w:rsid w:val="009A3D30"/>
    <w:rsid w:val="009A5AC1"/>
    <w:rsid w:val="009B006F"/>
    <w:rsid w:val="009B3AFD"/>
    <w:rsid w:val="009C3927"/>
    <w:rsid w:val="009D15C6"/>
    <w:rsid w:val="009D6348"/>
    <w:rsid w:val="009E0A44"/>
    <w:rsid w:val="009E0FC8"/>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1989"/>
    <w:rsid w:val="00A42709"/>
    <w:rsid w:val="00A42ADC"/>
    <w:rsid w:val="00A42CB8"/>
    <w:rsid w:val="00A455BE"/>
    <w:rsid w:val="00A46FC4"/>
    <w:rsid w:val="00A47548"/>
    <w:rsid w:val="00A567C6"/>
    <w:rsid w:val="00A6131E"/>
    <w:rsid w:val="00A62883"/>
    <w:rsid w:val="00A64791"/>
    <w:rsid w:val="00A669DC"/>
    <w:rsid w:val="00A66D2B"/>
    <w:rsid w:val="00A7588B"/>
    <w:rsid w:val="00A809E8"/>
    <w:rsid w:val="00A80F69"/>
    <w:rsid w:val="00A8288E"/>
    <w:rsid w:val="00A82CC1"/>
    <w:rsid w:val="00A8681A"/>
    <w:rsid w:val="00A86B29"/>
    <w:rsid w:val="00A870AD"/>
    <w:rsid w:val="00A90843"/>
    <w:rsid w:val="00A9645C"/>
    <w:rsid w:val="00AB2A33"/>
    <w:rsid w:val="00AB5370"/>
    <w:rsid w:val="00AC1275"/>
    <w:rsid w:val="00AC3B58"/>
    <w:rsid w:val="00AC7395"/>
    <w:rsid w:val="00AD0B2C"/>
    <w:rsid w:val="00AD10F3"/>
    <w:rsid w:val="00AD1267"/>
    <w:rsid w:val="00AD162B"/>
    <w:rsid w:val="00AD690F"/>
    <w:rsid w:val="00AD69DD"/>
    <w:rsid w:val="00AD72F6"/>
    <w:rsid w:val="00AE0FB3"/>
    <w:rsid w:val="00AE1FE9"/>
    <w:rsid w:val="00AE3F51"/>
    <w:rsid w:val="00AE49A4"/>
    <w:rsid w:val="00AE6B26"/>
    <w:rsid w:val="00AF06DC"/>
    <w:rsid w:val="00AF3EFA"/>
    <w:rsid w:val="00AF41D1"/>
    <w:rsid w:val="00AF5EB0"/>
    <w:rsid w:val="00AF6800"/>
    <w:rsid w:val="00AF69F5"/>
    <w:rsid w:val="00B01623"/>
    <w:rsid w:val="00B0294E"/>
    <w:rsid w:val="00B033DF"/>
    <w:rsid w:val="00B036FB"/>
    <w:rsid w:val="00B039AD"/>
    <w:rsid w:val="00B048DD"/>
    <w:rsid w:val="00B06877"/>
    <w:rsid w:val="00B07CEE"/>
    <w:rsid w:val="00B111FF"/>
    <w:rsid w:val="00B12661"/>
    <w:rsid w:val="00B14876"/>
    <w:rsid w:val="00B16045"/>
    <w:rsid w:val="00B1714C"/>
    <w:rsid w:val="00B179C4"/>
    <w:rsid w:val="00B20F59"/>
    <w:rsid w:val="00B21BC7"/>
    <w:rsid w:val="00B23C68"/>
    <w:rsid w:val="00B24B17"/>
    <w:rsid w:val="00B26943"/>
    <w:rsid w:val="00B269D2"/>
    <w:rsid w:val="00B303E0"/>
    <w:rsid w:val="00B30A0B"/>
    <w:rsid w:val="00B334A7"/>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7369F"/>
    <w:rsid w:val="00B815F2"/>
    <w:rsid w:val="00B81CB5"/>
    <w:rsid w:val="00B8249C"/>
    <w:rsid w:val="00B8351F"/>
    <w:rsid w:val="00B86C44"/>
    <w:rsid w:val="00B97131"/>
    <w:rsid w:val="00B9727C"/>
    <w:rsid w:val="00BA2033"/>
    <w:rsid w:val="00BA5669"/>
    <w:rsid w:val="00BA7D44"/>
    <w:rsid w:val="00BB0CA9"/>
    <w:rsid w:val="00BC30FC"/>
    <w:rsid w:val="00BC5018"/>
    <w:rsid w:val="00BD6291"/>
    <w:rsid w:val="00BD6471"/>
    <w:rsid w:val="00BD6EF3"/>
    <w:rsid w:val="00BE159C"/>
    <w:rsid w:val="00BE36C8"/>
    <w:rsid w:val="00BE69C3"/>
    <w:rsid w:val="00BF092B"/>
    <w:rsid w:val="00BF19B0"/>
    <w:rsid w:val="00BF279A"/>
    <w:rsid w:val="00BF3456"/>
    <w:rsid w:val="00BF60DF"/>
    <w:rsid w:val="00C0250B"/>
    <w:rsid w:val="00C047CA"/>
    <w:rsid w:val="00C10948"/>
    <w:rsid w:val="00C1165E"/>
    <w:rsid w:val="00C22074"/>
    <w:rsid w:val="00C2377B"/>
    <w:rsid w:val="00C259A8"/>
    <w:rsid w:val="00C26BB0"/>
    <w:rsid w:val="00C309E0"/>
    <w:rsid w:val="00C33DE8"/>
    <w:rsid w:val="00C34A00"/>
    <w:rsid w:val="00C35016"/>
    <w:rsid w:val="00C3693C"/>
    <w:rsid w:val="00C45930"/>
    <w:rsid w:val="00C460C2"/>
    <w:rsid w:val="00C52D51"/>
    <w:rsid w:val="00C53F6F"/>
    <w:rsid w:val="00C5489D"/>
    <w:rsid w:val="00C55365"/>
    <w:rsid w:val="00C56960"/>
    <w:rsid w:val="00C6087E"/>
    <w:rsid w:val="00C61ACF"/>
    <w:rsid w:val="00C641DB"/>
    <w:rsid w:val="00C71759"/>
    <w:rsid w:val="00C71CEF"/>
    <w:rsid w:val="00C74664"/>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1BCA"/>
    <w:rsid w:val="00CD4BE3"/>
    <w:rsid w:val="00CE0302"/>
    <w:rsid w:val="00CE0E68"/>
    <w:rsid w:val="00CE21B5"/>
    <w:rsid w:val="00CE2DED"/>
    <w:rsid w:val="00CE5779"/>
    <w:rsid w:val="00CE5BA4"/>
    <w:rsid w:val="00CE7DB9"/>
    <w:rsid w:val="00CF0F3D"/>
    <w:rsid w:val="00CF7382"/>
    <w:rsid w:val="00D05322"/>
    <w:rsid w:val="00D10CFC"/>
    <w:rsid w:val="00D1572F"/>
    <w:rsid w:val="00D1728C"/>
    <w:rsid w:val="00D21226"/>
    <w:rsid w:val="00D21235"/>
    <w:rsid w:val="00D25120"/>
    <w:rsid w:val="00D27F6E"/>
    <w:rsid w:val="00D419CB"/>
    <w:rsid w:val="00D44350"/>
    <w:rsid w:val="00D44E3F"/>
    <w:rsid w:val="00D50410"/>
    <w:rsid w:val="00D50EC9"/>
    <w:rsid w:val="00D51132"/>
    <w:rsid w:val="00D51BB8"/>
    <w:rsid w:val="00D525F5"/>
    <w:rsid w:val="00D535D0"/>
    <w:rsid w:val="00D577D8"/>
    <w:rsid w:val="00D61CEC"/>
    <w:rsid w:val="00D62C78"/>
    <w:rsid w:val="00D63A6F"/>
    <w:rsid w:val="00D645CF"/>
    <w:rsid w:val="00D81703"/>
    <w:rsid w:val="00D82929"/>
    <w:rsid w:val="00D84010"/>
    <w:rsid w:val="00D84214"/>
    <w:rsid w:val="00D855C6"/>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4F"/>
    <w:rsid w:val="00DD0088"/>
    <w:rsid w:val="00DD0362"/>
    <w:rsid w:val="00DD5B1A"/>
    <w:rsid w:val="00DE735B"/>
    <w:rsid w:val="00DE7387"/>
    <w:rsid w:val="00DF2A6A"/>
    <w:rsid w:val="00DF3B72"/>
    <w:rsid w:val="00DF4CA8"/>
    <w:rsid w:val="00DF5DFF"/>
    <w:rsid w:val="00DF6E9B"/>
    <w:rsid w:val="00E06689"/>
    <w:rsid w:val="00E10821"/>
    <w:rsid w:val="00E20122"/>
    <w:rsid w:val="00E21A8D"/>
    <w:rsid w:val="00E221F5"/>
    <w:rsid w:val="00E239E2"/>
    <w:rsid w:val="00E2476B"/>
    <w:rsid w:val="00E2489D"/>
    <w:rsid w:val="00E26520"/>
    <w:rsid w:val="00E33051"/>
    <w:rsid w:val="00E343A3"/>
    <w:rsid w:val="00E428EF"/>
    <w:rsid w:val="00E50850"/>
    <w:rsid w:val="00E50E4D"/>
    <w:rsid w:val="00E51BFA"/>
    <w:rsid w:val="00E549DE"/>
    <w:rsid w:val="00E56BD6"/>
    <w:rsid w:val="00E611F1"/>
    <w:rsid w:val="00E621A3"/>
    <w:rsid w:val="00E631D7"/>
    <w:rsid w:val="00E653BA"/>
    <w:rsid w:val="00E668D5"/>
    <w:rsid w:val="00E66C64"/>
    <w:rsid w:val="00E73408"/>
    <w:rsid w:val="00E75EEB"/>
    <w:rsid w:val="00E76C2C"/>
    <w:rsid w:val="00E833BC"/>
    <w:rsid w:val="00E8580E"/>
    <w:rsid w:val="00E91525"/>
    <w:rsid w:val="00E91538"/>
    <w:rsid w:val="00E97E21"/>
    <w:rsid w:val="00EA10CF"/>
    <w:rsid w:val="00EA1B76"/>
    <w:rsid w:val="00EA5D25"/>
    <w:rsid w:val="00EA6A9E"/>
    <w:rsid w:val="00EA77D7"/>
    <w:rsid w:val="00EB6DE3"/>
    <w:rsid w:val="00EB740B"/>
    <w:rsid w:val="00EC080F"/>
    <w:rsid w:val="00EC09B9"/>
    <w:rsid w:val="00EC2F74"/>
    <w:rsid w:val="00ED048C"/>
    <w:rsid w:val="00ED2E10"/>
    <w:rsid w:val="00EE60E9"/>
    <w:rsid w:val="00EF1186"/>
    <w:rsid w:val="00EF2B96"/>
    <w:rsid w:val="00EF38AF"/>
    <w:rsid w:val="00EF51F8"/>
    <w:rsid w:val="00F00143"/>
    <w:rsid w:val="00F02067"/>
    <w:rsid w:val="00F02B4D"/>
    <w:rsid w:val="00F046B4"/>
    <w:rsid w:val="00F055F8"/>
    <w:rsid w:val="00F06FA2"/>
    <w:rsid w:val="00F10CB4"/>
    <w:rsid w:val="00F11B3D"/>
    <w:rsid w:val="00F11D19"/>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A5725"/>
    <w:rsid w:val="00FB049A"/>
    <w:rsid w:val="00FB0753"/>
    <w:rsid w:val="00FB0F38"/>
    <w:rsid w:val="00FB15D0"/>
    <w:rsid w:val="00FB2926"/>
    <w:rsid w:val="00FB4A1C"/>
    <w:rsid w:val="00FB5CC8"/>
    <w:rsid w:val="00FC1794"/>
    <w:rsid w:val="00FC2CD0"/>
    <w:rsid w:val="00FD0594"/>
    <w:rsid w:val="00FD308E"/>
    <w:rsid w:val="00FD7BB8"/>
    <w:rsid w:val="00FE172E"/>
    <w:rsid w:val="00FE42C7"/>
    <w:rsid w:val="00FE43E2"/>
    <w:rsid w:val="00FE62C9"/>
    <w:rsid w:val="00FF0636"/>
    <w:rsid w:val="00FF277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B599E"/>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nhideWhenUsed/>
    <w:rsid w:val="007D173C"/>
    <w:pPr>
      <w:spacing w:before="60" w:line="168" w:lineRule="auto"/>
    </w:pPr>
    <w:rPr>
      <w:sz w:val="18"/>
      <w:szCs w:val="18"/>
    </w:rPr>
  </w:style>
  <w:style w:type="character" w:customStyle="1" w:styleId="FootnoteTextChar">
    <w:name w:val="Footnote Tex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9622">
      <w:bodyDiv w:val="1"/>
      <w:marLeft w:val="0"/>
      <w:marRight w:val="0"/>
      <w:marTop w:val="0"/>
      <w:marBottom w:val="0"/>
      <w:divBdr>
        <w:top w:val="none" w:sz="0" w:space="0" w:color="auto"/>
        <w:left w:val="none" w:sz="0" w:space="0" w:color="auto"/>
        <w:bottom w:val="none" w:sz="0" w:space="0" w:color="auto"/>
        <w:right w:val="none" w:sz="0" w:space="0" w:color="auto"/>
      </w:divBdr>
    </w:div>
    <w:div w:id="101295206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966305074">
      <w:bodyDiv w:val="1"/>
      <w:marLeft w:val="0"/>
      <w:marRight w:val="0"/>
      <w:marTop w:val="0"/>
      <w:marBottom w:val="0"/>
      <w:divBdr>
        <w:top w:val="none" w:sz="0" w:space="0" w:color="auto"/>
        <w:left w:val="none" w:sz="0" w:space="0" w:color="auto"/>
        <w:bottom w:val="none" w:sz="0" w:space="0" w:color="auto"/>
        <w:right w:val="none" w:sz="0" w:space="0" w:color="auto"/>
      </w:divBdr>
    </w:div>
    <w:div w:id="206930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tu.int/rec/R-REC-M.1902/en" TargetMode="External"/><Relationship Id="rId2" Type="http://schemas.openxmlformats.org/officeDocument/2006/relationships/customXml" Target="../customXml/item2.xml"/><Relationship Id="rId16" Type="http://schemas.openxmlformats.org/officeDocument/2006/relationships/hyperlink" Target="https://www.itu.int/rec/R-REC-M.1902/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pub/R-REP-M/publications.aspx?lang=en&amp;parent=R-REP-M.2513"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b0d7fae-fec7-4d86-9275-5fb21a063e7a" targetNamespace="http://schemas.microsoft.com/office/2006/metadata/properties" ma:root="true" ma:fieldsID="d41af5c836d734370eb92e7ee5f83852" ns2:_="" ns3:_="">
    <xsd:import namespace="996b2e75-67fd-4955-a3b0-5ab9934cb50b"/>
    <xsd:import namespace="7b0d7fae-fec7-4d86-9275-5fb21a063e7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b0d7fae-fec7-4d86-9275-5fb21a063e7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7b0d7fae-fec7-4d86-9275-5fb21a063e7a">DPM</DPM_x0020_Author>
    <DPM_x0020_File_x0020_name xmlns="7b0d7fae-fec7-4d86-9275-5fb21a063e7a">R23-WRC23-C-0111!A24-A2!MSW-A</DPM_x0020_File_x0020_name>
    <DPM_x0020_Version xmlns="7b0d7fae-fec7-4d86-9275-5fb21a063e7a">DPM_2022.05.12.01</DPM_x0020_Version>
  </documentManagement>
</p:propertie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b0d7fae-fec7-4d86-9275-5fb21a063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996b2e75-67fd-4955-a3b0-5ab9934cb50b"/>
    <ds:schemaRef ds:uri="http://schemas.microsoft.com/office/infopath/2007/PartnerControls"/>
    <ds:schemaRef ds:uri="7b0d7fae-fec7-4d86-9275-5fb21a063e7a"/>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1389</Words>
  <Characters>7238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R23-WRC23-C-0111!A24-A2!MSW-A</vt:lpstr>
    </vt:vector>
  </TitlesOfParts>
  <Manager>General Secretariat - Pool</Manager>
  <Company>International Telecommunication Union (ITU)</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R23-WRC23-C-0111!A24-A2!MSW-A</dc:title>
  <dc:creator>Documents Proposals Manager (DPM)</dc:creator>
  <cp:keywords>DPM_v2023.11.6.1_prod</cp:keywords>
  <cp:lastModifiedBy>Arabic-IR</cp:lastModifiedBy>
  <cp:revision>6</cp:revision>
  <cp:lastPrinted>2020-08-11T14:28:00Z</cp:lastPrinted>
  <dcterms:created xsi:type="dcterms:W3CDTF">2023-11-16T14:23:00Z</dcterms:created>
  <dcterms:modified xsi:type="dcterms:W3CDTF">2023-11-16T15:56:00Z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