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DE569A" w14:paraId="7B2E06CE" w14:textId="77777777" w:rsidTr="004C6D0B">
        <w:trPr>
          <w:cantSplit/>
        </w:trPr>
        <w:tc>
          <w:tcPr>
            <w:tcW w:w="1418" w:type="dxa"/>
            <w:vAlign w:val="center"/>
          </w:tcPr>
          <w:p w14:paraId="5F9A6E53" w14:textId="77777777" w:rsidR="004C6D0B" w:rsidRPr="00DE569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E569A">
              <w:rPr>
                <w:lang w:eastAsia="ru-RU"/>
              </w:rPr>
              <w:drawing>
                <wp:inline distT="0" distB="0" distL="0" distR="0" wp14:anchorId="73977339" wp14:editId="142C574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287472F" w14:textId="77777777" w:rsidR="004C6D0B" w:rsidRPr="00DE569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E569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E569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AC2B887" w14:textId="77777777" w:rsidR="004C6D0B" w:rsidRPr="00DE569A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E569A">
              <w:rPr>
                <w:lang w:eastAsia="ru-RU"/>
              </w:rPr>
              <w:drawing>
                <wp:inline distT="0" distB="0" distL="0" distR="0" wp14:anchorId="041E2015" wp14:editId="12C189D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E569A" w14:paraId="6A8DD22B" w14:textId="77777777" w:rsidTr="00211C81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2FC7FF07" w14:textId="77777777" w:rsidR="005651C9" w:rsidRPr="00DE569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268F827E" w14:textId="77777777" w:rsidR="005651C9" w:rsidRPr="00DE569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E569A" w14:paraId="073C7FC3" w14:textId="77777777" w:rsidTr="00211C81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DC4B6E0" w14:textId="77777777" w:rsidR="005651C9" w:rsidRPr="00DE569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5EA8A7DC" w14:textId="77777777" w:rsidR="005651C9" w:rsidRPr="00DE569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E569A" w14:paraId="38798B85" w14:textId="77777777" w:rsidTr="00211C81">
        <w:trPr>
          <w:cantSplit/>
        </w:trPr>
        <w:tc>
          <w:tcPr>
            <w:tcW w:w="6663" w:type="dxa"/>
            <w:gridSpan w:val="2"/>
          </w:tcPr>
          <w:p w14:paraId="36FE1157" w14:textId="77777777" w:rsidR="005651C9" w:rsidRPr="00DE569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E569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4BEC049B" w14:textId="77777777" w:rsidR="005651C9" w:rsidRPr="00DE569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E569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DE569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</w:t>
            </w:r>
            <w:proofErr w:type="spellStart"/>
            <w:r w:rsidRPr="00DE569A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DE569A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DE569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E569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E569A" w14:paraId="76A6AD77" w14:textId="77777777" w:rsidTr="00211C81">
        <w:trPr>
          <w:cantSplit/>
        </w:trPr>
        <w:tc>
          <w:tcPr>
            <w:tcW w:w="6663" w:type="dxa"/>
            <w:gridSpan w:val="2"/>
          </w:tcPr>
          <w:p w14:paraId="29EA45A9" w14:textId="77777777" w:rsidR="000F33D8" w:rsidRPr="00DE569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B7F1DCB" w14:textId="77777777" w:rsidR="000F33D8" w:rsidRPr="00DE569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569A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DE569A" w14:paraId="14B3FAFC" w14:textId="77777777" w:rsidTr="00211C81">
        <w:trPr>
          <w:cantSplit/>
        </w:trPr>
        <w:tc>
          <w:tcPr>
            <w:tcW w:w="6663" w:type="dxa"/>
            <w:gridSpan w:val="2"/>
          </w:tcPr>
          <w:p w14:paraId="73599B53" w14:textId="77777777" w:rsidR="000F33D8" w:rsidRPr="00DE569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4FA8AAF9" w14:textId="77777777" w:rsidR="000F33D8" w:rsidRPr="00DE569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569A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DE569A" w14:paraId="232A431E" w14:textId="77777777" w:rsidTr="00735290">
        <w:trPr>
          <w:cantSplit/>
        </w:trPr>
        <w:tc>
          <w:tcPr>
            <w:tcW w:w="10031" w:type="dxa"/>
            <w:gridSpan w:val="4"/>
          </w:tcPr>
          <w:p w14:paraId="57B057EF" w14:textId="77777777" w:rsidR="000F33D8" w:rsidRPr="00DE569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E569A" w14:paraId="4DEFB111" w14:textId="77777777">
        <w:trPr>
          <w:cantSplit/>
        </w:trPr>
        <w:tc>
          <w:tcPr>
            <w:tcW w:w="10031" w:type="dxa"/>
            <w:gridSpan w:val="4"/>
          </w:tcPr>
          <w:p w14:paraId="275DA0D4" w14:textId="77777777" w:rsidR="000F33D8" w:rsidRPr="00DE569A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E569A">
              <w:rPr>
                <w:szCs w:val="26"/>
              </w:rPr>
              <w:t>Китайская Народная Республика</w:t>
            </w:r>
          </w:p>
        </w:tc>
      </w:tr>
      <w:tr w:rsidR="000F33D8" w:rsidRPr="00DE569A" w14:paraId="70C1F9F0" w14:textId="77777777">
        <w:trPr>
          <w:cantSplit/>
        </w:trPr>
        <w:tc>
          <w:tcPr>
            <w:tcW w:w="10031" w:type="dxa"/>
            <w:gridSpan w:val="4"/>
          </w:tcPr>
          <w:p w14:paraId="7F68C106" w14:textId="77777777" w:rsidR="000F33D8" w:rsidRPr="00DE569A" w:rsidRDefault="000755C8" w:rsidP="000755C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E569A">
              <w:rPr>
                <w:color w:val="000000"/>
              </w:rPr>
              <w:t xml:space="preserve">Предложения для работы конференции </w:t>
            </w:r>
          </w:p>
        </w:tc>
      </w:tr>
      <w:tr w:rsidR="000F33D8" w:rsidRPr="00DE569A" w14:paraId="4421508B" w14:textId="77777777">
        <w:trPr>
          <w:cantSplit/>
        </w:trPr>
        <w:tc>
          <w:tcPr>
            <w:tcW w:w="10031" w:type="dxa"/>
            <w:gridSpan w:val="4"/>
          </w:tcPr>
          <w:p w14:paraId="5C9E68A4" w14:textId="77777777" w:rsidR="000F33D8" w:rsidRPr="00DE569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E569A" w14:paraId="39BE394E" w14:textId="77777777">
        <w:trPr>
          <w:cantSplit/>
        </w:trPr>
        <w:tc>
          <w:tcPr>
            <w:tcW w:w="10031" w:type="dxa"/>
            <w:gridSpan w:val="4"/>
          </w:tcPr>
          <w:p w14:paraId="4D1BACBA" w14:textId="77777777" w:rsidR="000F33D8" w:rsidRPr="00DE569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E569A">
              <w:rPr>
                <w:lang w:val="ru-RU"/>
              </w:rPr>
              <w:t>Пункт 7(E) повестки дня</w:t>
            </w:r>
          </w:p>
        </w:tc>
      </w:tr>
    </w:tbl>
    <w:bookmarkEnd w:id="7"/>
    <w:p w14:paraId="51A94817" w14:textId="77777777" w:rsidR="00735290" w:rsidRPr="00DE569A" w:rsidRDefault="00440B9B" w:rsidP="00735290">
      <w:r w:rsidRPr="00DE569A">
        <w:t>7</w:t>
      </w:r>
      <w:r w:rsidRPr="00DE569A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DE569A">
        <w:rPr>
          <w:b/>
          <w:bCs/>
        </w:rPr>
        <w:t>86 (Пересм. ВКР-07)</w:t>
      </w:r>
      <w:r w:rsidRPr="00DE569A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663F83A1" w14:textId="77777777" w:rsidR="00735290" w:rsidRPr="00DE569A" w:rsidRDefault="00440B9B" w:rsidP="00735290">
      <w:r w:rsidRPr="00DE569A">
        <w:rPr>
          <w:szCs w:val="22"/>
        </w:rPr>
        <w:t>7(E)</w:t>
      </w:r>
      <w:r w:rsidRPr="00DE569A">
        <w:rPr>
          <w:szCs w:val="22"/>
        </w:rPr>
        <w:tab/>
        <w:t>Тема E − Усовершенствованные процедуры Приложения </w:t>
      </w:r>
      <w:r w:rsidRPr="00DE569A">
        <w:rPr>
          <w:b/>
          <w:bCs/>
          <w:szCs w:val="22"/>
        </w:rPr>
        <w:t>30B</w:t>
      </w:r>
      <w:r w:rsidRPr="00DE569A">
        <w:rPr>
          <w:szCs w:val="22"/>
        </w:rPr>
        <w:t xml:space="preserve"> для новых Государств – Членов МСЭ</w:t>
      </w:r>
    </w:p>
    <w:p w14:paraId="2DA99932" w14:textId="77777777" w:rsidR="00BC7A75" w:rsidRPr="00DE569A" w:rsidRDefault="00BC7A75" w:rsidP="00BC7A75">
      <w:pPr>
        <w:pStyle w:val="Headingb"/>
        <w:rPr>
          <w:lang w:val="ru-RU"/>
        </w:rPr>
      </w:pPr>
      <w:r w:rsidRPr="00DE569A">
        <w:rPr>
          <w:lang w:val="ru-RU"/>
        </w:rPr>
        <w:t>Введение</w:t>
      </w:r>
    </w:p>
    <w:p w14:paraId="5E66E79B" w14:textId="39B5C9DD" w:rsidR="00BC7A75" w:rsidRPr="00DE569A" w:rsidRDefault="00BC7A75" w:rsidP="00BC7A75">
      <w:r w:rsidRPr="00DE569A">
        <w:rPr>
          <w:color w:val="000000"/>
        </w:rPr>
        <w:t xml:space="preserve">В рамках данной темы пункта 7 повестки дня ВКР-23 рассматривается возможность </w:t>
      </w:r>
      <w:r w:rsidR="00541A45" w:rsidRPr="00DE569A">
        <w:rPr>
          <w:color w:val="000000"/>
        </w:rPr>
        <w:t>усовершенствовать</w:t>
      </w:r>
      <w:r w:rsidRPr="00DE569A">
        <w:rPr>
          <w:color w:val="000000"/>
        </w:rPr>
        <w:t xml:space="preserve"> процедуру по Статье 7 Приложения </w:t>
      </w:r>
      <w:r w:rsidRPr="00DE569A">
        <w:rPr>
          <w:b/>
          <w:color w:val="000000"/>
        </w:rPr>
        <w:t>30B</w:t>
      </w:r>
      <w:r w:rsidRPr="00DE569A">
        <w:rPr>
          <w:color w:val="000000"/>
        </w:rPr>
        <w:t xml:space="preserve"> к РР </w:t>
      </w:r>
      <w:r w:rsidRPr="00DE569A">
        <w:rPr>
          <w:b/>
          <w:color w:val="000000"/>
        </w:rPr>
        <w:t>(Пересм. ВКР-19)</w:t>
      </w:r>
      <w:r w:rsidRPr="00DE569A">
        <w:rPr>
          <w:color w:val="000000"/>
        </w:rPr>
        <w:t>, чтобы новое Государство – Член МСЭ могло получить национальное выделение, как и другие Государства – Члены МСЭ, которые уже имеют национальное выделение в Плане для фиксированной спутниковой службы.</w:t>
      </w:r>
      <w:r w:rsidRPr="00DE569A">
        <w:t xml:space="preserve"> </w:t>
      </w:r>
    </w:p>
    <w:p w14:paraId="2CD01A59" w14:textId="77777777" w:rsidR="00BC7A75" w:rsidRPr="00DE569A" w:rsidRDefault="00BC7A75" w:rsidP="00BC7A75">
      <w:pPr>
        <w:rPr>
          <w:b/>
        </w:rPr>
      </w:pPr>
      <w:r w:rsidRPr="00DE569A">
        <w:rPr>
          <w:b/>
        </w:rPr>
        <w:t>Предложения</w:t>
      </w:r>
    </w:p>
    <w:p w14:paraId="468F9788" w14:textId="0AB40B28" w:rsidR="00BC7A75" w:rsidRPr="00DE569A" w:rsidRDefault="00BC7A75" w:rsidP="00BC7A75">
      <w:r w:rsidRPr="00DE569A">
        <w:t xml:space="preserve">Китай </w:t>
      </w:r>
      <w:r w:rsidRPr="00DE569A">
        <w:rPr>
          <w:color w:val="000000"/>
        </w:rPr>
        <w:t>поддерживает возможность предоставления новым Государствам – Членам МСЭ тех же прав, которые были предоставлены администрациям</w:t>
      </w:r>
      <w:r w:rsidR="00541A45" w:rsidRPr="00DE569A">
        <w:rPr>
          <w:color w:val="000000"/>
        </w:rPr>
        <w:t>, не имеющим</w:t>
      </w:r>
      <w:r w:rsidRPr="00DE569A">
        <w:rPr>
          <w:color w:val="000000"/>
        </w:rPr>
        <w:t xml:space="preserve"> присвоений в Списке Приложения </w:t>
      </w:r>
      <w:r w:rsidRPr="00DE569A">
        <w:rPr>
          <w:b/>
          <w:color w:val="000000"/>
        </w:rPr>
        <w:t>30В</w:t>
      </w:r>
      <w:r w:rsidRPr="00DE569A">
        <w:rPr>
          <w:color w:val="000000"/>
        </w:rPr>
        <w:t xml:space="preserve"> к РР или </w:t>
      </w:r>
      <w:r w:rsidR="00541A45" w:rsidRPr="00DE569A">
        <w:rPr>
          <w:color w:val="000000"/>
        </w:rPr>
        <w:t>имеющим</w:t>
      </w:r>
      <w:r w:rsidRPr="00DE569A">
        <w:rPr>
          <w:color w:val="000000"/>
        </w:rPr>
        <w:t xml:space="preserve"> присвоения в процессе координации.</w:t>
      </w:r>
    </w:p>
    <w:p w14:paraId="0DB51606" w14:textId="1FF78F3E" w:rsidR="00BC7A75" w:rsidRPr="00DE569A" w:rsidRDefault="00BC7A75" w:rsidP="00BC7A75">
      <w:r w:rsidRPr="00DE569A">
        <w:rPr>
          <w:color w:val="000000"/>
        </w:rPr>
        <w:t xml:space="preserve">В </w:t>
      </w:r>
      <w:r w:rsidRPr="00DE569A">
        <w:t>связи с этим, Китай поддерживает согласованный метод, разработанный АСЭ и СЕПТ, который предусматривает ряд регламентарных мер для учета предложенного нового выделения, основанного на изменении в методе Е2 Отчета ПСК. Эти меры предлагается включить в Статью 7 Приложения</w:t>
      </w:r>
      <w:r w:rsidR="00DE569A">
        <w:rPr>
          <w:lang w:val="en-US"/>
        </w:rPr>
        <w:t> </w:t>
      </w:r>
      <w:r w:rsidRPr="00DE569A">
        <w:rPr>
          <w:b/>
        </w:rPr>
        <w:t>30В</w:t>
      </w:r>
      <w:r w:rsidRPr="00DE569A">
        <w:t xml:space="preserve"> к РР с добавлением нового Дополнения к Приложению </w:t>
      </w:r>
      <w:r w:rsidRPr="00DE569A">
        <w:rPr>
          <w:b/>
        </w:rPr>
        <w:t>30В</w:t>
      </w:r>
      <w:r w:rsidRPr="00DE569A">
        <w:t xml:space="preserve"> к РР.</w:t>
      </w:r>
    </w:p>
    <w:p w14:paraId="771AA0F2" w14:textId="77777777" w:rsidR="00BC7A75" w:rsidRPr="00DE569A" w:rsidRDefault="00BC7A75" w:rsidP="00BC7A75">
      <w:r w:rsidRPr="00DE569A">
        <w:rPr>
          <w:color w:val="000000"/>
        </w:rPr>
        <w:t>Китай предлагает внести следующие изменения в Регламент Радиосвязи.</w:t>
      </w:r>
    </w:p>
    <w:p w14:paraId="539D49AA" w14:textId="77777777" w:rsidR="009B5CC2" w:rsidRPr="00DE569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E569A">
        <w:br w:type="page"/>
      </w:r>
    </w:p>
    <w:p w14:paraId="541FF25F" w14:textId="77777777" w:rsidR="00735290" w:rsidRPr="00DE569A" w:rsidRDefault="00440B9B" w:rsidP="00735290">
      <w:pPr>
        <w:pStyle w:val="AppendixNo"/>
        <w:spacing w:before="0"/>
      </w:pPr>
      <w:bookmarkStart w:id="8" w:name="_Toc42495235"/>
      <w:r w:rsidRPr="00DE569A">
        <w:lastRenderedPageBreak/>
        <w:t xml:space="preserve">ПРИЛОЖЕНИЕ </w:t>
      </w:r>
      <w:r w:rsidRPr="00DE569A">
        <w:rPr>
          <w:rStyle w:val="href"/>
        </w:rPr>
        <w:t>30B</w:t>
      </w:r>
      <w:r w:rsidRPr="00DE569A">
        <w:t>  (</w:t>
      </w:r>
      <w:r w:rsidRPr="00DE569A">
        <w:rPr>
          <w:caps w:val="0"/>
        </w:rPr>
        <w:t>ПЕРЕСМ</w:t>
      </w:r>
      <w:r w:rsidRPr="00DE569A">
        <w:t>. ВКР-19)</w:t>
      </w:r>
      <w:bookmarkEnd w:id="8"/>
    </w:p>
    <w:p w14:paraId="68A20AC3" w14:textId="77777777" w:rsidR="00735290" w:rsidRPr="00DE569A" w:rsidRDefault="00440B9B" w:rsidP="00735290">
      <w:pPr>
        <w:pStyle w:val="Appendixtitle"/>
      </w:pPr>
      <w:bookmarkStart w:id="9" w:name="_Toc459987210"/>
      <w:bookmarkStart w:id="10" w:name="_Toc459987901"/>
      <w:bookmarkStart w:id="11" w:name="_Toc42495236"/>
      <w:r w:rsidRPr="00DE569A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DE569A">
        <w:br/>
        <w:t>10,70–10,95 ГГц, 11,20–11,45 ГГц и 12,75–13,25 ГГц</w:t>
      </w:r>
      <w:bookmarkEnd w:id="9"/>
      <w:bookmarkEnd w:id="10"/>
      <w:bookmarkEnd w:id="11"/>
    </w:p>
    <w:p w14:paraId="2B83DC64" w14:textId="77777777" w:rsidR="00C06758" w:rsidRPr="00DE569A" w:rsidRDefault="00440B9B">
      <w:pPr>
        <w:pStyle w:val="Proposal"/>
      </w:pPr>
      <w:r w:rsidRPr="00DE569A">
        <w:t>MOD</w:t>
      </w:r>
      <w:r w:rsidRPr="00DE569A">
        <w:tab/>
        <w:t>CHN/111A22A7/1</w:t>
      </w:r>
      <w:r w:rsidRPr="00DE569A">
        <w:rPr>
          <w:vanish/>
          <w:color w:val="7F7F7F" w:themeColor="text1" w:themeTint="80"/>
          <w:vertAlign w:val="superscript"/>
        </w:rPr>
        <w:t>#2024</w:t>
      </w:r>
    </w:p>
    <w:p w14:paraId="7CAAC456" w14:textId="77777777" w:rsidR="00735290" w:rsidRPr="00DE569A" w:rsidRDefault="00440B9B" w:rsidP="00735290">
      <w:pPr>
        <w:pStyle w:val="AppArtNo"/>
        <w:keepLines w:val="0"/>
      </w:pPr>
      <w:r w:rsidRPr="00DE569A">
        <w:t>СТАТЬЯ  6</w:t>
      </w:r>
      <w:r w:rsidRPr="00DE569A">
        <w:rPr>
          <w:sz w:val="16"/>
          <w:szCs w:val="16"/>
        </w:rPr>
        <w:t>     (Пересм. ВКР-</w:t>
      </w:r>
      <w:del w:id="12" w:author="Antipina, Nadezda" w:date="2023-01-27T11:07:00Z">
        <w:r w:rsidRPr="00DE569A" w:rsidDel="007018AC">
          <w:rPr>
            <w:sz w:val="16"/>
            <w:szCs w:val="16"/>
          </w:rPr>
          <w:delText>19</w:delText>
        </w:r>
      </w:del>
      <w:ins w:id="13" w:author="Antipina, Nadezda" w:date="2023-01-27T11:07:00Z">
        <w:r w:rsidRPr="00DE569A">
          <w:rPr>
            <w:sz w:val="16"/>
            <w:szCs w:val="16"/>
            <w:rPrChange w:id="14" w:author="Antipina, Nadezda" w:date="2023-01-27T11:07:00Z">
              <w:rPr>
                <w:sz w:val="16"/>
                <w:szCs w:val="16"/>
                <w:lang w:val="fr-CH"/>
              </w:rPr>
            </w:rPrChange>
          </w:rPr>
          <w:t>23</w:t>
        </w:r>
      </w:ins>
      <w:r w:rsidRPr="00DE569A">
        <w:rPr>
          <w:sz w:val="16"/>
          <w:szCs w:val="16"/>
        </w:rPr>
        <w:t>)</w:t>
      </w:r>
    </w:p>
    <w:p w14:paraId="3E3B198B" w14:textId="05CD2C79" w:rsidR="00735290" w:rsidRPr="00DE569A" w:rsidRDefault="00440B9B" w:rsidP="00735290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DE569A">
        <w:t xml:space="preserve">Процедуры для преобразования выделения в присвоение, </w:t>
      </w:r>
      <w:r w:rsidRPr="00DE569A">
        <w:br/>
        <w:t xml:space="preserve">для введения дополнительной системы или для изменения </w:t>
      </w:r>
      <w:r w:rsidRPr="00DE569A">
        <w:br/>
        <w:t>присвоения в Списке</w:t>
      </w:r>
      <w:r w:rsidRPr="00DE569A">
        <w:rPr>
          <w:rStyle w:val="FootnoteReference"/>
          <w:b w:val="0"/>
        </w:rPr>
        <w:t>1, 2,</w:t>
      </w:r>
      <w:r w:rsidRPr="00DE569A">
        <w:rPr>
          <w:rStyle w:val="FootnoteReference"/>
          <w:b w:val="0"/>
          <w:bCs/>
        </w:rPr>
        <w:t xml:space="preserve"> </w:t>
      </w:r>
      <w:r w:rsidRPr="00DE569A">
        <w:rPr>
          <w:rStyle w:val="FootnoteReference"/>
          <w:b w:val="0"/>
        </w:rPr>
        <w:t>2</w:t>
      </w:r>
      <w:r w:rsidRPr="00DE569A">
        <w:rPr>
          <w:rStyle w:val="FootnoteReference"/>
          <w:b w:val="0"/>
          <w:i/>
        </w:rPr>
        <w:t>bis</w:t>
      </w:r>
      <w:ins w:id="15" w:author="Antipina, Nadezda" w:date="2023-01-27T11:22:00Z">
        <w:r w:rsidRPr="00DE569A">
          <w:rPr>
            <w:rStyle w:val="FootnoteReference"/>
            <w:b w:val="0"/>
            <w:bCs/>
            <w:rPrChange w:id="16" w:author="Antipina, Nadezda" w:date="2023-01-27T11:22:00Z">
              <w:rPr>
                <w:b w:val="0"/>
                <w:i/>
              </w:rPr>
            </w:rPrChange>
          </w:rPr>
          <w:t>,</w:t>
        </w:r>
      </w:ins>
      <w:ins w:id="17" w:author="Komissarova, Olga" w:date="2023-11-19T15:22:00Z">
        <w:r w:rsidR="00211C81" w:rsidRPr="00DE569A">
          <w:rPr>
            <w:rStyle w:val="FootnoteReference"/>
            <w:b w:val="0"/>
          </w:rPr>
          <w:t xml:space="preserve"> </w:t>
        </w:r>
        <w:r w:rsidR="00211C81" w:rsidRPr="00DE569A">
          <w:rPr>
            <w:rStyle w:val="FootnoteReference"/>
            <w:b w:val="0"/>
          </w:rPr>
          <w:footnoteReference w:customMarkFollows="1" w:id="1"/>
          <w:t>2</w:t>
        </w:r>
        <w:r w:rsidR="00211C81" w:rsidRPr="00DE569A">
          <w:rPr>
            <w:rStyle w:val="FootnoteReference"/>
            <w:b w:val="0"/>
            <w:i/>
            <w:rPrChange w:id="20" w:author="Pokladeva, Elena" w:date="2022-10-19T18:19:00Z">
              <w:rPr>
                <w:rStyle w:val="FootnoteReference"/>
                <w:b w:val="0"/>
              </w:rPr>
            </w:rPrChange>
          </w:rPr>
          <w:t>ter</w:t>
        </w:r>
      </w:ins>
      <w:r w:rsidRPr="00DE569A">
        <w:rPr>
          <w:b w:val="0"/>
          <w:i/>
          <w:iCs/>
          <w:sz w:val="16"/>
          <w:szCs w:val="16"/>
          <w:rPrChange w:id="21" w:author="Antipina, Nadezda" w:date="2023-01-27T11:07:00Z">
            <w:rPr>
              <w:b w:val="0"/>
              <w:sz w:val="16"/>
              <w:szCs w:val="16"/>
            </w:rPr>
          </w:rPrChange>
        </w:rPr>
        <w:t> </w:t>
      </w:r>
      <w:r w:rsidRPr="00DE569A">
        <w:rPr>
          <w:b w:val="0"/>
          <w:sz w:val="16"/>
          <w:szCs w:val="16"/>
        </w:rPr>
        <w:t>    (ВКР-</w:t>
      </w:r>
      <w:del w:id="22" w:author="Antipina, Nadezda" w:date="2023-01-27T11:07:00Z">
        <w:r w:rsidRPr="00DE569A" w:rsidDel="007018AC">
          <w:rPr>
            <w:b w:val="0"/>
            <w:sz w:val="16"/>
            <w:szCs w:val="16"/>
          </w:rPr>
          <w:delText>19</w:delText>
        </w:r>
      </w:del>
      <w:ins w:id="23" w:author="Antipina, Nadezda" w:date="2023-01-27T11:07:00Z">
        <w:r w:rsidRPr="00DE569A">
          <w:rPr>
            <w:b w:val="0"/>
            <w:sz w:val="16"/>
            <w:szCs w:val="16"/>
          </w:rPr>
          <w:t>23</w:t>
        </w:r>
      </w:ins>
      <w:r w:rsidRPr="00DE569A">
        <w:rPr>
          <w:b w:val="0"/>
          <w:sz w:val="16"/>
          <w:szCs w:val="16"/>
        </w:rPr>
        <w:t>)</w:t>
      </w:r>
    </w:p>
    <w:p w14:paraId="7C4FBE89" w14:textId="77777777" w:rsidR="00C06758" w:rsidRPr="00DE569A" w:rsidRDefault="00440B9B">
      <w:pPr>
        <w:pStyle w:val="Reasons"/>
      </w:pPr>
      <w:r w:rsidRPr="00DE569A">
        <w:rPr>
          <w:b/>
        </w:rPr>
        <w:t>Основания</w:t>
      </w:r>
      <w:r w:rsidRPr="00DE569A">
        <w:t>:</w:t>
      </w:r>
      <w:r w:rsidRPr="00DE569A">
        <w:tab/>
      </w:r>
      <w:r w:rsidR="00BC7A75" w:rsidRPr="00DE569A">
        <w:t>Соответствие методу E2</w:t>
      </w:r>
      <w:r w:rsidR="00E41781" w:rsidRPr="00DE569A">
        <w:t>.</w:t>
      </w:r>
    </w:p>
    <w:p w14:paraId="1A4D9432" w14:textId="77777777" w:rsidR="00735290" w:rsidRPr="00DE569A" w:rsidRDefault="00440B9B" w:rsidP="00735290">
      <w:pPr>
        <w:pStyle w:val="AppArtNo"/>
      </w:pPr>
      <w:r w:rsidRPr="00DE569A">
        <w:t>СТАТЬЯ  7    </w:t>
      </w:r>
      <w:r w:rsidRPr="00DE569A">
        <w:rPr>
          <w:sz w:val="16"/>
          <w:szCs w:val="16"/>
        </w:rPr>
        <w:t> (Пересм. ВКР-15)</w:t>
      </w:r>
    </w:p>
    <w:p w14:paraId="2D3AF08C" w14:textId="77777777" w:rsidR="00735290" w:rsidRPr="00DE569A" w:rsidRDefault="00440B9B" w:rsidP="00735290">
      <w:pPr>
        <w:pStyle w:val="AppArttitle"/>
      </w:pPr>
      <w:r w:rsidRPr="00DE569A">
        <w:t xml:space="preserve">Процедура добавления нового выделения в План </w:t>
      </w:r>
      <w:r w:rsidRPr="00DE569A">
        <w:br/>
        <w:t>для нового Государства – Члена Союза</w:t>
      </w:r>
    </w:p>
    <w:p w14:paraId="492AEF0B" w14:textId="77777777" w:rsidR="00C06758" w:rsidRPr="00DE569A" w:rsidRDefault="00440B9B">
      <w:pPr>
        <w:pStyle w:val="Proposal"/>
      </w:pPr>
      <w:proofErr w:type="spellStart"/>
      <w:r w:rsidRPr="00DE569A">
        <w:rPr>
          <w:u w:val="single"/>
        </w:rPr>
        <w:t>NOC</w:t>
      </w:r>
      <w:proofErr w:type="spellEnd"/>
      <w:r w:rsidRPr="00DE569A">
        <w:tab/>
        <w:t>CHN/111A22A7/2</w:t>
      </w:r>
      <w:r w:rsidRPr="00DE569A">
        <w:rPr>
          <w:vanish/>
          <w:color w:val="7F7F7F" w:themeColor="text1" w:themeTint="80"/>
          <w:vertAlign w:val="superscript"/>
        </w:rPr>
        <w:t>#2025</w:t>
      </w:r>
    </w:p>
    <w:p w14:paraId="0F215E14" w14:textId="77777777" w:rsidR="00735290" w:rsidRPr="00DE569A" w:rsidRDefault="00440B9B" w:rsidP="00735290">
      <w:r w:rsidRPr="00DE569A">
        <w:rPr>
          <w:rStyle w:val="Provsplit"/>
        </w:rPr>
        <w:t>7.1</w:t>
      </w:r>
      <w:r w:rsidRPr="00DE569A">
        <w:tab/>
        <w:t>Администрация страны</w:t>
      </w:r>
      <w:r w:rsidRPr="00DE569A">
        <w:rPr>
          <w:rStyle w:val="FootnoteReference"/>
        </w:rPr>
        <w:t>**</w:t>
      </w:r>
      <w:r w:rsidRPr="00DE569A">
        <w:t>, вступившей в Союз в качестве Государства-Члена, которая не имеет национального выделения в Плане</w:t>
      </w:r>
      <w:r w:rsidRPr="00DE569A">
        <w:rPr>
          <w:rStyle w:val="FootnoteReference"/>
          <w:color w:val="FFFFFF" w:themeColor="background1"/>
        </w:rPr>
        <w:footnoteReference w:customMarkFollows="1" w:id="2"/>
        <w:t>9</w:t>
      </w:r>
      <w:r w:rsidRPr="00DE569A">
        <w:t xml:space="preserve"> или присвоения, являющегося результатом преобразования выделения, должна получить национальное выделение с помощью следующей процедуры.</w:t>
      </w:r>
      <w:r w:rsidRPr="00DE569A">
        <w:rPr>
          <w:sz w:val="16"/>
          <w:szCs w:val="16"/>
        </w:rPr>
        <w:t>     (ВКР-15)</w:t>
      </w:r>
    </w:p>
    <w:p w14:paraId="0E22DA05" w14:textId="77777777" w:rsidR="00C06758" w:rsidRPr="00DE569A" w:rsidRDefault="00440B9B">
      <w:pPr>
        <w:pStyle w:val="Reasons"/>
      </w:pPr>
      <w:r w:rsidRPr="00DE569A">
        <w:rPr>
          <w:b/>
        </w:rPr>
        <w:t>Основания</w:t>
      </w:r>
      <w:r w:rsidRPr="00DE569A">
        <w:t>:</w:t>
      </w:r>
      <w:r w:rsidRPr="00DE569A">
        <w:tab/>
      </w:r>
      <w:r w:rsidR="00BC7A75" w:rsidRPr="00DE569A">
        <w:t>Соответствие методу E2</w:t>
      </w:r>
      <w:r w:rsidR="00E41781" w:rsidRPr="00DE569A">
        <w:t>.</w:t>
      </w:r>
    </w:p>
    <w:p w14:paraId="6A12A07F" w14:textId="77777777" w:rsidR="00C06758" w:rsidRPr="00DE569A" w:rsidRDefault="00440B9B">
      <w:pPr>
        <w:pStyle w:val="Proposal"/>
      </w:pPr>
      <w:proofErr w:type="spellStart"/>
      <w:r w:rsidRPr="00DE569A">
        <w:rPr>
          <w:u w:val="single"/>
        </w:rPr>
        <w:t>NOC</w:t>
      </w:r>
      <w:proofErr w:type="spellEnd"/>
      <w:r w:rsidRPr="00DE569A">
        <w:tab/>
        <w:t>CHN/111A22A7/3</w:t>
      </w:r>
      <w:r w:rsidRPr="00DE569A">
        <w:rPr>
          <w:vanish/>
          <w:color w:val="7F7F7F" w:themeColor="text1" w:themeTint="80"/>
          <w:vertAlign w:val="superscript"/>
        </w:rPr>
        <w:t>#2026</w:t>
      </w:r>
    </w:p>
    <w:p w14:paraId="67A40831" w14:textId="77777777" w:rsidR="00735290" w:rsidRPr="00DE569A" w:rsidRDefault="00440B9B" w:rsidP="00735290">
      <w:pPr>
        <w:rPr>
          <w:color w:val="000000"/>
        </w:rPr>
      </w:pPr>
      <w:r w:rsidRPr="00DE569A">
        <w:rPr>
          <w:rStyle w:val="Provsplit"/>
        </w:rPr>
        <w:t>7.2</w:t>
      </w:r>
      <w:r w:rsidRPr="00DE569A">
        <w:tab/>
        <w:t>Администрация представляет в Бюро свой запрос на выделение, содержащий следующие сведения:</w:t>
      </w:r>
    </w:p>
    <w:p w14:paraId="1ADB3AC3" w14:textId="77777777" w:rsidR="00735290" w:rsidRPr="00DE569A" w:rsidRDefault="00440B9B" w:rsidP="00735290">
      <w:pPr>
        <w:pStyle w:val="enumlev1"/>
        <w:rPr>
          <w:color w:val="000000"/>
        </w:rPr>
      </w:pPr>
      <w:r w:rsidRPr="00DE569A">
        <w:rPr>
          <w:i/>
          <w:color w:val="000000"/>
        </w:rPr>
        <w:t>a)</w:t>
      </w:r>
      <w:r w:rsidRPr="00DE569A">
        <w:rPr>
          <w:color w:val="000000"/>
        </w:rPr>
        <w:tab/>
      </w:r>
      <w:r w:rsidRPr="00DE569A">
        <w:t>географические координаты не более 20 контрольных точек для определения минимального эллипса, охватывающего ее национальную территорию;</w:t>
      </w:r>
    </w:p>
    <w:p w14:paraId="676A0116" w14:textId="77777777" w:rsidR="00735290" w:rsidRPr="00DE569A" w:rsidRDefault="00440B9B" w:rsidP="00735290">
      <w:pPr>
        <w:pStyle w:val="enumlev1"/>
        <w:rPr>
          <w:color w:val="000000"/>
        </w:rPr>
      </w:pPr>
      <w:r w:rsidRPr="00DE569A">
        <w:rPr>
          <w:i/>
          <w:color w:val="000000"/>
        </w:rPr>
        <w:t>b)</w:t>
      </w:r>
      <w:r w:rsidRPr="00DE569A">
        <w:rPr>
          <w:color w:val="000000"/>
        </w:rPr>
        <w:tab/>
      </w:r>
      <w:r w:rsidRPr="00DE569A">
        <w:t>высоту над уровнем моря каждой из ее контрольных точек;</w:t>
      </w:r>
    </w:p>
    <w:p w14:paraId="68B8964F" w14:textId="77777777" w:rsidR="00735290" w:rsidRPr="00DE569A" w:rsidRDefault="00440B9B" w:rsidP="00735290">
      <w:pPr>
        <w:pStyle w:val="enumlev1"/>
      </w:pPr>
      <w:r w:rsidRPr="00DE569A">
        <w:rPr>
          <w:i/>
          <w:color w:val="000000"/>
        </w:rPr>
        <w:t>c)</w:t>
      </w:r>
      <w:r w:rsidRPr="00DE569A">
        <w:rPr>
          <w:color w:val="000000"/>
        </w:rPr>
        <w:tab/>
      </w:r>
      <w:r w:rsidRPr="00DE569A">
        <w:t>любое особое требование, которое должно приниматься во внимание, насколько это практически возможно.</w:t>
      </w:r>
    </w:p>
    <w:p w14:paraId="0C6B556E" w14:textId="77777777" w:rsidR="00C06758" w:rsidRPr="00DE569A" w:rsidRDefault="00440B9B">
      <w:pPr>
        <w:pStyle w:val="Reasons"/>
      </w:pPr>
      <w:r w:rsidRPr="00DE569A">
        <w:rPr>
          <w:b/>
        </w:rPr>
        <w:t>Основания</w:t>
      </w:r>
      <w:r w:rsidRPr="00DE569A">
        <w:t>:</w:t>
      </w:r>
      <w:r w:rsidRPr="00DE569A">
        <w:tab/>
      </w:r>
      <w:r w:rsidR="00BC7A75" w:rsidRPr="00DE569A">
        <w:t>Соответствие методу E2.</w:t>
      </w:r>
    </w:p>
    <w:p w14:paraId="0CB912B0" w14:textId="77777777" w:rsidR="00C06758" w:rsidRPr="00DE569A" w:rsidRDefault="00440B9B">
      <w:pPr>
        <w:pStyle w:val="Proposal"/>
      </w:pPr>
      <w:proofErr w:type="spellStart"/>
      <w:r w:rsidRPr="00DE569A">
        <w:rPr>
          <w:u w:val="single"/>
        </w:rPr>
        <w:t>NOC</w:t>
      </w:r>
      <w:proofErr w:type="spellEnd"/>
      <w:r w:rsidRPr="00DE569A">
        <w:tab/>
        <w:t>CHN/111A22A7/4</w:t>
      </w:r>
      <w:r w:rsidRPr="00DE569A">
        <w:rPr>
          <w:vanish/>
          <w:color w:val="7F7F7F" w:themeColor="text1" w:themeTint="80"/>
          <w:vertAlign w:val="superscript"/>
        </w:rPr>
        <w:t>#2027</w:t>
      </w:r>
    </w:p>
    <w:p w14:paraId="330EA67B" w14:textId="6230AE21" w:rsidR="00735290" w:rsidRPr="00DE569A" w:rsidRDefault="00440B9B" w:rsidP="00DE569A">
      <w:r w:rsidRPr="00DE569A">
        <w:rPr>
          <w:rStyle w:val="Provsplit"/>
        </w:rPr>
        <w:t>7.3</w:t>
      </w:r>
      <w:r w:rsidRPr="00DE569A">
        <w:tab/>
        <w:t>По получении полной информации (упомянутой в § 7.2, выше) Бюро должно оперативно и до начала обработки представлений, в отношении которых рассмотрение согласно § 6.5 еще не началось, определить подходящие технические характеристики и соответствующие положения на орбите для предполагаемого национального выделения. Бюро должно направить эту информацию запрашивающей администрации.</w:t>
      </w:r>
    </w:p>
    <w:p w14:paraId="54158D88" w14:textId="77777777" w:rsidR="00C06758" w:rsidRPr="00DE569A" w:rsidRDefault="00440B9B">
      <w:pPr>
        <w:pStyle w:val="Reasons"/>
      </w:pPr>
      <w:r w:rsidRPr="00DE569A">
        <w:rPr>
          <w:b/>
        </w:rPr>
        <w:lastRenderedPageBreak/>
        <w:t>Основания</w:t>
      </w:r>
      <w:r w:rsidRPr="00DE569A">
        <w:t>:</w:t>
      </w:r>
      <w:r w:rsidRPr="00DE569A">
        <w:tab/>
      </w:r>
      <w:r w:rsidR="00BC7A75" w:rsidRPr="00DE569A">
        <w:t>Соответствие методу E2</w:t>
      </w:r>
      <w:r w:rsidR="00E41781" w:rsidRPr="00DE569A">
        <w:t>.</w:t>
      </w:r>
    </w:p>
    <w:p w14:paraId="59E373DF" w14:textId="77777777" w:rsidR="00C06758" w:rsidRPr="00DE569A" w:rsidRDefault="00440B9B">
      <w:pPr>
        <w:pStyle w:val="Proposal"/>
      </w:pPr>
      <w:proofErr w:type="spellStart"/>
      <w:r w:rsidRPr="00DE569A">
        <w:rPr>
          <w:u w:val="single"/>
        </w:rPr>
        <w:t>NOC</w:t>
      </w:r>
      <w:proofErr w:type="spellEnd"/>
      <w:r w:rsidRPr="00DE569A">
        <w:tab/>
        <w:t>CHN/111A22A7/5</w:t>
      </w:r>
      <w:r w:rsidRPr="00DE569A">
        <w:rPr>
          <w:vanish/>
          <w:color w:val="7F7F7F" w:themeColor="text1" w:themeTint="80"/>
          <w:vertAlign w:val="superscript"/>
        </w:rPr>
        <w:t>#2028</w:t>
      </w:r>
    </w:p>
    <w:p w14:paraId="05E10736" w14:textId="77777777" w:rsidR="00735290" w:rsidRPr="00DE569A" w:rsidRDefault="00440B9B" w:rsidP="00735290">
      <w:r w:rsidRPr="00DE569A">
        <w:rPr>
          <w:rStyle w:val="Provsplit"/>
        </w:rPr>
        <w:t>7.4</w:t>
      </w:r>
      <w:r w:rsidRPr="00DE569A">
        <w:rPr>
          <w:rStyle w:val="Provsplit"/>
        </w:rPr>
        <w:tab/>
      </w:r>
      <w:r w:rsidRPr="00DE569A">
        <w:t>По получении ответа от Бюро согласно § 7.3 обратившаяся с просьбой администрация в течение тридцати дней указывает, какое из предложенных положений на орбите с соответствующими техническими параметрами, определенными Бюро, она выбрала. В течение этого периода запрашивающая администрация может в любое время обратиться в Бюро за помощью.</w:t>
      </w:r>
    </w:p>
    <w:p w14:paraId="24DE43E3" w14:textId="77777777" w:rsidR="00C06758" w:rsidRPr="00DE569A" w:rsidRDefault="00440B9B">
      <w:pPr>
        <w:pStyle w:val="Reasons"/>
      </w:pPr>
      <w:r w:rsidRPr="00DE569A">
        <w:rPr>
          <w:b/>
        </w:rPr>
        <w:t>Основания</w:t>
      </w:r>
      <w:r w:rsidRPr="00DE569A">
        <w:t>:</w:t>
      </w:r>
      <w:r w:rsidRPr="00DE569A">
        <w:tab/>
      </w:r>
      <w:r w:rsidR="00BC7A75" w:rsidRPr="00DE569A">
        <w:t>Соответствие методу E2</w:t>
      </w:r>
      <w:r w:rsidR="00E41781" w:rsidRPr="00DE569A">
        <w:t>.</w:t>
      </w:r>
    </w:p>
    <w:p w14:paraId="7DDF27D0" w14:textId="77777777" w:rsidR="00C06758" w:rsidRPr="00DE569A" w:rsidRDefault="00440B9B">
      <w:pPr>
        <w:pStyle w:val="Proposal"/>
      </w:pPr>
      <w:r w:rsidRPr="00DE569A">
        <w:t>MOD</w:t>
      </w:r>
      <w:r w:rsidRPr="00DE569A">
        <w:tab/>
        <w:t>CHN/111A22A7/6</w:t>
      </w:r>
      <w:r w:rsidRPr="00DE569A">
        <w:rPr>
          <w:vanish/>
          <w:color w:val="7F7F7F" w:themeColor="text1" w:themeTint="80"/>
          <w:vertAlign w:val="superscript"/>
        </w:rPr>
        <w:t>#2029</w:t>
      </w:r>
    </w:p>
    <w:p w14:paraId="75075A49" w14:textId="77777777" w:rsidR="00735290" w:rsidRPr="00DE569A" w:rsidRDefault="00440B9B" w:rsidP="00735290">
      <w:r w:rsidRPr="00DE569A">
        <w:rPr>
          <w:rStyle w:val="Provsplit"/>
        </w:rPr>
        <w:t>7.4</w:t>
      </w:r>
      <w:r w:rsidRPr="00DE569A">
        <w:rPr>
          <w:rStyle w:val="Provsplit"/>
          <w:i/>
          <w:iCs/>
        </w:rPr>
        <w:t>bis</w:t>
      </w:r>
      <w:r w:rsidRPr="00DE569A">
        <w:tab/>
        <w:t>Если в течение установленного предельного срока</w:t>
      </w:r>
      <w:ins w:id="24" w:author="Loskutova, Ksenia [2]" w:date="2022-11-28T10:15:00Z">
        <w:r w:rsidRPr="00DE569A">
          <w:t>, указанного в § 7.4, выше,</w:t>
        </w:r>
      </w:ins>
      <w:r w:rsidRPr="00DE569A">
        <w:t xml:space="preserve"> Бюро не получило сообщения о выборе для выделения согласно § 7.4, Бюро должно возобновить рассмотрение представлений согласно § 6.5 или последующего представления согласно Статье 7, в зависимости от случая, и сообщить запрашивающей администрации, что ее просьба будет обработана согласно § 7.5 после того, как Бюро получит сообщение о выбранном положении на орбите.</w:t>
      </w:r>
    </w:p>
    <w:p w14:paraId="361F88F3" w14:textId="77777777" w:rsidR="00C06758" w:rsidRPr="00DE569A" w:rsidRDefault="00440B9B">
      <w:pPr>
        <w:pStyle w:val="Reasons"/>
      </w:pPr>
      <w:r w:rsidRPr="00DE569A">
        <w:rPr>
          <w:b/>
        </w:rPr>
        <w:t>Основания</w:t>
      </w:r>
      <w:r w:rsidRPr="00DE569A">
        <w:t>:</w:t>
      </w:r>
      <w:r w:rsidRPr="00DE569A">
        <w:tab/>
      </w:r>
      <w:r w:rsidR="00BC7A75" w:rsidRPr="00DE569A">
        <w:t>Соответствие методу E2</w:t>
      </w:r>
      <w:r w:rsidR="00E41781" w:rsidRPr="00DE569A">
        <w:t>.</w:t>
      </w:r>
    </w:p>
    <w:p w14:paraId="72D59170" w14:textId="77777777" w:rsidR="00C06758" w:rsidRPr="00DE569A" w:rsidRDefault="00440B9B">
      <w:pPr>
        <w:pStyle w:val="Proposal"/>
      </w:pPr>
      <w:r w:rsidRPr="00DE569A">
        <w:t>MOD</w:t>
      </w:r>
      <w:r w:rsidRPr="00DE569A">
        <w:tab/>
        <w:t>CHN/111A22A7/7</w:t>
      </w:r>
    </w:p>
    <w:p w14:paraId="06397A9D" w14:textId="77777777" w:rsidR="00735290" w:rsidRPr="00DE569A" w:rsidRDefault="00440B9B" w:rsidP="00735290">
      <w:r w:rsidRPr="00DE569A">
        <w:rPr>
          <w:rStyle w:val="Provsplit"/>
        </w:rPr>
        <w:t>7.5</w:t>
      </w:r>
      <w:r w:rsidRPr="00DE569A">
        <w:tab/>
        <w:t>По получении просьбы согласно § 7.4 Бюро обрабатывает эту просьбу до начала обработки представлений, в отношении которых рассмотрение согласно § 6.5 еще не началось, используя Дополнения 3 и </w:t>
      </w:r>
      <w:del w:id="25" w:author="Khrisanfova, Tatiana" w:date="2023-11-10T10:28:00Z">
        <w:r w:rsidRPr="00DE569A" w:rsidDel="00E41781">
          <w:delText>4</w:delText>
        </w:r>
      </w:del>
      <w:ins w:id="26" w:author="Khrisanfova, Tatiana" w:date="2023-11-10T10:28:00Z">
        <w:r w:rsidR="00E41781" w:rsidRPr="00DE569A">
          <w:t>7</w:t>
        </w:r>
      </w:ins>
      <w:r w:rsidRPr="00DE569A">
        <w:t>, рассматривает ее на предмет соответствия:</w:t>
      </w:r>
    </w:p>
    <w:p w14:paraId="66219580" w14:textId="77777777" w:rsidR="00735290" w:rsidRPr="00DE569A" w:rsidRDefault="00440B9B" w:rsidP="00735290">
      <w:pPr>
        <w:pStyle w:val="enumlev1"/>
        <w:spacing w:before="120"/>
      </w:pPr>
      <w:r w:rsidRPr="00DE569A">
        <w:rPr>
          <w:i/>
          <w:iCs/>
        </w:rPr>
        <w:t>a)</w:t>
      </w:r>
      <w:r w:rsidRPr="00DE569A">
        <w:tab/>
        <w:t>Таблице распределения частот и другим положениям</w:t>
      </w:r>
      <w:r w:rsidRPr="00DE569A">
        <w:rPr>
          <w:rStyle w:val="FootnoteReference"/>
        </w:rPr>
        <w:footnoteReference w:customMarkFollows="1" w:id="3"/>
        <w:t>10</w:t>
      </w:r>
      <w:r w:rsidRPr="00DE569A">
        <w:t xml:space="preserve"> Регламента радиосвязи, за исключением положений, относящихся к соответствию Плану фиксированной спутниковой службы, которые рассматриваются в следующем подпункте;</w:t>
      </w:r>
    </w:p>
    <w:p w14:paraId="31713FBE" w14:textId="77777777" w:rsidR="00735290" w:rsidRPr="00DE569A" w:rsidRDefault="00440B9B" w:rsidP="00735290">
      <w:pPr>
        <w:pStyle w:val="enumlev1"/>
        <w:spacing w:before="120"/>
      </w:pPr>
      <w:r w:rsidRPr="00DE569A">
        <w:rPr>
          <w:i/>
        </w:rPr>
        <w:t>b)</w:t>
      </w:r>
      <w:r w:rsidRPr="00DE569A">
        <w:tab/>
        <w:t>выделениям в Плане;</w:t>
      </w:r>
    </w:p>
    <w:p w14:paraId="60A7399B" w14:textId="77777777" w:rsidR="00735290" w:rsidRPr="00DE569A" w:rsidRDefault="00440B9B" w:rsidP="00735290">
      <w:pPr>
        <w:pStyle w:val="enumlev1"/>
        <w:spacing w:before="120"/>
      </w:pPr>
      <w:r w:rsidRPr="00DE569A">
        <w:rPr>
          <w:i/>
        </w:rPr>
        <w:t>c)</w:t>
      </w:r>
      <w:r w:rsidRPr="00DE569A">
        <w:tab/>
        <w:t>присвоениям, внесенным в Список;</w:t>
      </w:r>
    </w:p>
    <w:p w14:paraId="0A59EA7F" w14:textId="77777777" w:rsidR="00735290" w:rsidRPr="00DE569A" w:rsidRDefault="00440B9B" w:rsidP="00735290">
      <w:pPr>
        <w:pStyle w:val="enumlev1"/>
      </w:pPr>
      <w:r w:rsidRPr="00DE569A">
        <w:rPr>
          <w:i/>
        </w:rPr>
        <w:t>d)</w:t>
      </w:r>
      <w:r w:rsidRPr="00DE569A">
        <w:tab/>
        <w:t>присвоениям, в отношении которых Бюро ранее получило полную информацию и провело рассмотрение или которые находятся на стадии рассмотрения согласно § 6.5.</w:t>
      </w:r>
    </w:p>
    <w:p w14:paraId="3685AEED" w14:textId="77777777" w:rsidR="00C95546" w:rsidRPr="00DE569A" w:rsidRDefault="00C95546" w:rsidP="00C95546">
      <w:pPr>
        <w:pStyle w:val="Reasons"/>
      </w:pPr>
      <w:r w:rsidRPr="00DE569A">
        <w:rPr>
          <w:b/>
        </w:rPr>
        <w:t>Основания</w:t>
      </w:r>
      <w:r w:rsidRPr="00DE569A">
        <w:t>:</w:t>
      </w:r>
      <w:r w:rsidRPr="00DE569A">
        <w:tab/>
      </w:r>
      <w:r w:rsidRPr="00DE569A">
        <w:rPr>
          <w:color w:val="000000"/>
        </w:rPr>
        <w:t>В отношении выделений, предлагаемых новыми Государствами – Членами Союза, Китай предлагает, чтобы меры и технические критерии, указанные в Дополнении 7, использовались в ходе технического рассмотрения.</w:t>
      </w:r>
    </w:p>
    <w:p w14:paraId="41949B0E" w14:textId="77777777" w:rsidR="00C06758" w:rsidRPr="00DE569A" w:rsidRDefault="00440B9B">
      <w:pPr>
        <w:pStyle w:val="Proposal"/>
      </w:pPr>
      <w:r w:rsidRPr="00DE569A">
        <w:rPr>
          <w:u w:val="single"/>
        </w:rPr>
        <w:t>NOC</w:t>
      </w:r>
      <w:r w:rsidRPr="00DE569A">
        <w:tab/>
        <w:t>CHN/111A22A7/8</w:t>
      </w:r>
      <w:r w:rsidRPr="00DE569A">
        <w:rPr>
          <w:vanish/>
          <w:color w:val="7F7F7F" w:themeColor="text1" w:themeTint="80"/>
          <w:vertAlign w:val="superscript"/>
        </w:rPr>
        <w:t>#2031</w:t>
      </w:r>
    </w:p>
    <w:p w14:paraId="7D0D4392" w14:textId="77777777" w:rsidR="00735290" w:rsidRPr="00DE569A" w:rsidRDefault="00440B9B" w:rsidP="00735290">
      <w:r w:rsidRPr="00DE569A">
        <w:rPr>
          <w:rStyle w:val="Provsplit"/>
        </w:rPr>
        <w:t>7.6</w:t>
      </w:r>
      <w:r w:rsidRPr="00DE569A">
        <w:tab/>
        <w:t>Если рассмотрение согласно § 7.5 приводит к благоприятному заключению, Бюро вносит национальное выделение нового Государства – Члена Союза в План и публикует характеристики этого выделения и результаты его рассмотрения, а также обновленную эталонную ситуацию в Специальной секции ИФИК БР.</w:t>
      </w:r>
    </w:p>
    <w:p w14:paraId="00E62FEE" w14:textId="089DD370" w:rsidR="00C06758" w:rsidRPr="00DE569A" w:rsidRDefault="00440B9B">
      <w:pPr>
        <w:pStyle w:val="Reasons"/>
      </w:pPr>
      <w:r w:rsidRPr="00DE569A">
        <w:rPr>
          <w:b/>
        </w:rPr>
        <w:t>Основания</w:t>
      </w:r>
      <w:r w:rsidRPr="00DE569A">
        <w:t>:</w:t>
      </w:r>
      <w:r w:rsidRPr="00DE569A">
        <w:tab/>
      </w:r>
      <w:r w:rsidR="00541A45" w:rsidRPr="00DE569A">
        <w:t>Соответствие методу E2</w:t>
      </w:r>
      <w:r w:rsidR="00634DD6" w:rsidRPr="00DE569A">
        <w:t>.</w:t>
      </w:r>
    </w:p>
    <w:p w14:paraId="19C9628E" w14:textId="77777777" w:rsidR="00C06758" w:rsidRPr="00DE569A" w:rsidRDefault="00440B9B">
      <w:pPr>
        <w:pStyle w:val="Proposal"/>
      </w:pPr>
      <w:r w:rsidRPr="00DE569A">
        <w:t>MOD</w:t>
      </w:r>
      <w:r w:rsidRPr="00DE569A">
        <w:tab/>
        <w:t>CHN/111A22A7/9</w:t>
      </w:r>
      <w:r w:rsidRPr="00DE569A">
        <w:rPr>
          <w:vanish/>
          <w:color w:val="7F7F7F" w:themeColor="text1" w:themeTint="80"/>
          <w:vertAlign w:val="superscript"/>
        </w:rPr>
        <w:t>#2032</w:t>
      </w:r>
    </w:p>
    <w:p w14:paraId="5DD691B1" w14:textId="25337DA7" w:rsidR="00735290" w:rsidRPr="00DE569A" w:rsidRDefault="00440B9B" w:rsidP="00735290">
      <w:r w:rsidRPr="00DE569A">
        <w:rPr>
          <w:rStyle w:val="Provsplit"/>
        </w:rPr>
        <w:t>7.7</w:t>
      </w:r>
      <w:r w:rsidRPr="00DE569A">
        <w:tab/>
        <w:t>В случае если заключение Бюро согласно § 7.5 является неблагоприятным, это предлагаемое выделение Государства-Члена рассматривается как представление, сделанное в соответствии с § 6.1, и рассматривается Бюро до любых других представлений, полученных в соответствии со Статьей 6, за исключением представлений, в отношении которых Бюро уже проводило рассмотрение согласно § 6.5 на момент завершения рассмотрения просьбы нового Государства-Члена согласно § 7.5.</w:t>
      </w:r>
      <w:ins w:id="27" w:author="Pokladeva, Elena" w:date="2022-10-19T17:19:00Z">
        <w:r w:rsidRPr="00DE569A">
          <w:rPr>
            <w:rPrChange w:id="28" w:author="Pokladeva, Elena" w:date="2022-10-19T17:19:00Z">
              <w:rPr>
                <w:lang w:val="en-US"/>
              </w:rPr>
            </w:rPrChange>
          </w:rPr>
          <w:t xml:space="preserve"> </w:t>
        </w:r>
      </w:ins>
      <w:ins w:id="29" w:author="Loskutova, Ksenia [2]" w:date="2022-11-28T10:19:00Z">
        <w:r w:rsidRPr="00DE569A">
          <w:t xml:space="preserve">В ходе процедуры по Статье 6 </w:t>
        </w:r>
      </w:ins>
      <w:ins w:id="30" w:author="Loskutova, Ksenia [2]" w:date="2022-11-28T10:29:00Z">
        <w:r w:rsidRPr="00DE569A">
          <w:t>в отношении</w:t>
        </w:r>
      </w:ins>
      <w:ins w:id="31" w:author="Loskutova, Ksenia [2]" w:date="2022-11-28T10:19:00Z">
        <w:r w:rsidRPr="00DE569A">
          <w:t xml:space="preserve"> предлагаемого </w:t>
        </w:r>
        <w:r w:rsidRPr="00DE569A">
          <w:lastRenderedPageBreak/>
          <w:t xml:space="preserve">выделения нового </w:t>
        </w:r>
      </w:ins>
      <w:ins w:id="32" w:author="Loskutova, Ksenia [2]" w:date="2022-11-28T10:29:00Z">
        <w:r w:rsidRPr="00DE569A">
          <w:t xml:space="preserve">Государства </w:t>
        </w:r>
      </w:ins>
      <w:ins w:id="33" w:author="Loskutova, Ksenia [2]" w:date="2022-11-28T10:30:00Z">
        <w:r w:rsidRPr="00DE569A">
          <w:t>–</w:t>
        </w:r>
      </w:ins>
      <w:ins w:id="34" w:author="Loskutova, Ksenia [2]" w:date="2022-11-28T10:29:00Z">
        <w:r w:rsidRPr="00DE569A">
          <w:t xml:space="preserve"> Члена </w:t>
        </w:r>
      </w:ins>
      <w:ins w:id="35" w:author="Loskutova, Ksenia [2]" w:date="2022-11-28T10:19:00Z">
        <w:r w:rsidRPr="00DE569A">
          <w:t xml:space="preserve">Союза </w:t>
        </w:r>
      </w:ins>
      <w:ins w:id="36" w:author="Loskutova, Ksenia [2]" w:date="2022-11-28T10:31:00Z">
        <w:r w:rsidRPr="00DE569A">
          <w:t xml:space="preserve">должны </w:t>
        </w:r>
      </w:ins>
      <w:ins w:id="37" w:author="Loskutova, Ksenia [2]" w:date="2022-11-28T10:19:00Z">
        <w:r w:rsidRPr="00DE569A">
          <w:t>применя</w:t>
        </w:r>
      </w:ins>
      <w:ins w:id="38" w:author="Loskutova, Ksenia [2]" w:date="2022-11-28T10:31:00Z">
        <w:r w:rsidRPr="00DE569A">
          <w:t>ться</w:t>
        </w:r>
      </w:ins>
      <w:ins w:id="39" w:author="Loskutova, Ksenia [2]" w:date="2022-11-28T10:19:00Z">
        <w:r w:rsidRPr="00DE569A">
          <w:t xml:space="preserve"> дополнительные положения, содержащиеся в </w:t>
        </w:r>
      </w:ins>
      <w:ins w:id="40" w:author="Loskutova, Ksenia [2]" w:date="2022-11-28T10:30:00Z">
        <w:r w:rsidRPr="00DE569A">
          <w:t>пп.</w:t>
        </w:r>
      </w:ins>
      <w:ins w:id="41" w:author="Loskutova, Ksenia [2]" w:date="2022-11-28T10:19:00Z">
        <w:r w:rsidRPr="00DE569A">
          <w:t xml:space="preserve"> 8 и 9 Прил</w:t>
        </w:r>
      </w:ins>
      <w:ins w:id="42" w:author="Loskutova, Ksenia [2]" w:date="2022-11-28T10:30:00Z">
        <w:r w:rsidRPr="00DE569A">
          <w:t>агаемого документа</w:t>
        </w:r>
      </w:ins>
      <w:ins w:id="43" w:author="Loskutova, Ksenia [2]" w:date="2022-11-28T10:19:00Z">
        <w:r w:rsidRPr="00DE569A">
          <w:t xml:space="preserve"> 1 к Резолюции </w:t>
        </w:r>
        <w:r w:rsidRPr="00DE569A">
          <w:rPr>
            <w:b/>
            <w:bCs/>
            <w:rPrChange w:id="44" w:author="Loskutova, Ksenia [2]" w:date="2022-11-28T10:19:00Z">
              <w:rPr/>
            </w:rPrChange>
          </w:rPr>
          <w:t>170 (ВКР-19)</w:t>
        </w:r>
        <w:r w:rsidRPr="00DE569A">
          <w:t xml:space="preserve">, </w:t>
        </w:r>
      </w:ins>
      <w:ins w:id="45" w:author="Loskutova, Ksenia [2]" w:date="2022-11-28T10:33:00Z">
        <w:r w:rsidRPr="00DE569A">
          <w:t>а также</w:t>
        </w:r>
      </w:ins>
      <w:ins w:id="46" w:author="Loskutova, Ksenia [2]" w:date="2022-11-28T10:19:00Z">
        <w:r w:rsidRPr="00DE569A">
          <w:t xml:space="preserve"> </w:t>
        </w:r>
      </w:ins>
      <w:ins w:id="47" w:author="Loskutova, Ksenia [2]" w:date="2022-11-28T10:34:00Z">
        <w:r w:rsidRPr="00DE569A">
          <w:t xml:space="preserve">должны использоваться </w:t>
        </w:r>
      </w:ins>
      <w:ins w:id="48" w:author="Loskutova, Ksenia [2]" w:date="2022-11-28T10:19:00Z">
        <w:r w:rsidRPr="00DE569A">
          <w:t>соответствующие</w:t>
        </w:r>
      </w:ins>
      <w:ins w:id="49" w:author="Pogodin, Andrey" w:date="2023-11-12T13:11:00Z">
        <w:r w:rsidR="00BC7A75" w:rsidRPr="00DE569A">
          <w:t xml:space="preserve"> меры и</w:t>
        </w:r>
      </w:ins>
      <w:ins w:id="50" w:author="Loskutova, Ksenia [2]" w:date="2022-11-28T10:19:00Z">
        <w:r w:rsidRPr="00DE569A">
          <w:t xml:space="preserve"> технические критерии, указанные в </w:t>
        </w:r>
      </w:ins>
      <w:ins w:id="51" w:author="Pogodin, Andrey" w:date="2023-11-12T13:01:00Z">
        <w:r w:rsidR="003D3360" w:rsidRPr="00DE569A">
          <w:t>Дополнении 7</w:t>
        </w:r>
      </w:ins>
      <w:ins w:id="52" w:author="Komissarova, Olga" w:date="2023-11-19T15:21:00Z">
        <w:r w:rsidR="00211C81" w:rsidRPr="00DE569A">
          <w:t xml:space="preserve"> </w:t>
        </w:r>
      </w:ins>
      <w:ins w:id="53" w:author="Pogodin, Andrey" w:date="2023-11-12T13:16:00Z">
        <w:r w:rsidR="00C95546" w:rsidRPr="00DE569A">
          <w:t>в целях</w:t>
        </w:r>
      </w:ins>
      <w:ins w:id="54" w:author="Loskutova, Ksenia [2]" w:date="2022-11-28T10:19:00Z">
        <w:r w:rsidRPr="00DE569A">
          <w:t xml:space="preserve"> техническ</w:t>
        </w:r>
      </w:ins>
      <w:ins w:id="55" w:author="Svechnikov, Andrey" w:date="2022-11-29T18:58:00Z">
        <w:r w:rsidRPr="00DE569A">
          <w:t>ого</w:t>
        </w:r>
      </w:ins>
      <w:ins w:id="56" w:author="Loskutova, Ksenia [2]" w:date="2022-11-28T10:19:00Z">
        <w:r w:rsidRPr="00DE569A">
          <w:t xml:space="preserve"> </w:t>
        </w:r>
      </w:ins>
      <w:ins w:id="57" w:author="Svechnikov, Andrey" w:date="2022-11-29T18:58:00Z">
        <w:r w:rsidRPr="00DE569A">
          <w:t>рассмотрения</w:t>
        </w:r>
      </w:ins>
      <w:ins w:id="58" w:author="Loskutova, Ksenia [2]" w:date="2022-11-28T10:19:00Z">
        <w:r w:rsidRPr="00DE569A">
          <w:t xml:space="preserve"> на различных </w:t>
        </w:r>
      </w:ins>
      <w:ins w:id="59" w:author="Svechnikov, Andrey" w:date="2022-11-29T18:58:00Z">
        <w:r w:rsidRPr="00DE569A">
          <w:t>этапах</w:t>
        </w:r>
      </w:ins>
      <w:ins w:id="60" w:author="Svechnikov, Andrey" w:date="2022-11-29T18:59:00Z">
        <w:r w:rsidRPr="00DE569A">
          <w:t xml:space="preserve"> </w:t>
        </w:r>
      </w:ins>
      <w:ins w:id="61" w:author="Loskutova, Ksenia [2]" w:date="2022-11-28T10:35:00Z">
        <w:r w:rsidRPr="00DE569A">
          <w:t>С</w:t>
        </w:r>
      </w:ins>
      <w:ins w:id="62" w:author="Loskutova, Ksenia [2]" w:date="2022-11-28T10:19:00Z">
        <w:r w:rsidRPr="00DE569A">
          <w:t>татьи 6.</w:t>
        </w:r>
      </w:ins>
    </w:p>
    <w:p w14:paraId="0BA009CF" w14:textId="77777777" w:rsidR="00C95546" w:rsidRPr="00DE569A" w:rsidRDefault="00C95546" w:rsidP="00C95546">
      <w:pPr>
        <w:pStyle w:val="Reasons"/>
      </w:pPr>
      <w:r w:rsidRPr="00DE569A">
        <w:rPr>
          <w:b/>
        </w:rPr>
        <w:t>Основания</w:t>
      </w:r>
      <w:r w:rsidRPr="00DE569A">
        <w:t>:</w:t>
      </w:r>
      <w:r w:rsidRPr="00DE569A">
        <w:tab/>
      </w:r>
      <w:r w:rsidRPr="00DE569A">
        <w:rPr>
          <w:color w:val="000000"/>
        </w:rPr>
        <w:t>В отношении выделений, предлагаемых новыми Государствами – Членами Союза, Китай предлагает, чтобы меры и технические критерии, указанные в Дополнении 7, использовались в ходе технического рассмотрения.</w:t>
      </w:r>
    </w:p>
    <w:p w14:paraId="15A5058C" w14:textId="77777777" w:rsidR="00C06758" w:rsidRPr="00DE569A" w:rsidRDefault="00440B9B">
      <w:pPr>
        <w:pStyle w:val="Proposal"/>
      </w:pPr>
      <w:r w:rsidRPr="00DE569A">
        <w:t>ADD</w:t>
      </w:r>
      <w:r w:rsidRPr="00DE569A">
        <w:tab/>
        <w:t>CHN/111A22A7/10</w:t>
      </w:r>
    </w:p>
    <w:p w14:paraId="76D279F0" w14:textId="77777777" w:rsidR="00C06758" w:rsidRPr="00DE569A" w:rsidRDefault="00FA10FC" w:rsidP="009C23F1">
      <w:pPr>
        <w:pStyle w:val="AnnexNo"/>
      </w:pPr>
      <w:bookmarkStart w:id="63" w:name="_Toc330560583"/>
      <w:bookmarkStart w:id="64" w:name="_Toc42084232"/>
      <w:r w:rsidRPr="00DE569A">
        <w:rPr>
          <w:color w:val="000000"/>
        </w:rPr>
        <w:t xml:space="preserve">ДОПОЛНЕНИЕ </w:t>
      </w:r>
      <w:r w:rsidR="009C23F1" w:rsidRPr="00DE569A">
        <w:t>7</w:t>
      </w:r>
      <w:r w:rsidR="009C23F1" w:rsidRPr="00DE569A">
        <w:rPr>
          <w:sz w:val="16"/>
          <w:szCs w:val="16"/>
        </w:rPr>
        <w:t>     (вкр</w:t>
      </w:r>
      <w:r w:rsidR="009C23F1" w:rsidRPr="00DE569A">
        <w:rPr>
          <w:sz w:val="16"/>
          <w:szCs w:val="16"/>
        </w:rPr>
        <w:noBreakHyphen/>
        <w:t>23)</w:t>
      </w:r>
      <w:bookmarkEnd w:id="63"/>
      <w:bookmarkEnd w:id="64"/>
    </w:p>
    <w:p w14:paraId="039CE13B" w14:textId="77777777" w:rsidR="009C23F1" w:rsidRPr="00DE569A" w:rsidRDefault="00FA10FC" w:rsidP="009C23F1">
      <w:pPr>
        <w:pStyle w:val="Annextitle"/>
      </w:pPr>
      <w:r w:rsidRPr="00DE569A">
        <w:rPr>
          <w:color w:val="000000"/>
        </w:rPr>
        <w:t>Дополнительные меры, содействующие добавлению нового выделения в План Приложения 30В для нового Государства – Члена Союза</w:t>
      </w:r>
    </w:p>
    <w:p w14:paraId="34793D6C" w14:textId="77777777" w:rsidR="00C95546" w:rsidRPr="00DE569A" w:rsidRDefault="00C95546" w:rsidP="00C95546">
      <w:r w:rsidRPr="00DE569A">
        <w:rPr>
          <w:color w:val="000000"/>
        </w:rPr>
        <w:t xml:space="preserve">Бюро радиосвязи </w:t>
      </w:r>
      <w:r w:rsidRPr="00DE569A">
        <w:t>и администрациям следует принять следующие дополнительные меры в отношении предложенного нового выделения в соответствии со Статьей 7:</w:t>
      </w:r>
    </w:p>
    <w:p w14:paraId="2A36196C" w14:textId="3EB70D7A" w:rsidR="00C95546" w:rsidRPr="00DE569A" w:rsidRDefault="00C95546" w:rsidP="00C95546">
      <w:pPr>
        <w:pStyle w:val="enumlev1"/>
      </w:pPr>
      <w:r w:rsidRPr="00DE569A">
        <w:t>a)</w:t>
      </w:r>
      <w:r w:rsidRPr="00DE569A">
        <w:tab/>
      </w:r>
      <w:r w:rsidRPr="00DE569A">
        <w:rPr>
          <w:color w:val="000000"/>
        </w:rPr>
        <w:t xml:space="preserve">Плотность мощности предлагаемого нового выделения следует ограничить одним </w:t>
      </w:r>
      <w:r w:rsidR="00541A45" w:rsidRPr="00DE569A">
        <w:rPr>
          <w:color w:val="000000"/>
        </w:rPr>
        <w:t xml:space="preserve">минимальным </w:t>
      </w:r>
      <w:r w:rsidRPr="00DE569A">
        <w:rPr>
          <w:color w:val="000000"/>
        </w:rPr>
        <w:t>значением, которое удовлетворяет желаемому значению</w:t>
      </w:r>
      <w:r w:rsidR="00541A45" w:rsidRPr="00DE569A">
        <w:rPr>
          <w:color w:val="000000"/>
        </w:rPr>
        <w:t xml:space="preserve"> отношения несущей к шуму</w:t>
      </w:r>
      <w:r w:rsidRPr="00DE569A">
        <w:rPr>
          <w:color w:val="000000"/>
        </w:rPr>
        <w:t xml:space="preserve"> </w:t>
      </w:r>
      <w:r w:rsidRPr="00281C9D">
        <w:rPr>
          <w:i/>
          <w:iCs/>
          <w:color w:val="000000"/>
        </w:rPr>
        <w:t>C</w:t>
      </w:r>
      <w:r w:rsidRPr="00DE569A">
        <w:rPr>
          <w:color w:val="000000"/>
        </w:rPr>
        <w:t>/</w:t>
      </w:r>
      <w:r w:rsidRPr="00281C9D">
        <w:rPr>
          <w:i/>
          <w:iCs/>
          <w:color w:val="000000"/>
        </w:rPr>
        <w:t>N</w:t>
      </w:r>
      <w:r w:rsidRPr="00DE569A">
        <w:rPr>
          <w:color w:val="000000"/>
        </w:rPr>
        <w:t xml:space="preserve"> и общему значению отношения несущей к суммарной помехе, равному 21 дБ, как указано в Дополнении 1 к Приложению </w:t>
      </w:r>
      <w:r w:rsidRPr="00DE569A">
        <w:rPr>
          <w:b/>
          <w:color w:val="000000"/>
        </w:rPr>
        <w:t>30В</w:t>
      </w:r>
      <w:r w:rsidRPr="00DE569A">
        <w:rPr>
          <w:color w:val="000000"/>
        </w:rPr>
        <w:t>;</w:t>
      </w:r>
    </w:p>
    <w:p w14:paraId="787A1F1F" w14:textId="7D1D7588" w:rsidR="00C95546" w:rsidRPr="00DE569A" w:rsidRDefault="00C95546" w:rsidP="00C95546">
      <w:pPr>
        <w:pStyle w:val="enumlev1"/>
      </w:pPr>
      <w:r w:rsidRPr="00DE569A">
        <w:t>b)</w:t>
      </w:r>
      <w:r w:rsidRPr="00DE569A">
        <w:tab/>
        <w:t>Следует применять критерии, содержащиеся в</w:t>
      </w:r>
      <w:r w:rsidRPr="00DE569A">
        <w:rPr>
          <w:color w:val="000000"/>
        </w:rPr>
        <w:t xml:space="preserve"> Прилагаемых документах 1 и 2 к</w:t>
      </w:r>
      <w:r w:rsidR="00281C9D">
        <w:rPr>
          <w:color w:val="000000"/>
          <w:lang w:val="en-US"/>
        </w:rPr>
        <w:t> </w:t>
      </w:r>
      <w:r w:rsidR="00F70D88" w:rsidRPr="00DE569A">
        <w:rPr>
          <w:color w:val="000000"/>
        </w:rPr>
        <w:t xml:space="preserve">Дополнению </w:t>
      </w:r>
      <w:r w:rsidRPr="00DE569A">
        <w:rPr>
          <w:color w:val="000000"/>
        </w:rPr>
        <w:t>1</w:t>
      </w:r>
      <w:r w:rsidR="00DE569A">
        <w:rPr>
          <w:color w:val="000000"/>
          <w:lang w:val="en-US"/>
        </w:rPr>
        <w:t xml:space="preserve"> </w:t>
      </w:r>
      <w:r w:rsidRPr="00DE569A">
        <w:rPr>
          <w:color w:val="000000"/>
        </w:rPr>
        <w:t>к Резолюции</w:t>
      </w:r>
      <w:r w:rsidRPr="00DE569A">
        <w:t xml:space="preserve"> </w:t>
      </w:r>
      <w:r w:rsidRPr="00DE569A">
        <w:rPr>
          <w:b/>
        </w:rPr>
        <w:t>170 (Пересм. ВКР</w:t>
      </w:r>
      <w:r w:rsidRPr="00DE569A">
        <w:rPr>
          <w:b/>
        </w:rPr>
        <w:noBreakHyphen/>
        <w:t>23)</w:t>
      </w:r>
      <w:r w:rsidRPr="00DE569A">
        <w:t xml:space="preserve">. Более того, </w:t>
      </w:r>
      <w:r w:rsidRPr="00DE569A">
        <w:rPr>
          <w:color w:val="000000"/>
        </w:rPr>
        <w:t xml:space="preserve">выделение не считается затронутым, если выполняется условие соответствия отношения несущей к единичной помехе </w:t>
      </w:r>
      <w:r w:rsidRPr="00DE569A">
        <w:t>((</w:t>
      </w:r>
      <w:r w:rsidRPr="00DE569A">
        <w:rPr>
          <w:i/>
          <w:iCs/>
        </w:rPr>
        <w:t>C</w:t>
      </w:r>
      <w:r w:rsidRPr="00DE569A">
        <w:t>/</w:t>
      </w:r>
      <w:r w:rsidRPr="00DE569A">
        <w:rPr>
          <w:i/>
          <w:iCs/>
        </w:rPr>
        <w:t>I</w:t>
      </w:r>
      <w:r w:rsidRPr="00DE569A">
        <w:t>) d и (</w:t>
      </w:r>
      <w:r w:rsidRPr="00DE569A">
        <w:rPr>
          <w:i/>
          <w:iCs/>
        </w:rPr>
        <w:t>C</w:t>
      </w:r>
      <w:r w:rsidRPr="00DE569A">
        <w:t>/</w:t>
      </w:r>
      <w:r w:rsidRPr="00DE569A">
        <w:rPr>
          <w:i/>
          <w:iCs/>
        </w:rPr>
        <w:t>I</w:t>
      </w:r>
      <w:r w:rsidRPr="00DE569A">
        <w:t xml:space="preserve">) u) либо </w:t>
      </w:r>
      <w:r w:rsidRPr="00DE569A">
        <w:rPr>
          <w:color w:val="000000"/>
        </w:rPr>
        <w:t xml:space="preserve">общего уровня отношения несущей к суммарной помехе </w:t>
      </w:r>
      <w:r w:rsidRPr="00DE569A">
        <w:t>((</w:t>
      </w:r>
      <w:r w:rsidRPr="00DE569A">
        <w:rPr>
          <w:i/>
          <w:iCs/>
        </w:rPr>
        <w:t>C</w:t>
      </w:r>
      <w:r w:rsidRPr="00DE569A">
        <w:t>/</w:t>
      </w:r>
      <w:r w:rsidRPr="00DE569A">
        <w:rPr>
          <w:i/>
          <w:iCs/>
        </w:rPr>
        <w:t>I</w:t>
      </w:r>
      <w:r w:rsidRPr="00DE569A">
        <w:t xml:space="preserve">)agg). </w:t>
      </w:r>
      <w:r w:rsidRPr="00DE569A">
        <w:rPr>
          <w:color w:val="000000"/>
        </w:rPr>
        <w:t>Бюро не будет обновлять эталонную ситуацию спутниковой</w:t>
      </w:r>
      <w:r w:rsidR="00281C9D">
        <w:rPr>
          <w:color w:val="000000"/>
          <w:lang w:val="en-US"/>
        </w:rPr>
        <w:t>(</w:t>
      </w:r>
      <w:r w:rsidR="00281C9D">
        <w:rPr>
          <w:color w:val="000000"/>
        </w:rPr>
        <w:t>ых)</w:t>
      </w:r>
      <w:r w:rsidRPr="00DE569A">
        <w:rPr>
          <w:color w:val="000000"/>
        </w:rPr>
        <w:t xml:space="preserve"> сети(ей)</w:t>
      </w:r>
      <w:r w:rsidRPr="00DE569A">
        <w:t xml:space="preserve"> Статьи 6, </w:t>
      </w:r>
      <w:r w:rsidRPr="00DE569A">
        <w:rPr>
          <w:color w:val="000000"/>
        </w:rPr>
        <w:t>определенную как затронут</w:t>
      </w:r>
      <w:r w:rsidR="00F70D88" w:rsidRPr="00DE569A">
        <w:rPr>
          <w:color w:val="000000"/>
        </w:rPr>
        <w:t>ая</w:t>
      </w:r>
      <w:r w:rsidRPr="00DE569A">
        <w:rPr>
          <w:color w:val="000000"/>
        </w:rPr>
        <w:t>,</w:t>
      </w:r>
      <w:r w:rsidRPr="00DE569A">
        <w:t xml:space="preserve"> </w:t>
      </w:r>
      <w:r w:rsidRPr="00DE569A">
        <w:rPr>
          <w:color w:val="000000"/>
        </w:rPr>
        <w:t>основываясь на критериях Резолюции</w:t>
      </w:r>
      <w:r w:rsidRPr="00DE569A">
        <w:t> </w:t>
      </w:r>
      <w:r w:rsidRPr="00DE569A">
        <w:rPr>
          <w:b/>
        </w:rPr>
        <w:t>170 (Пересм. ВКР</w:t>
      </w:r>
      <w:r w:rsidRPr="00DE569A">
        <w:rPr>
          <w:b/>
        </w:rPr>
        <w:noBreakHyphen/>
        <w:t>23)</w:t>
      </w:r>
      <w:r w:rsidRPr="00DE569A">
        <w:rPr>
          <w:bCs/>
        </w:rPr>
        <w:t>,</w:t>
      </w:r>
      <w:r w:rsidRPr="00DE569A">
        <w:t xml:space="preserve"> когда предложенное новое выделение добавляется в </w:t>
      </w:r>
      <w:r w:rsidRPr="00DE569A">
        <w:rPr>
          <w:color w:val="000000"/>
        </w:rPr>
        <w:t>Список и</w:t>
      </w:r>
      <w:r w:rsidRPr="00DE569A">
        <w:t>/или План;</w:t>
      </w:r>
    </w:p>
    <w:p w14:paraId="0008CEC5" w14:textId="77777777" w:rsidR="00C95546" w:rsidRPr="00DE569A" w:rsidRDefault="00C95546" w:rsidP="00C95546">
      <w:pPr>
        <w:pStyle w:val="enumlev1"/>
      </w:pPr>
      <w:r w:rsidRPr="00DE569A">
        <w:t>c)</w:t>
      </w:r>
      <w:r w:rsidRPr="00DE569A">
        <w:tab/>
        <w:t>В отношении предлагаемого нового выделения, полученного после 15 декабря 2023 года:</w:t>
      </w:r>
    </w:p>
    <w:p w14:paraId="6CF0FB42" w14:textId="77777777" w:rsidR="00C95546" w:rsidRPr="00DE569A" w:rsidRDefault="00C95546" w:rsidP="00C95546">
      <w:pPr>
        <w:pStyle w:val="enumlev2"/>
      </w:pPr>
      <w:r w:rsidRPr="00DE569A">
        <w:t>–</w:t>
      </w:r>
      <w:r w:rsidRPr="00DE569A">
        <w:tab/>
        <w:t>пункт b), выше, и пункт e), ниже, не применимы Бюро для определения присвоений в Списке;</w:t>
      </w:r>
    </w:p>
    <w:p w14:paraId="73E40CCF" w14:textId="77777777" w:rsidR="00C95546" w:rsidRPr="00DE569A" w:rsidRDefault="00C95546" w:rsidP="00C95546">
      <w:pPr>
        <w:pStyle w:val="enumlev2"/>
      </w:pPr>
      <w:r w:rsidRPr="00DE569A">
        <w:t>–</w:t>
      </w:r>
      <w:r w:rsidRPr="00DE569A">
        <w:tab/>
        <w:t xml:space="preserve">пункт d), ниже, не должен применяться Бюро в отношении присвоений, </w:t>
      </w:r>
      <w:r w:rsidRPr="00DE569A">
        <w:rPr>
          <w:color w:val="000000"/>
        </w:rPr>
        <w:t xml:space="preserve">занесенных в Список до </w:t>
      </w:r>
      <w:r w:rsidRPr="00DE569A">
        <w:t>1 января 2017 года.</w:t>
      </w:r>
    </w:p>
    <w:p w14:paraId="0ECC562A" w14:textId="77777777" w:rsidR="00C95546" w:rsidRPr="00DE569A" w:rsidRDefault="00C95546" w:rsidP="00C95546">
      <w:pPr>
        <w:pStyle w:val="enumlev1"/>
      </w:pPr>
      <w:r w:rsidRPr="00DE569A">
        <w:t>d)</w:t>
      </w:r>
      <w:r w:rsidRPr="00DE569A">
        <w:tab/>
        <w:t xml:space="preserve">Только </w:t>
      </w:r>
      <w:r w:rsidRPr="00DE569A">
        <w:rPr>
          <w:color w:val="000000"/>
        </w:rPr>
        <w:t>набор контрольных точек на линии вверх и на линии вниз</w:t>
      </w:r>
      <w:r w:rsidRPr="00DE569A">
        <w:t xml:space="preserve"> рассматривается Бюро </w:t>
      </w:r>
      <w:r w:rsidRPr="00DE569A">
        <w:rPr>
          <w:color w:val="000000"/>
        </w:rPr>
        <w:t>при техническом и регламентарном рассмотрении предлагаемого нового выделения</w:t>
      </w:r>
      <w:r w:rsidRPr="00DE569A">
        <w:t>;</w:t>
      </w:r>
    </w:p>
    <w:p w14:paraId="50125190" w14:textId="7B6D84B3" w:rsidR="00C95546" w:rsidRPr="00DE569A" w:rsidRDefault="00C95546" w:rsidP="00C95546">
      <w:pPr>
        <w:pStyle w:val="enumlev1"/>
      </w:pPr>
      <w:r w:rsidRPr="00DE569A">
        <w:t>e)</w:t>
      </w:r>
      <w:r w:rsidRPr="00DE569A">
        <w:tab/>
        <w:t xml:space="preserve">Затронутой администрации следует </w:t>
      </w:r>
      <w:r w:rsidR="00F70D88" w:rsidRPr="00DE569A">
        <w:t>принять</w:t>
      </w:r>
      <w:r w:rsidRPr="00DE569A">
        <w:t xml:space="preserve"> помех</w:t>
      </w:r>
      <w:r w:rsidR="00F70D88" w:rsidRPr="00DE569A">
        <w:t>и</w:t>
      </w:r>
      <w:r w:rsidRPr="00DE569A">
        <w:t xml:space="preserve"> от предлагаемого нового выделения для контрольной</w:t>
      </w:r>
      <w:r w:rsidR="00C9164B">
        <w:t>(ых)</w:t>
      </w:r>
      <w:r w:rsidRPr="00DE569A">
        <w:t xml:space="preserve"> точки(ек) ее дополнительной системы, находящейся в пределах контура усиления антенны </w:t>
      </w:r>
      <w:r w:rsidR="00F70D88" w:rsidRPr="00DE569A">
        <w:t xml:space="preserve">по уровню </w:t>
      </w:r>
      <w:r w:rsidRPr="00DE569A">
        <w:t>−3 дБ минимального эллипса. Бюро Радиосвязи не будет учитывать контрольные точки при техническом и регламентарном рассмотрении предложенных новых выделений;</w:t>
      </w:r>
    </w:p>
    <w:p w14:paraId="69CFE604" w14:textId="06C49089" w:rsidR="00C95546" w:rsidRPr="00DE569A" w:rsidRDefault="00C95546" w:rsidP="00C95546">
      <w:pPr>
        <w:pStyle w:val="enumlev1"/>
      </w:pPr>
      <w:r w:rsidRPr="00DE569A">
        <w:t>f)</w:t>
      </w:r>
      <w:r w:rsidRPr="00DE569A">
        <w:tab/>
        <w:t xml:space="preserve">Учитывая, что некоторые сети </w:t>
      </w:r>
      <w:r w:rsidRPr="00DE569A">
        <w:rPr>
          <w:color w:val="000000"/>
        </w:rPr>
        <w:t>по Статье 6,</w:t>
      </w:r>
      <w:r w:rsidRPr="00DE569A">
        <w:t xml:space="preserve"> которые еще не завершили процедуру </w:t>
      </w:r>
      <w:r w:rsidRPr="00DE569A">
        <w:rPr>
          <w:color w:val="000000"/>
        </w:rPr>
        <w:t xml:space="preserve">своего рассмотрения, </w:t>
      </w:r>
      <w:r w:rsidRPr="00DE569A">
        <w:t>могут быть на завершающем этапе соответствующего процесса, при этом заявляющая администрация сети, заявленной в соответствии со Статьей 6, которая не завершила процедуру своего рассмотрения до предложенного нового выделения</w:t>
      </w:r>
      <w:r w:rsidR="00C9164B">
        <w:t>,</w:t>
      </w:r>
      <w:r w:rsidRPr="00DE569A">
        <w:t xml:space="preserve"> должна будет </w:t>
      </w:r>
      <w:r w:rsidRPr="00DE569A">
        <w:rPr>
          <w:color w:val="000000"/>
        </w:rPr>
        <w:t xml:space="preserve">сделать все возможное </w:t>
      </w:r>
      <w:r w:rsidRPr="00DE569A">
        <w:t xml:space="preserve">для защиты </w:t>
      </w:r>
      <w:r w:rsidRPr="00DE569A">
        <w:rPr>
          <w:color w:val="000000"/>
        </w:rPr>
        <w:t>эталонной ситуации</w:t>
      </w:r>
      <w:r w:rsidRPr="00DE569A">
        <w:t xml:space="preserve"> предложенного нового выделения. </w:t>
      </w:r>
      <w:r w:rsidRPr="00DE569A">
        <w:rPr>
          <w:color w:val="000000"/>
        </w:rPr>
        <w:t xml:space="preserve">Заявляющая администрация </w:t>
      </w:r>
      <w:r w:rsidRPr="00DE569A">
        <w:t xml:space="preserve">может просить помощи у Бюро; </w:t>
      </w:r>
    </w:p>
    <w:p w14:paraId="67B80616" w14:textId="77777777" w:rsidR="00C95546" w:rsidRPr="00DE569A" w:rsidRDefault="00C95546" w:rsidP="00C95546">
      <w:pPr>
        <w:pStyle w:val="enumlev1"/>
        <w:rPr>
          <w:color w:val="000000"/>
        </w:rPr>
      </w:pPr>
      <w:r w:rsidRPr="00DE569A">
        <w:rPr>
          <w:color w:val="000000"/>
        </w:rPr>
        <w:t>g)</w:t>
      </w:r>
      <w:r w:rsidRPr="00DE569A">
        <w:rPr>
          <w:color w:val="000000"/>
        </w:rPr>
        <w:tab/>
        <w:t xml:space="preserve">В случае если выделение определяется как затронутое предложенным новым выделением, по настоянию запрашивающей администрации следует включить примечание, указывающее на необходимость достижения согласия, до того как новое </w:t>
      </w:r>
      <w:r w:rsidRPr="00DE569A">
        <w:rPr>
          <w:color w:val="000000"/>
        </w:rPr>
        <w:lastRenderedPageBreak/>
        <w:t xml:space="preserve">выделение будет введено в действие в соответствии со Статьей 8 Приложения </w:t>
      </w:r>
      <w:r w:rsidRPr="00C9164B">
        <w:rPr>
          <w:b/>
          <w:bCs/>
          <w:color w:val="000000"/>
        </w:rPr>
        <w:t>30B</w:t>
      </w:r>
      <w:r w:rsidRPr="00DE569A">
        <w:rPr>
          <w:color w:val="000000"/>
        </w:rPr>
        <w:t xml:space="preserve"> к РР. В таких случаях, при обновлении эталонной ситуации этого выделения, Бюро не должно учитывать помехи от предложенного нового выделения; </w:t>
      </w:r>
    </w:p>
    <w:p w14:paraId="19CE63A5" w14:textId="77777777" w:rsidR="00C95546" w:rsidRPr="00DE569A" w:rsidRDefault="00C95546" w:rsidP="00C95546">
      <w:pPr>
        <w:pStyle w:val="enumlev1"/>
        <w:rPr>
          <w:color w:val="000000"/>
        </w:rPr>
      </w:pPr>
      <w:r w:rsidRPr="00DE569A">
        <w:rPr>
          <w:color w:val="000000"/>
        </w:rPr>
        <w:t>h)</w:t>
      </w:r>
      <w:r w:rsidRPr="00DE569A">
        <w:rPr>
          <w:color w:val="000000"/>
        </w:rPr>
        <w:tab/>
        <w:t xml:space="preserve">Бюро следует изучить статус координации предложенного нового выделения в случае наличия еще каких-либо затронутых сетей, которые вносятся в Список после внесения в список предложенного нового выделения, следуя той же практике, описанной в примечании </w:t>
      </w:r>
      <w:proofErr w:type="spellStart"/>
      <w:r w:rsidRPr="00DE569A">
        <w:rPr>
          <w:color w:val="000000"/>
        </w:rPr>
        <w:t>7</w:t>
      </w:r>
      <w:r w:rsidRPr="00C9164B">
        <w:rPr>
          <w:i/>
          <w:iCs/>
          <w:color w:val="000000"/>
        </w:rPr>
        <w:t>bis</w:t>
      </w:r>
      <w:proofErr w:type="spellEnd"/>
      <w:r w:rsidRPr="00DE569A">
        <w:rPr>
          <w:color w:val="000000"/>
        </w:rPr>
        <w:t xml:space="preserve"> к § 6.21c).</w:t>
      </w:r>
    </w:p>
    <w:p w14:paraId="1DD168C4" w14:textId="77777777" w:rsidR="00C06758" w:rsidRPr="00DE569A" w:rsidRDefault="00C06758">
      <w:pPr>
        <w:pStyle w:val="Reasons"/>
      </w:pPr>
    </w:p>
    <w:p w14:paraId="05ACE70C" w14:textId="77777777" w:rsidR="00C06758" w:rsidRPr="00DE569A" w:rsidRDefault="00440B9B">
      <w:pPr>
        <w:pStyle w:val="Proposal"/>
      </w:pPr>
      <w:r w:rsidRPr="00DE569A">
        <w:t>MOD</w:t>
      </w:r>
      <w:r w:rsidRPr="00DE569A">
        <w:tab/>
        <w:t>CHN/111A22A7/11</w:t>
      </w:r>
      <w:r w:rsidRPr="00DE569A">
        <w:rPr>
          <w:vanish/>
          <w:color w:val="7F7F7F" w:themeColor="text1" w:themeTint="80"/>
          <w:vertAlign w:val="superscript"/>
        </w:rPr>
        <w:t>#2033</w:t>
      </w:r>
    </w:p>
    <w:p w14:paraId="5528618B" w14:textId="77777777" w:rsidR="00735290" w:rsidRPr="00DE569A" w:rsidRDefault="00440B9B" w:rsidP="00735290">
      <w:pPr>
        <w:pStyle w:val="ResNo"/>
      </w:pPr>
      <w:r w:rsidRPr="00DE569A">
        <w:t xml:space="preserve">резолюциЯ  </w:t>
      </w:r>
      <w:r w:rsidRPr="00DE569A">
        <w:rPr>
          <w:rStyle w:val="href"/>
        </w:rPr>
        <w:t>170</w:t>
      </w:r>
      <w:r w:rsidRPr="00DE569A">
        <w:t xml:space="preserve">  (</w:t>
      </w:r>
      <w:ins w:id="65" w:author="Pokladeva, Elena" w:date="2022-10-19T17:23:00Z">
        <w:r w:rsidRPr="00DE569A">
          <w:t xml:space="preserve">пересм. </w:t>
        </w:r>
      </w:ins>
      <w:r w:rsidRPr="00DE569A">
        <w:t>ВКР-</w:t>
      </w:r>
      <w:del w:id="66" w:author="Pokladeva, Elena" w:date="2022-10-19T17:23:00Z">
        <w:r w:rsidRPr="00DE569A" w:rsidDel="00292B24">
          <w:delText>19</w:delText>
        </w:r>
      </w:del>
      <w:ins w:id="67" w:author="Pokladeva, Elena" w:date="2022-10-19T17:23:00Z">
        <w:r w:rsidRPr="00DE569A">
          <w:t>23</w:t>
        </w:r>
      </w:ins>
      <w:r w:rsidRPr="00DE569A">
        <w:t>)</w:t>
      </w:r>
    </w:p>
    <w:p w14:paraId="0932F574" w14:textId="77777777" w:rsidR="00735290" w:rsidRPr="00DE569A" w:rsidRDefault="00440B9B" w:rsidP="00735290">
      <w:pPr>
        <w:pStyle w:val="Restitle"/>
      </w:pPr>
      <w:bookmarkStart w:id="68" w:name="_Toc35863567"/>
      <w:bookmarkStart w:id="69" w:name="_Toc35863944"/>
      <w:bookmarkStart w:id="70" w:name="_Toc36020345"/>
      <w:bookmarkStart w:id="71" w:name="_Toc39740106"/>
      <w:r w:rsidRPr="00DE569A">
        <w:t>Дополнительные меры, касающиеся спутниковых сетей фиксированной спутниковой службы в полосах частот, подпадающих под действие Приложения 30В, которые направлены на расширение возможности справедливого доступа к этим полосам частот</w:t>
      </w:r>
      <w:bookmarkEnd w:id="68"/>
      <w:bookmarkEnd w:id="69"/>
      <w:bookmarkEnd w:id="70"/>
      <w:bookmarkEnd w:id="71"/>
    </w:p>
    <w:p w14:paraId="02FF2276" w14:textId="77777777" w:rsidR="00735290" w:rsidRPr="00DE569A" w:rsidRDefault="00440B9B" w:rsidP="00735290">
      <w:pPr>
        <w:pStyle w:val="Normalaftertitle0"/>
      </w:pPr>
      <w:r w:rsidRPr="00DE569A">
        <w:t>Всемирная конференция радиосвязи (</w:t>
      </w:r>
      <w:del w:id="72" w:author="Pokladeva, Elena" w:date="2022-10-19T17:24:00Z">
        <w:r w:rsidRPr="00DE569A" w:rsidDel="00292B24">
          <w:delText>Шарм-эль-Шейх</w:delText>
        </w:r>
      </w:del>
      <w:del w:id="73" w:author="Maloletkova, Svetlana" w:date="2023-03-30T22:11:00Z">
        <w:r w:rsidRPr="00DE569A" w:rsidDel="00FC1F8D">
          <w:delText xml:space="preserve">, </w:delText>
        </w:r>
      </w:del>
      <w:del w:id="74" w:author="Pokladeva, Elena" w:date="2022-10-19T17:24:00Z">
        <w:r w:rsidRPr="00DE569A" w:rsidDel="00292B24">
          <w:delText>2019</w:delText>
        </w:r>
      </w:del>
      <w:ins w:id="75" w:author="Pokladeva, Elena" w:date="2022-10-19T17:24:00Z">
        <w:r w:rsidRPr="00DE569A">
          <w:t>Дубай</w:t>
        </w:r>
      </w:ins>
      <w:ins w:id="76" w:author="Maloletkova, Svetlana" w:date="2023-03-30T22:11:00Z">
        <w:r w:rsidRPr="00DE569A">
          <w:t xml:space="preserve">, </w:t>
        </w:r>
      </w:ins>
      <w:ins w:id="77" w:author="Pokladeva, Elena" w:date="2022-10-19T17:24:00Z">
        <w:r w:rsidRPr="00DE569A">
          <w:t>2023</w:t>
        </w:r>
      </w:ins>
      <w:r w:rsidRPr="00DE569A">
        <w:t xml:space="preserve"> г.),</w:t>
      </w:r>
    </w:p>
    <w:p w14:paraId="10D9A8A4" w14:textId="77777777" w:rsidR="00735290" w:rsidRPr="00DE569A" w:rsidRDefault="00440B9B" w:rsidP="00735290">
      <w:pPr>
        <w:rPr>
          <w:lang w:eastAsia="zh-CN"/>
        </w:rPr>
      </w:pPr>
      <w:r w:rsidRPr="00DE569A">
        <w:rPr>
          <w:lang w:eastAsia="zh-CN"/>
        </w:rPr>
        <w:t>…</w:t>
      </w:r>
    </w:p>
    <w:p w14:paraId="09274FA9" w14:textId="77777777" w:rsidR="00735290" w:rsidRPr="00DE569A" w:rsidRDefault="00440B9B" w:rsidP="00735290">
      <w:pPr>
        <w:pStyle w:val="AnnexNo"/>
      </w:pPr>
      <w:bookmarkStart w:id="78" w:name="_Toc4690768"/>
      <w:bookmarkStart w:id="79" w:name="_Toc35863568"/>
      <w:bookmarkStart w:id="80" w:name="_Toc125730295"/>
      <w:r w:rsidRPr="00DE569A">
        <w:t>ПРИЛАГАЕМЫЙ ДОКУМЕНТ 1 К РЕЗОЛЮЦИИ  170  (</w:t>
      </w:r>
      <w:ins w:id="81" w:author="Pokladeva, Elena" w:date="2022-10-19T18:01:00Z">
        <w:r w:rsidRPr="00DE569A">
          <w:t>ПЕРЕСМ. </w:t>
        </w:r>
      </w:ins>
      <w:r w:rsidRPr="00DE569A">
        <w:t>ВКР</w:t>
      </w:r>
      <w:r w:rsidRPr="00DE569A">
        <w:noBreakHyphen/>
      </w:r>
      <w:del w:id="82" w:author="Pokladeva, Elena" w:date="2022-10-19T18:01:00Z">
        <w:r w:rsidRPr="00DE569A" w:rsidDel="0050167F">
          <w:delText>19</w:delText>
        </w:r>
      </w:del>
      <w:ins w:id="83" w:author="Pokladeva, Elena" w:date="2022-10-19T18:01:00Z">
        <w:r w:rsidRPr="00DE569A">
          <w:t>23</w:t>
        </w:r>
      </w:ins>
      <w:r w:rsidRPr="00DE569A">
        <w:t>)</w:t>
      </w:r>
      <w:bookmarkEnd w:id="78"/>
      <w:bookmarkEnd w:id="79"/>
      <w:bookmarkEnd w:id="80"/>
    </w:p>
    <w:p w14:paraId="4427B3BA" w14:textId="77777777" w:rsidR="00735290" w:rsidRPr="00DE569A" w:rsidRDefault="00440B9B" w:rsidP="00735290">
      <w:pPr>
        <w:rPr>
          <w:lang w:eastAsia="zh-CN"/>
        </w:rPr>
      </w:pPr>
      <w:bookmarkStart w:id="84" w:name="_Toc35863572"/>
      <w:bookmarkStart w:id="85" w:name="_Toc35863947"/>
      <w:bookmarkStart w:id="86" w:name="_Toc35864287"/>
      <w:bookmarkStart w:id="87" w:name="_Toc36020348"/>
      <w:r w:rsidRPr="00DE569A">
        <w:rPr>
          <w:lang w:eastAsia="zh-CN"/>
        </w:rPr>
        <w:t>…</w:t>
      </w:r>
    </w:p>
    <w:p w14:paraId="4226BC4A" w14:textId="77777777" w:rsidR="00735290" w:rsidRPr="00DE569A" w:rsidRDefault="00440B9B" w:rsidP="00735290">
      <w:pPr>
        <w:pStyle w:val="AnnexNo"/>
      </w:pPr>
      <w:bookmarkStart w:id="88" w:name="_Toc125730296"/>
      <w:r w:rsidRPr="00DE569A">
        <w:t>Приложение 2 К ПРИЛАГАЕМОМУ ДОКУМЕНТУ 1</w:t>
      </w:r>
      <w:r w:rsidRPr="00DE569A">
        <w:br/>
        <w:t>К РЕЗОЛЮЦИИ  170  (</w:t>
      </w:r>
      <w:ins w:id="89" w:author="Pokladeva, Elena" w:date="2022-10-19T18:04:00Z">
        <w:r w:rsidRPr="00DE569A">
          <w:t>ПЕРЕСМ. </w:t>
        </w:r>
      </w:ins>
      <w:r w:rsidRPr="00DE569A">
        <w:t>ВКР</w:t>
      </w:r>
      <w:r w:rsidRPr="00DE569A">
        <w:noBreakHyphen/>
      </w:r>
      <w:del w:id="90" w:author="Pokladeva, Elena" w:date="2022-10-19T18:05:00Z">
        <w:r w:rsidRPr="00DE569A" w:rsidDel="0050167F">
          <w:delText>19</w:delText>
        </w:r>
      </w:del>
      <w:ins w:id="91" w:author="Pokladeva, Elena" w:date="2022-10-19T18:05:00Z">
        <w:r w:rsidRPr="00DE569A">
          <w:t>23</w:t>
        </w:r>
      </w:ins>
      <w:r w:rsidRPr="00DE569A">
        <w:t>)</w:t>
      </w:r>
      <w:bookmarkEnd w:id="84"/>
      <w:bookmarkEnd w:id="85"/>
      <w:bookmarkEnd w:id="86"/>
      <w:bookmarkEnd w:id="87"/>
      <w:bookmarkEnd w:id="88"/>
    </w:p>
    <w:p w14:paraId="631234ED" w14:textId="77777777" w:rsidR="00735290" w:rsidRPr="00DE569A" w:rsidRDefault="00440B9B" w:rsidP="00735290">
      <w:pPr>
        <w:pStyle w:val="Appendixtitle"/>
      </w:pPr>
      <w:bookmarkStart w:id="92" w:name="_Toc35863573"/>
      <w:bookmarkStart w:id="93" w:name="_Toc35863948"/>
      <w:bookmarkStart w:id="94" w:name="_Toc35864288"/>
      <w:bookmarkStart w:id="95" w:name="_Toc36020349"/>
      <w:r w:rsidRPr="00DE569A">
        <w:t>Критерии защиты для новой поступающей сети</w:t>
      </w:r>
      <w:bookmarkEnd w:id="92"/>
      <w:bookmarkEnd w:id="93"/>
      <w:bookmarkEnd w:id="94"/>
      <w:bookmarkEnd w:id="95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5387"/>
        <w:gridCol w:w="1842"/>
      </w:tblGrid>
      <w:tr w:rsidR="00735290" w:rsidRPr="00DE569A" w14:paraId="72EED25B" w14:textId="77777777" w:rsidTr="00735290">
        <w:trPr>
          <w:tblHeader/>
        </w:trPr>
        <w:tc>
          <w:tcPr>
            <w:tcW w:w="2405" w:type="dxa"/>
            <w:vAlign w:val="center"/>
          </w:tcPr>
          <w:p w14:paraId="4C856454" w14:textId="77777777" w:rsidR="00735290" w:rsidRPr="00DE569A" w:rsidRDefault="00440B9B" w:rsidP="00735290">
            <w:pPr>
              <w:pStyle w:val="Tablehead"/>
              <w:keepNext w:val="0"/>
              <w:rPr>
                <w:lang w:val="ru-RU"/>
              </w:rPr>
            </w:pPr>
            <w:r w:rsidRPr="00DE569A">
              <w:rPr>
                <w:lang w:val="ru-RU"/>
              </w:rPr>
              <w:t>Поступающая сеть</w:t>
            </w:r>
          </w:p>
        </w:tc>
        <w:tc>
          <w:tcPr>
            <w:tcW w:w="5387" w:type="dxa"/>
            <w:vAlign w:val="center"/>
          </w:tcPr>
          <w:p w14:paraId="3466CA80" w14:textId="77777777" w:rsidR="00735290" w:rsidRPr="00DE569A" w:rsidRDefault="00440B9B" w:rsidP="00735290">
            <w:pPr>
              <w:pStyle w:val="Tablehead"/>
              <w:keepNext w:val="0"/>
              <w:rPr>
                <w:lang w:val="ru-RU"/>
              </w:rPr>
            </w:pPr>
            <w:r w:rsidRPr="00DE569A">
              <w:rPr>
                <w:lang w:val="ru-RU"/>
              </w:rPr>
              <w:t>Выделения или присвоения, подлежащие защите</w:t>
            </w:r>
          </w:p>
        </w:tc>
        <w:tc>
          <w:tcPr>
            <w:tcW w:w="1842" w:type="dxa"/>
            <w:vAlign w:val="center"/>
          </w:tcPr>
          <w:p w14:paraId="66735E20" w14:textId="77777777" w:rsidR="00735290" w:rsidRPr="00DE569A" w:rsidRDefault="00440B9B" w:rsidP="00735290">
            <w:pPr>
              <w:pStyle w:val="Tablehead"/>
              <w:keepNext w:val="0"/>
              <w:rPr>
                <w:lang w:val="ru-RU"/>
              </w:rPr>
            </w:pPr>
            <w:r w:rsidRPr="00DE569A">
              <w:rPr>
                <w:lang w:val="ru-RU"/>
              </w:rPr>
              <w:t>Критерии защиты</w:t>
            </w:r>
          </w:p>
        </w:tc>
      </w:tr>
      <w:tr w:rsidR="00735290" w:rsidRPr="00DE569A" w14:paraId="19DF8595" w14:textId="77777777" w:rsidTr="00735290">
        <w:tc>
          <w:tcPr>
            <w:tcW w:w="2405" w:type="dxa"/>
            <w:vMerge w:val="restart"/>
          </w:tcPr>
          <w:p w14:paraId="4F08DA01" w14:textId="77777777" w:rsidR="00735290" w:rsidRPr="00DE569A" w:rsidRDefault="00440B9B" w:rsidP="00735290">
            <w:pPr>
              <w:pStyle w:val="Tabletext"/>
            </w:pPr>
            <w:r w:rsidRPr="00DE569A">
              <w:t xml:space="preserve">Присвоение с применением специальной процедуры </w:t>
            </w:r>
            <w:ins w:id="96" w:author="Loskutova, Ksenia [2]" w:date="2022-11-28T10:36:00Z">
              <w:r w:rsidRPr="00DE569A">
                <w:t xml:space="preserve">или выделение, предлагаемое в соответствии со Статьей </w:t>
              </w:r>
            </w:ins>
            <w:ins w:id="97" w:author="Loskutova, Ksenia [2]" w:date="2022-11-28T10:37:00Z">
              <w:r w:rsidRPr="00DE569A">
                <w:t>7</w:t>
              </w:r>
            </w:ins>
            <w:ins w:id="98" w:author="Loskutova, Ksenia [2]" w:date="2022-11-28T10:36:00Z">
              <w:r w:rsidRPr="00DE569A">
                <w:t xml:space="preserve"> Приложения</w:t>
              </w:r>
            </w:ins>
            <w:ins w:id="99" w:author="Loskutova, Ksenia [2]" w:date="2022-11-28T10:37:00Z">
              <w:r w:rsidRPr="00DE569A">
                <w:t xml:space="preserve"> </w:t>
              </w:r>
              <w:r w:rsidRPr="00DE569A">
                <w:rPr>
                  <w:b/>
                  <w:bCs/>
                </w:rPr>
                <w:t>30B</w:t>
              </w:r>
            </w:ins>
          </w:p>
        </w:tc>
        <w:tc>
          <w:tcPr>
            <w:tcW w:w="5387" w:type="dxa"/>
          </w:tcPr>
          <w:p w14:paraId="21A03667" w14:textId="77777777" w:rsidR="00735290" w:rsidRPr="00DE569A" w:rsidRDefault="00440B9B" w:rsidP="00735290">
            <w:pPr>
              <w:pStyle w:val="Tabletext"/>
            </w:pPr>
            <w:r w:rsidRPr="00DE569A">
              <w:t>Выделение в Плане</w:t>
            </w:r>
          </w:p>
        </w:tc>
        <w:tc>
          <w:tcPr>
            <w:tcW w:w="1842" w:type="dxa"/>
          </w:tcPr>
          <w:p w14:paraId="1A53BF53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Дополнение 4</w:t>
            </w:r>
            <w:ins w:id="100" w:author="Maloletkova, Svetlana" w:date="2023-03-29T22:49:00Z">
              <w:r w:rsidRPr="00DE569A">
                <w:t xml:space="preserve"> </w:t>
              </w:r>
            </w:ins>
            <w:ins w:id="101" w:author="Maloletkova, Svetlana" w:date="2023-03-29T22:51:00Z">
              <w:r w:rsidRPr="00DE569A">
                <w:t>к</w:t>
              </w:r>
            </w:ins>
            <w:ins w:id="102" w:author="Komissarova, Olga" w:date="2023-04-14T11:23:00Z">
              <w:r w:rsidRPr="00DE569A">
                <w:t> </w:t>
              </w:r>
            </w:ins>
            <w:ins w:id="103" w:author="Maloletkova, Svetlana" w:date="2023-03-29T22:49:00Z">
              <w:r w:rsidRPr="00DE569A">
                <w:t>Приложен</w:t>
              </w:r>
            </w:ins>
            <w:ins w:id="104" w:author="Maloletkova, Svetlana" w:date="2023-03-29T22:50:00Z">
              <w:r w:rsidRPr="00DE569A">
                <w:t>ию</w:t>
              </w:r>
            </w:ins>
            <w:ins w:id="105" w:author="Maloletkova, Svetlana" w:date="2023-03-29T22:49:00Z">
              <w:r w:rsidRPr="00DE569A">
                <w:t xml:space="preserve"> </w:t>
              </w:r>
              <w:r w:rsidRPr="00DE569A">
                <w:rPr>
                  <w:b/>
                  <w:bCs/>
                </w:rPr>
                <w:t>30В</w:t>
              </w:r>
            </w:ins>
          </w:p>
        </w:tc>
      </w:tr>
      <w:tr w:rsidR="00735290" w:rsidRPr="00DE569A" w14:paraId="0ED037FA" w14:textId="77777777" w:rsidTr="00735290">
        <w:tc>
          <w:tcPr>
            <w:tcW w:w="2405" w:type="dxa"/>
            <w:vMerge/>
          </w:tcPr>
          <w:p w14:paraId="2F1461F9" w14:textId="77777777" w:rsidR="00735290" w:rsidRPr="00DE569A" w:rsidRDefault="00735290" w:rsidP="00735290">
            <w:pPr>
              <w:pStyle w:val="Tabletext"/>
            </w:pPr>
          </w:p>
        </w:tc>
        <w:tc>
          <w:tcPr>
            <w:tcW w:w="5387" w:type="dxa"/>
          </w:tcPr>
          <w:p w14:paraId="3BFF53D1" w14:textId="77777777" w:rsidR="00735290" w:rsidRPr="00DE569A" w:rsidRDefault="00440B9B" w:rsidP="00735290">
            <w:pPr>
              <w:pStyle w:val="Tabletext"/>
            </w:pPr>
            <w:r w:rsidRPr="00DE569A">
              <w:t xml:space="preserve">Присвоение, преобразованное из выделения без изменений </w:t>
            </w:r>
          </w:p>
        </w:tc>
        <w:tc>
          <w:tcPr>
            <w:tcW w:w="1842" w:type="dxa"/>
          </w:tcPr>
          <w:p w14:paraId="4D3F41E8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Дополнение 4</w:t>
            </w:r>
            <w:ins w:id="106" w:author="Maloletkova, Svetlana" w:date="2023-03-29T22:49:00Z">
              <w:r w:rsidRPr="00DE569A">
                <w:t xml:space="preserve"> </w:t>
              </w:r>
            </w:ins>
            <w:ins w:id="107" w:author="Maloletkova, Svetlana" w:date="2023-03-29T22:51:00Z">
              <w:r w:rsidRPr="00DE569A">
                <w:t>к</w:t>
              </w:r>
            </w:ins>
            <w:ins w:id="108" w:author="Komissarova, Olga" w:date="2023-04-14T11:23:00Z">
              <w:r w:rsidRPr="00DE569A">
                <w:t> </w:t>
              </w:r>
            </w:ins>
            <w:ins w:id="109" w:author="Maloletkova, Svetlana" w:date="2023-03-29T22:49:00Z">
              <w:r w:rsidRPr="00DE569A">
                <w:t>Приложен</w:t>
              </w:r>
            </w:ins>
            <w:ins w:id="110" w:author="Maloletkova, Svetlana" w:date="2023-03-29T22:50:00Z">
              <w:r w:rsidRPr="00DE569A">
                <w:t>ию</w:t>
              </w:r>
            </w:ins>
            <w:ins w:id="111" w:author="Maloletkova, Svetlana" w:date="2023-03-29T22:49:00Z">
              <w:r w:rsidRPr="00DE569A">
                <w:t xml:space="preserve"> </w:t>
              </w:r>
              <w:r w:rsidRPr="00DE569A">
                <w:rPr>
                  <w:b/>
                  <w:bCs/>
                </w:rPr>
                <w:t>30В</w:t>
              </w:r>
            </w:ins>
          </w:p>
        </w:tc>
      </w:tr>
      <w:tr w:rsidR="00735290" w:rsidRPr="00DE569A" w14:paraId="451AB682" w14:textId="77777777" w:rsidTr="00735290">
        <w:tc>
          <w:tcPr>
            <w:tcW w:w="2405" w:type="dxa"/>
            <w:vMerge/>
          </w:tcPr>
          <w:p w14:paraId="65002B5D" w14:textId="77777777" w:rsidR="00735290" w:rsidRPr="00DE569A" w:rsidRDefault="00735290" w:rsidP="00735290">
            <w:pPr>
              <w:pStyle w:val="Tabletext"/>
            </w:pPr>
          </w:p>
        </w:tc>
        <w:tc>
          <w:tcPr>
            <w:tcW w:w="5387" w:type="dxa"/>
          </w:tcPr>
          <w:p w14:paraId="528C7BCE" w14:textId="77777777" w:rsidR="00735290" w:rsidRPr="00DE569A" w:rsidRDefault="00440B9B" w:rsidP="00735290">
            <w:pPr>
              <w:pStyle w:val="Tabletext"/>
            </w:pPr>
            <w:r w:rsidRPr="00DE569A">
              <w:t>Присвоение, преобразованное из выделения с изменениями в пределах характеристик выделения</w:t>
            </w:r>
          </w:p>
        </w:tc>
        <w:tc>
          <w:tcPr>
            <w:tcW w:w="1842" w:type="dxa"/>
          </w:tcPr>
          <w:p w14:paraId="727672B0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Дополнение 4</w:t>
            </w:r>
            <w:ins w:id="112" w:author="Maloletkova, Svetlana" w:date="2023-03-29T22:49:00Z">
              <w:r w:rsidRPr="00DE569A">
                <w:t xml:space="preserve"> </w:t>
              </w:r>
            </w:ins>
            <w:ins w:id="113" w:author="Maloletkova, Svetlana" w:date="2023-03-29T22:51:00Z">
              <w:r w:rsidRPr="00DE569A">
                <w:t>к</w:t>
              </w:r>
            </w:ins>
            <w:ins w:id="114" w:author="Komissarova, Olga" w:date="2023-04-14T11:23:00Z">
              <w:r w:rsidRPr="00DE569A">
                <w:t> </w:t>
              </w:r>
            </w:ins>
            <w:ins w:id="115" w:author="Maloletkova, Svetlana" w:date="2023-03-29T22:49:00Z">
              <w:r w:rsidRPr="00DE569A">
                <w:t>Приложен</w:t>
              </w:r>
            </w:ins>
            <w:ins w:id="116" w:author="Maloletkova, Svetlana" w:date="2023-03-29T22:50:00Z">
              <w:r w:rsidRPr="00DE569A">
                <w:t>ию</w:t>
              </w:r>
            </w:ins>
            <w:ins w:id="117" w:author="Maloletkova, Svetlana" w:date="2023-03-29T22:49:00Z">
              <w:r w:rsidRPr="00DE569A">
                <w:t xml:space="preserve"> </w:t>
              </w:r>
              <w:r w:rsidRPr="00DE569A">
                <w:rPr>
                  <w:b/>
                  <w:bCs/>
                </w:rPr>
                <w:t>30В</w:t>
              </w:r>
            </w:ins>
          </w:p>
        </w:tc>
      </w:tr>
      <w:tr w:rsidR="00735290" w:rsidRPr="00DE569A" w14:paraId="43B7B79D" w14:textId="77777777" w:rsidTr="00735290">
        <w:tc>
          <w:tcPr>
            <w:tcW w:w="2405" w:type="dxa"/>
            <w:vMerge/>
          </w:tcPr>
          <w:p w14:paraId="2CD87AB6" w14:textId="77777777" w:rsidR="00735290" w:rsidRPr="00DE569A" w:rsidRDefault="00735290" w:rsidP="00735290">
            <w:pPr>
              <w:pStyle w:val="Tabletext"/>
            </w:pPr>
          </w:p>
        </w:tc>
        <w:tc>
          <w:tcPr>
            <w:tcW w:w="5387" w:type="dxa"/>
          </w:tcPr>
          <w:p w14:paraId="07E857A9" w14:textId="77777777" w:rsidR="00735290" w:rsidRPr="00DE569A" w:rsidRDefault="00440B9B" w:rsidP="00735290">
            <w:pPr>
              <w:pStyle w:val="Tabletext"/>
            </w:pPr>
            <w:r w:rsidRPr="00DE569A">
              <w:t>Присвоение, преобразованное из выделения с изменениями за пределами характеристик выделения, и с применением специальной процедуры</w:t>
            </w:r>
          </w:p>
        </w:tc>
        <w:tc>
          <w:tcPr>
            <w:tcW w:w="1842" w:type="dxa"/>
          </w:tcPr>
          <w:p w14:paraId="7777A311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Дополнение 4</w:t>
            </w:r>
            <w:ins w:id="118" w:author="Maloletkova, Svetlana" w:date="2023-03-29T22:49:00Z">
              <w:r w:rsidRPr="00DE569A">
                <w:t xml:space="preserve"> </w:t>
              </w:r>
            </w:ins>
            <w:ins w:id="119" w:author="Maloletkova, Svetlana" w:date="2023-03-29T22:51:00Z">
              <w:r w:rsidRPr="00DE569A">
                <w:t>к</w:t>
              </w:r>
            </w:ins>
            <w:ins w:id="120" w:author="Komissarova, Olga" w:date="2023-04-14T11:23:00Z">
              <w:r w:rsidRPr="00DE569A">
                <w:t> </w:t>
              </w:r>
            </w:ins>
            <w:ins w:id="121" w:author="Maloletkova, Svetlana" w:date="2023-03-29T22:49:00Z">
              <w:r w:rsidRPr="00DE569A">
                <w:t>Приложен</w:t>
              </w:r>
            </w:ins>
            <w:ins w:id="122" w:author="Maloletkova, Svetlana" w:date="2023-03-29T22:50:00Z">
              <w:r w:rsidRPr="00DE569A">
                <w:t>ию</w:t>
              </w:r>
            </w:ins>
            <w:ins w:id="123" w:author="Maloletkova, Svetlana" w:date="2023-03-29T22:49:00Z">
              <w:r w:rsidRPr="00DE569A">
                <w:t xml:space="preserve"> </w:t>
              </w:r>
              <w:r w:rsidRPr="00DE569A">
                <w:rPr>
                  <w:b/>
                  <w:bCs/>
                </w:rPr>
                <w:t>30В</w:t>
              </w:r>
            </w:ins>
          </w:p>
        </w:tc>
      </w:tr>
      <w:tr w:rsidR="00735290" w:rsidRPr="00DE569A" w14:paraId="0391231C" w14:textId="77777777" w:rsidTr="00735290">
        <w:tc>
          <w:tcPr>
            <w:tcW w:w="2405" w:type="dxa"/>
            <w:vMerge/>
          </w:tcPr>
          <w:p w14:paraId="7A0BE65C" w14:textId="77777777" w:rsidR="00735290" w:rsidRPr="00DE569A" w:rsidRDefault="00735290" w:rsidP="00735290">
            <w:pPr>
              <w:pStyle w:val="Tabletext"/>
            </w:pPr>
          </w:p>
        </w:tc>
        <w:tc>
          <w:tcPr>
            <w:tcW w:w="5387" w:type="dxa"/>
          </w:tcPr>
          <w:p w14:paraId="35915FF1" w14:textId="77777777" w:rsidR="00735290" w:rsidRPr="00DE569A" w:rsidRDefault="00440B9B" w:rsidP="00735290">
            <w:pPr>
              <w:pStyle w:val="Tabletext"/>
            </w:pPr>
            <w:r w:rsidRPr="00DE569A">
              <w:t>Присвоение, преобразованное из выделения с изменениями за пределами характеристик выделения, БЕЗ применения специальной процедуры</w:t>
            </w:r>
          </w:p>
        </w:tc>
        <w:tc>
          <w:tcPr>
            <w:tcW w:w="1842" w:type="dxa"/>
          </w:tcPr>
          <w:p w14:paraId="251A7898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Новые критерии</w:t>
            </w:r>
            <w:ins w:id="124" w:author="Maloletkova, Svetlana" w:date="2023-03-29T22:53:00Z">
              <w:r w:rsidRPr="00DE569A">
                <w:t xml:space="preserve">, </w:t>
              </w:r>
            </w:ins>
            <w:ins w:id="125" w:author="Svechnikov, Andrey" w:date="2023-03-29T23:47:00Z">
              <w:r w:rsidRPr="00DE569A">
                <w:t xml:space="preserve">указанные в данной </w:t>
              </w:r>
            </w:ins>
            <w:ins w:id="126" w:author="Maloletkova, Svetlana" w:date="2023-03-29T22:54:00Z">
              <w:r w:rsidRPr="00DE569A">
                <w:rPr>
                  <w:lang w:eastAsia="zh-CN"/>
                </w:rPr>
                <w:t>Резолюции</w:t>
              </w:r>
            </w:ins>
          </w:p>
        </w:tc>
      </w:tr>
      <w:tr w:rsidR="00735290" w:rsidRPr="00DE569A" w14:paraId="73226DD4" w14:textId="77777777" w:rsidTr="00735290">
        <w:tc>
          <w:tcPr>
            <w:tcW w:w="2405" w:type="dxa"/>
            <w:vMerge/>
          </w:tcPr>
          <w:p w14:paraId="71FC8C03" w14:textId="77777777" w:rsidR="00735290" w:rsidRPr="00DE569A" w:rsidRDefault="00735290" w:rsidP="00735290">
            <w:pPr>
              <w:pStyle w:val="Tabletext"/>
            </w:pPr>
          </w:p>
        </w:tc>
        <w:tc>
          <w:tcPr>
            <w:tcW w:w="5387" w:type="dxa"/>
          </w:tcPr>
          <w:p w14:paraId="00943AB1" w14:textId="77777777" w:rsidR="00735290" w:rsidRPr="00DE569A" w:rsidRDefault="00440B9B" w:rsidP="00735290">
            <w:pPr>
              <w:pStyle w:val="Tabletext"/>
            </w:pPr>
            <w:r w:rsidRPr="00DE569A">
              <w:t>Ранее существовавшая система</w:t>
            </w:r>
          </w:p>
        </w:tc>
        <w:tc>
          <w:tcPr>
            <w:tcW w:w="1842" w:type="dxa"/>
          </w:tcPr>
          <w:p w14:paraId="519C457B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Дополнение 4</w:t>
            </w:r>
            <w:ins w:id="127" w:author="Maloletkova, Svetlana" w:date="2023-03-29T22:49:00Z">
              <w:r w:rsidRPr="00DE569A">
                <w:t xml:space="preserve"> </w:t>
              </w:r>
            </w:ins>
            <w:ins w:id="128" w:author="Maloletkova, Svetlana" w:date="2023-03-29T22:51:00Z">
              <w:r w:rsidRPr="00DE569A">
                <w:t>к</w:t>
              </w:r>
            </w:ins>
            <w:ins w:id="129" w:author="Komissarova, Olga" w:date="2023-04-14T11:23:00Z">
              <w:r w:rsidRPr="00DE569A">
                <w:t> </w:t>
              </w:r>
            </w:ins>
            <w:ins w:id="130" w:author="Maloletkova, Svetlana" w:date="2023-03-29T22:49:00Z">
              <w:r w:rsidRPr="00DE569A">
                <w:t>Приложен</w:t>
              </w:r>
            </w:ins>
            <w:ins w:id="131" w:author="Maloletkova, Svetlana" w:date="2023-03-29T22:50:00Z">
              <w:r w:rsidRPr="00DE569A">
                <w:t>ию</w:t>
              </w:r>
            </w:ins>
            <w:ins w:id="132" w:author="Maloletkova, Svetlana" w:date="2023-03-29T22:49:00Z">
              <w:r w:rsidRPr="00DE569A">
                <w:t xml:space="preserve"> </w:t>
              </w:r>
              <w:r w:rsidRPr="00DE569A">
                <w:rPr>
                  <w:b/>
                  <w:bCs/>
                </w:rPr>
                <w:t>30В</w:t>
              </w:r>
            </w:ins>
          </w:p>
        </w:tc>
      </w:tr>
      <w:tr w:rsidR="00735290" w:rsidRPr="00DE569A" w14:paraId="4E910EE6" w14:textId="77777777" w:rsidTr="00735290">
        <w:tc>
          <w:tcPr>
            <w:tcW w:w="2405" w:type="dxa"/>
            <w:vMerge/>
          </w:tcPr>
          <w:p w14:paraId="0ADC43C6" w14:textId="77777777" w:rsidR="00735290" w:rsidRPr="00DE569A" w:rsidRDefault="00735290" w:rsidP="00735290">
            <w:pPr>
              <w:pStyle w:val="Tabletext"/>
            </w:pPr>
          </w:p>
        </w:tc>
        <w:tc>
          <w:tcPr>
            <w:tcW w:w="5387" w:type="dxa"/>
          </w:tcPr>
          <w:p w14:paraId="3F20A9D1" w14:textId="77777777" w:rsidR="00735290" w:rsidRPr="00DE569A" w:rsidRDefault="00440B9B" w:rsidP="00735290">
            <w:pPr>
              <w:pStyle w:val="Tabletext"/>
            </w:pPr>
            <w:r w:rsidRPr="00DE569A">
              <w:rPr>
                <w:lang w:eastAsia="zh-CN"/>
              </w:rPr>
              <w:t xml:space="preserve">Введение дополнительной системы с применением </w:t>
            </w:r>
            <w:r w:rsidRPr="00DE569A">
              <w:t xml:space="preserve">специальной </w:t>
            </w:r>
            <w:r w:rsidRPr="00DE569A">
              <w:rPr>
                <w:lang w:eastAsia="zh-CN"/>
              </w:rPr>
              <w:t>процедуры</w:t>
            </w:r>
          </w:p>
        </w:tc>
        <w:tc>
          <w:tcPr>
            <w:tcW w:w="1842" w:type="dxa"/>
          </w:tcPr>
          <w:p w14:paraId="631F9B2E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Дополнение 4</w:t>
            </w:r>
            <w:ins w:id="133" w:author="Maloletkova, Svetlana" w:date="2023-03-29T22:49:00Z">
              <w:r w:rsidRPr="00DE569A">
                <w:t xml:space="preserve"> </w:t>
              </w:r>
            </w:ins>
            <w:ins w:id="134" w:author="Maloletkova, Svetlana" w:date="2023-03-29T22:51:00Z">
              <w:r w:rsidRPr="00DE569A">
                <w:t>к</w:t>
              </w:r>
            </w:ins>
            <w:ins w:id="135" w:author="Komissarova, Olga" w:date="2023-04-14T11:23:00Z">
              <w:r w:rsidRPr="00DE569A">
                <w:t> </w:t>
              </w:r>
            </w:ins>
            <w:ins w:id="136" w:author="Maloletkova, Svetlana" w:date="2023-03-29T22:49:00Z">
              <w:r w:rsidRPr="00DE569A">
                <w:t>Приложен</w:t>
              </w:r>
            </w:ins>
            <w:ins w:id="137" w:author="Maloletkova, Svetlana" w:date="2023-03-29T22:50:00Z">
              <w:r w:rsidRPr="00DE569A">
                <w:t>ию</w:t>
              </w:r>
            </w:ins>
            <w:ins w:id="138" w:author="Maloletkova, Svetlana" w:date="2023-03-29T22:49:00Z">
              <w:r w:rsidRPr="00DE569A">
                <w:t xml:space="preserve"> </w:t>
              </w:r>
              <w:r w:rsidRPr="00DE569A">
                <w:rPr>
                  <w:b/>
                  <w:bCs/>
                </w:rPr>
                <w:t>30В</w:t>
              </w:r>
            </w:ins>
          </w:p>
        </w:tc>
      </w:tr>
      <w:tr w:rsidR="00735290" w:rsidRPr="00DE569A" w14:paraId="48A33E74" w14:textId="77777777" w:rsidTr="00735290">
        <w:tc>
          <w:tcPr>
            <w:tcW w:w="2405" w:type="dxa"/>
            <w:vMerge/>
          </w:tcPr>
          <w:p w14:paraId="2DF56991" w14:textId="77777777" w:rsidR="00735290" w:rsidRPr="00DE569A" w:rsidRDefault="00735290" w:rsidP="00735290">
            <w:pPr>
              <w:pStyle w:val="Tabletext"/>
            </w:pPr>
          </w:p>
        </w:tc>
        <w:tc>
          <w:tcPr>
            <w:tcW w:w="5387" w:type="dxa"/>
          </w:tcPr>
          <w:p w14:paraId="3ADFBB9D" w14:textId="77777777" w:rsidR="00735290" w:rsidRPr="00DE569A" w:rsidRDefault="00440B9B" w:rsidP="00735290">
            <w:pPr>
              <w:pStyle w:val="Tabletext"/>
            </w:pPr>
            <w:r w:rsidRPr="00DE569A">
              <w:t xml:space="preserve">Введение дополнительной системы с частотными присвоениями, занесенными в Список до 22 ноября 2019 года, с зоной </w:t>
            </w:r>
            <w:r w:rsidRPr="00DE569A">
              <w:lastRenderedPageBreak/>
              <w:t>обслуживания, ограниченной национальными территориями, БЕЗ применения специальной процедуры</w:t>
            </w:r>
          </w:p>
        </w:tc>
        <w:tc>
          <w:tcPr>
            <w:tcW w:w="1842" w:type="dxa"/>
          </w:tcPr>
          <w:p w14:paraId="342D4B01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lastRenderedPageBreak/>
              <w:t>Дополнение 4</w:t>
            </w:r>
            <w:ins w:id="139" w:author="Maloletkova, Svetlana" w:date="2023-03-29T22:49:00Z">
              <w:r w:rsidRPr="00DE569A">
                <w:t xml:space="preserve"> </w:t>
              </w:r>
            </w:ins>
            <w:ins w:id="140" w:author="Maloletkova, Svetlana" w:date="2023-03-29T22:51:00Z">
              <w:r w:rsidRPr="00DE569A">
                <w:t>к</w:t>
              </w:r>
            </w:ins>
            <w:ins w:id="141" w:author="Komissarova, Olga" w:date="2023-04-14T11:23:00Z">
              <w:r w:rsidRPr="00DE569A">
                <w:t> </w:t>
              </w:r>
            </w:ins>
            <w:ins w:id="142" w:author="Maloletkova, Svetlana" w:date="2023-03-29T22:49:00Z">
              <w:r w:rsidRPr="00DE569A">
                <w:t>Приложен</w:t>
              </w:r>
            </w:ins>
            <w:ins w:id="143" w:author="Maloletkova, Svetlana" w:date="2023-03-29T22:50:00Z">
              <w:r w:rsidRPr="00DE569A">
                <w:t>ию</w:t>
              </w:r>
            </w:ins>
            <w:ins w:id="144" w:author="Maloletkova, Svetlana" w:date="2023-03-29T22:49:00Z">
              <w:r w:rsidRPr="00DE569A">
                <w:t xml:space="preserve"> </w:t>
              </w:r>
              <w:r w:rsidRPr="00DE569A">
                <w:rPr>
                  <w:b/>
                  <w:bCs/>
                </w:rPr>
                <w:t>30В</w:t>
              </w:r>
            </w:ins>
          </w:p>
        </w:tc>
      </w:tr>
      <w:tr w:rsidR="00735290" w:rsidRPr="00DE569A" w14:paraId="3A406A76" w14:textId="77777777" w:rsidTr="00735290">
        <w:tc>
          <w:tcPr>
            <w:tcW w:w="2405" w:type="dxa"/>
            <w:vMerge/>
          </w:tcPr>
          <w:p w14:paraId="399FC0DB" w14:textId="77777777" w:rsidR="00735290" w:rsidRPr="00DE569A" w:rsidRDefault="00735290" w:rsidP="00735290">
            <w:pPr>
              <w:pStyle w:val="Tabletext"/>
            </w:pPr>
          </w:p>
        </w:tc>
        <w:tc>
          <w:tcPr>
            <w:tcW w:w="5387" w:type="dxa"/>
          </w:tcPr>
          <w:p w14:paraId="40B66DCC" w14:textId="77777777" w:rsidR="00735290" w:rsidRPr="00DE569A" w:rsidRDefault="00440B9B" w:rsidP="00735290">
            <w:pPr>
              <w:pStyle w:val="Tabletext"/>
            </w:pPr>
            <w:r w:rsidRPr="00DE569A">
              <w:t>Введение дополнительной системы</w:t>
            </w:r>
            <w:r w:rsidRPr="00DE569A">
              <w:rPr>
                <w:sz w:val="22"/>
              </w:rPr>
              <w:t xml:space="preserve"> </w:t>
            </w:r>
            <w:r w:rsidRPr="00DE569A">
              <w:t>с частотными присвоениями, представленными в соответствии с § 6.1 Приложения </w:t>
            </w:r>
            <w:r w:rsidRPr="00DE569A">
              <w:rPr>
                <w:b/>
                <w:bCs/>
              </w:rPr>
              <w:t>30B</w:t>
            </w:r>
            <w:r w:rsidRPr="00DE569A">
              <w:rPr>
                <w:sz w:val="22"/>
              </w:rPr>
              <w:t xml:space="preserve">, </w:t>
            </w:r>
            <w:r w:rsidRPr="00DE569A">
              <w:t>с зоной обслуживания, ограниченной национальными территориями, БЕЗ применения специальной процедуры</w:t>
            </w:r>
          </w:p>
        </w:tc>
        <w:tc>
          <w:tcPr>
            <w:tcW w:w="1842" w:type="dxa"/>
          </w:tcPr>
          <w:p w14:paraId="319EF597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Новые критерии</w:t>
            </w:r>
            <w:ins w:id="145" w:author="Maloletkova, Svetlana" w:date="2023-03-29T22:54:00Z">
              <w:r w:rsidRPr="00DE569A">
                <w:t xml:space="preserve">, </w:t>
              </w:r>
            </w:ins>
            <w:ins w:id="146" w:author="Svechnikov, Andrey" w:date="2023-03-29T23:47:00Z">
              <w:r w:rsidRPr="00DE569A">
                <w:t xml:space="preserve">указанные в данной </w:t>
              </w:r>
            </w:ins>
            <w:ins w:id="147" w:author="Maloletkova, Svetlana" w:date="2023-03-29T22:54:00Z">
              <w:r w:rsidRPr="00DE569A">
                <w:rPr>
                  <w:lang w:eastAsia="zh-CN"/>
                </w:rPr>
                <w:t>Резолюции</w:t>
              </w:r>
            </w:ins>
          </w:p>
        </w:tc>
      </w:tr>
      <w:tr w:rsidR="00735290" w:rsidRPr="00DE569A" w14:paraId="2B7C6A27" w14:textId="77777777" w:rsidTr="00735290">
        <w:tc>
          <w:tcPr>
            <w:tcW w:w="2405" w:type="dxa"/>
            <w:vMerge/>
          </w:tcPr>
          <w:p w14:paraId="54410B14" w14:textId="77777777" w:rsidR="00735290" w:rsidRPr="00DE569A" w:rsidRDefault="00735290" w:rsidP="00735290">
            <w:pPr>
              <w:pStyle w:val="Tabletext"/>
            </w:pPr>
          </w:p>
        </w:tc>
        <w:tc>
          <w:tcPr>
            <w:tcW w:w="5387" w:type="dxa"/>
          </w:tcPr>
          <w:p w14:paraId="5E52F2C7" w14:textId="77777777" w:rsidR="00735290" w:rsidRPr="00DE569A" w:rsidRDefault="00440B9B" w:rsidP="00735290">
            <w:pPr>
              <w:pStyle w:val="Tabletext"/>
            </w:pPr>
            <w:r w:rsidRPr="00DE569A">
              <w:rPr>
                <w:lang w:eastAsia="zh-CN"/>
              </w:rPr>
              <w:t>Введение дополнительной системы</w:t>
            </w:r>
            <w:r w:rsidRPr="00DE569A">
              <w:rPr>
                <w:sz w:val="22"/>
              </w:rPr>
              <w:t xml:space="preserve"> </w:t>
            </w:r>
            <w:r w:rsidRPr="00DE569A">
              <w:rPr>
                <w:lang w:eastAsia="zh-CN"/>
              </w:rPr>
              <w:t xml:space="preserve">с частотными присвоениями с зоной обслуживания за пределами национальных территорий БЕЗ применения </w:t>
            </w:r>
            <w:r w:rsidRPr="00DE569A">
              <w:t xml:space="preserve">специальной </w:t>
            </w:r>
            <w:r w:rsidRPr="00DE569A">
              <w:rPr>
                <w:lang w:eastAsia="zh-CN"/>
              </w:rPr>
              <w:t xml:space="preserve">процедуры </w:t>
            </w:r>
          </w:p>
        </w:tc>
        <w:tc>
          <w:tcPr>
            <w:tcW w:w="1842" w:type="dxa"/>
          </w:tcPr>
          <w:p w14:paraId="2F38A771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Новые критерии</w:t>
            </w:r>
            <w:ins w:id="148" w:author="Maloletkova, Svetlana" w:date="2023-03-29T22:54:00Z">
              <w:r w:rsidRPr="00DE569A">
                <w:t xml:space="preserve">, </w:t>
              </w:r>
            </w:ins>
            <w:ins w:id="149" w:author="Svechnikov, Andrey" w:date="2023-03-29T23:47:00Z">
              <w:r w:rsidRPr="00DE569A">
                <w:t xml:space="preserve">указанные в данной </w:t>
              </w:r>
            </w:ins>
            <w:ins w:id="150" w:author="Maloletkova, Svetlana" w:date="2023-03-29T22:54:00Z">
              <w:r w:rsidRPr="00DE569A">
                <w:rPr>
                  <w:lang w:eastAsia="zh-CN"/>
                </w:rPr>
                <w:t>Резолюции</w:t>
              </w:r>
            </w:ins>
          </w:p>
        </w:tc>
      </w:tr>
      <w:tr w:rsidR="00735290" w:rsidRPr="00DE569A" w14:paraId="246249DF" w14:textId="77777777" w:rsidTr="00735290">
        <w:tc>
          <w:tcPr>
            <w:tcW w:w="2405" w:type="dxa"/>
            <w:vMerge/>
          </w:tcPr>
          <w:p w14:paraId="5F011450" w14:textId="77777777" w:rsidR="00735290" w:rsidRPr="00DE569A" w:rsidRDefault="00735290" w:rsidP="00735290">
            <w:pPr>
              <w:pStyle w:val="Tabletext"/>
            </w:pPr>
          </w:p>
        </w:tc>
        <w:tc>
          <w:tcPr>
            <w:tcW w:w="5387" w:type="dxa"/>
          </w:tcPr>
          <w:p w14:paraId="4775191A" w14:textId="77777777" w:rsidR="00735290" w:rsidRPr="00DE569A" w:rsidRDefault="00440B9B" w:rsidP="00735290">
            <w:pPr>
              <w:pStyle w:val="Tabletext"/>
            </w:pPr>
            <w:r w:rsidRPr="00DE569A">
              <w:t>Запрос согласно Статье 7, переоформленный по Статье 6</w:t>
            </w:r>
          </w:p>
        </w:tc>
        <w:tc>
          <w:tcPr>
            <w:tcW w:w="1842" w:type="dxa"/>
          </w:tcPr>
          <w:p w14:paraId="7250E4B1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Дополнение 4</w:t>
            </w:r>
            <w:ins w:id="151" w:author="Maloletkova, Svetlana" w:date="2023-03-29T22:49:00Z">
              <w:r w:rsidRPr="00DE569A">
                <w:t xml:space="preserve"> </w:t>
              </w:r>
            </w:ins>
            <w:ins w:id="152" w:author="Maloletkova, Svetlana" w:date="2023-03-29T22:51:00Z">
              <w:r w:rsidRPr="00DE569A">
                <w:t>к</w:t>
              </w:r>
            </w:ins>
            <w:ins w:id="153" w:author="Komissarova, Olga" w:date="2023-04-14T11:23:00Z">
              <w:r w:rsidRPr="00DE569A">
                <w:t> </w:t>
              </w:r>
            </w:ins>
            <w:ins w:id="154" w:author="Maloletkova, Svetlana" w:date="2023-03-29T22:49:00Z">
              <w:r w:rsidRPr="00DE569A">
                <w:t>Приложен</w:t>
              </w:r>
            </w:ins>
            <w:ins w:id="155" w:author="Maloletkova, Svetlana" w:date="2023-03-29T22:50:00Z">
              <w:r w:rsidRPr="00DE569A">
                <w:t>ию</w:t>
              </w:r>
            </w:ins>
            <w:ins w:id="156" w:author="Maloletkova, Svetlana" w:date="2023-03-29T22:49:00Z">
              <w:r w:rsidRPr="00DE569A">
                <w:t xml:space="preserve"> </w:t>
              </w:r>
              <w:r w:rsidRPr="00DE569A">
                <w:rPr>
                  <w:b/>
                  <w:bCs/>
                </w:rPr>
                <w:t>30В</w:t>
              </w:r>
            </w:ins>
          </w:p>
        </w:tc>
      </w:tr>
      <w:tr w:rsidR="00735290" w:rsidRPr="00DE569A" w14:paraId="537BA560" w14:textId="77777777" w:rsidTr="00735290">
        <w:tc>
          <w:tcPr>
            <w:tcW w:w="2405" w:type="dxa"/>
            <w:vMerge/>
          </w:tcPr>
          <w:p w14:paraId="69B8B551" w14:textId="77777777" w:rsidR="00735290" w:rsidRPr="00DE569A" w:rsidRDefault="00735290" w:rsidP="00735290">
            <w:pPr>
              <w:pStyle w:val="Tabletext"/>
            </w:pPr>
          </w:p>
        </w:tc>
        <w:tc>
          <w:tcPr>
            <w:tcW w:w="5387" w:type="dxa"/>
          </w:tcPr>
          <w:p w14:paraId="6E10E54D" w14:textId="77777777" w:rsidR="00735290" w:rsidRPr="00DE569A" w:rsidRDefault="00440B9B" w:rsidP="00735290">
            <w:pPr>
              <w:pStyle w:val="Tabletext"/>
            </w:pPr>
            <w:r w:rsidRPr="00DE569A">
              <w:t>Новое выделение посредством заявки согласно § 6.35</w:t>
            </w:r>
          </w:p>
        </w:tc>
        <w:tc>
          <w:tcPr>
            <w:tcW w:w="1842" w:type="dxa"/>
          </w:tcPr>
          <w:p w14:paraId="1939A500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Дополнение 4</w:t>
            </w:r>
            <w:ins w:id="157" w:author="Maloletkova, Svetlana" w:date="2023-03-29T22:49:00Z">
              <w:r w:rsidRPr="00DE569A">
                <w:t xml:space="preserve"> </w:t>
              </w:r>
            </w:ins>
            <w:ins w:id="158" w:author="Maloletkova, Svetlana" w:date="2023-03-29T22:51:00Z">
              <w:r w:rsidRPr="00DE569A">
                <w:t>к</w:t>
              </w:r>
            </w:ins>
            <w:ins w:id="159" w:author="Komissarova, Olga" w:date="2023-04-14T11:23:00Z">
              <w:r w:rsidRPr="00DE569A">
                <w:t> </w:t>
              </w:r>
            </w:ins>
            <w:ins w:id="160" w:author="Maloletkova, Svetlana" w:date="2023-03-29T22:49:00Z">
              <w:r w:rsidRPr="00DE569A">
                <w:t>Приложен</w:t>
              </w:r>
            </w:ins>
            <w:ins w:id="161" w:author="Maloletkova, Svetlana" w:date="2023-03-29T22:50:00Z">
              <w:r w:rsidRPr="00DE569A">
                <w:t>ию</w:t>
              </w:r>
            </w:ins>
            <w:ins w:id="162" w:author="Maloletkova, Svetlana" w:date="2023-03-29T22:49:00Z">
              <w:r w:rsidRPr="00DE569A">
                <w:t xml:space="preserve"> </w:t>
              </w:r>
              <w:r w:rsidRPr="00DE569A">
                <w:rPr>
                  <w:b/>
                  <w:bCs/>
                </w:rPr>
                <w:t>30В</w:t>
              </w:r>
            </w:ins>
          </w:p>
        </w:tc>
      </w:tr>
      <w:tr w:rsidR="00735290" w:rsidRPr="00DE569A" w14:paraId="133CC4BB" w14:textId="77777777" w:rsidTr="00735290">
        <w:tc>
          <w:tcPr>
            <w:tcW w:w="2405" w:type="dxa"/>
          </w:tcPr>
          <w:p w14:paraId="49842C71" w14:textId="77777777" w:rsidR="00735290" w:rsidRPr="00DE569A" w:rsidRDefault="00440B9B" w:rsidP="00735290">
            <w:pPr>
              <w:pStyle w:val="Tabletext"/>
            </w:pPr>
            <w:r w:rsidRPr="00DE569A">
              <w:t>Преобразование выделения или введение новой дополнительной системы БЕЗ применения специальной процедуры</w:t>
            </w:r>
          </w:p>
        </w:tc>
        <w:tc>
          <w:tcPr>
            <w:tcW w:w="5387" w:type="dxa"/>
          </w:tcPr>
          <w:p w14:paraId="6EA9B959" w14:textId="77777777" w:rsidR="00735290" w:rsidRPr="00DE569A" w:rsidRDefault="00440B9B" w:rsidP="00735290">
            <w:pPr>
              <w:pStyle w:val="Tabletext"/>
            </w:pPr>
            <w:r w:rsidRPr="00DE569A">
              <w:t>Все</w:t>
            </w:r>
          </w:p>
        </w:tc>
        <w:tc>
          <w:tcPr>
            <w:tcW w:w="1842" w:type="dxa"/>
          </w:tcPr>
          <w:p w14:paraId="0038846C" w14:textId="77777777" w:rsidR="00735290" w:rsidRPr="00DE569A" w:rsidRDefault="00440B9B" w:rsidP="00735290">
            <w:pPr>
              <w:pStyle w:val="Tabletext"/>
              <w:jc w:val="center"/>
            </w:pPr>
            <w:r w:rsidRPr="00DE569A">
              <w:t>Дополнение 4</w:t>
            </w:r>
            <w:ins w:id="163" w:author="Maloletkova, Svetlana" w:date="2023-03-29T22:49:00Z">
              <w:r w:rsidRPr="00DE569A">
                <w:t xml:space="preserve"> </w:t>
              </w:r>
            </w:ins>
            <w:ins w:id="164" w:author="Maloletkova, Svetlana" w:date="2023-03-29T22:51:00Z">
              <w:r w:rsidRPr="00DE569A">
                <w:t>к</w:t>
              </w:r>
            </w:ins>
            <w:ins w:id="165" w:author="Komissarova, Olga" w:date="2023-04-14T11:23:00Z">
              <w:r w:rsidRPr="00DE569A">
                <w:t> </w:t>
              </w:r>
            </w:ins>
            <w:ins w:id="166" w:author="Maloletkova, Svetlana" w:date="2023-03-29T22:49:00Z">
              <w:r w:rsidRPr="00DE569A">
                <w:t>Приложен</w:t>
              </w:r>
            </w:ins>
            <w:ins w:id="167" w:author="Maloletkova, Svetlana" w:date="2023-03-29T22:50:00Z">
              <w:r w:rsidRPr="00DE569A">
                <w:t>ию</w:t>
              </w:r>
            </w:ins>
            <w:ins w:id="168" w:author="Maloletkova, Svetlana" w:date="2023-03-29T22:49:00Z">
              <w:r w:rsidRPr="00DE569A">
                <w:t xml:space="preserve"> </w:t>
              </w:r>
              <w:r w:rsidRPr="00DE569A">
                <w:rPr>
                  <w:b/>
                  <w:bCs/>
                </w:rPr>
                <w:t>30В</w:t>
              </w:r>
            </w:ins>
          </w:p>
        </w:tc>
      </w:tr>
    </w:tbl>
    <w:p w14:paraId="1D53F4D5" w14:textId="77777777" w:rsidR="00735290" w:rsidRPr="00DE569A" w:rsidRDefault="00440B9B" w:rsidP="00735290">
      <w:r w:rsidRPr="00DE569A">
        <w:t>...</w:t>
      </w:r>
    </w:p>
    <w:p w14:paraId="38E44862" w14:textId="77777777" w:rsidR="00C06758" w:rsidRPr="00DE569A" w:rsidRDefault="00440B9B">
      <w:pPr>
        <w:pStyle w:val="Reasons"/>
      </w:pPr>
      <w:r w:rsidRPr="00DE569A">
        <w:rPr>
          <w:b/>
        </w:rPr>
        <w:t>Основания</w:t>
      </w:r>
      <w:r w:rsidRPr="00DE569A">
        <w:t>:</w:t>
      </w:r>
      <w:r w:rsidRPr="00DE569A">
        <w:tab/>
      </w:r>
      <w:r w:rsidR="0074146B" w:rsidRPr="00DE569A">
        <w:t xml:space="preserve">Соответствие методу </w:t>
      </w:r>
      <w:r w:rsidR="009C23F1" w:rsidRPr="00DE569A">
        <w:t>E2.</w:t>
      </w:r>
    </w:p>
    <w:p w14:paraId="28B99BB7" w14:textId="77777777" w:rsidR="009C23F1" w:rsidRPr="00DE569A" w:rsidRDefault="009C23F1" w:rsidP="009C23F1">
      <w:pPr>
        <w:spacing w:before="720"/>
        <w:jc w:val="center"/>
      </w:pPr>
      <w:r w:rsidRPr="00DE569A">
        <w:t>______________</w:t>
      </w:r>
    </w:p>
    <w:sectPr w:rsidR="009C23F1" w:rsidRPr="00DE569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2E53" w14:textId="77777777" w:rsidR="00735290" w:rsidRDefault="00735290">
      <w:r>
        <w:separator/>
      </w:r>
    </w:p>
  </w:endnote>
  <w:endnote w:type="continuationSeparator" w:id="0">
    <w:p w14:paraId="1035E353" w14:textId="77777777" w:rsidR="00735290" w:rsidRDefault="0073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035" w14:textId="77777777" w:rsidR="00735290" w:rsidRDefault="0073529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E92F40" w14:textId="53DCEB10" w:rsidR="00735290" w:rsidRDefault="0073529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1C81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CF4E" w14:textId="77777777" w:rsidR="00735290" w:rsidRDefault="00735290" w:rsidP="00DF1199">
    <w:pPr>
      <w:pStyle w:val="Footer"/>
    </w:pPr>
    <w:r w:rsidRPr="00DF1199">
      <w:rPr>
        <w:lang w:val="ru-RU"/>
      </w:rPr>
      <w:fldChar w:fldCharType="begin"/>
    </w:r>
    <w:r w:rsidRPr="00541A45">
      <w:instrText xml:space="preserve"> FILENAME \p  \* MERGEFORMAT </w:instrText>
    </w:r>
    <w:r w:rsidRPr="00DF1199">
      <w:rPr>
        <w:lang w:val="ru-RU"/>
      </w:rPr>
      <w:fldChar w:fldCharType="separate"/>
    </w:r>
    <w:r w:rsidRPr="00541A45">
      <w:t>P:\RUS\ITU-R\CONF-R\CMR23\100\111ADD22ADD07R.docx</w:t>
    </w:r>
    <w:r w:rsidRPr="00DF1199">
      <w:fldChar w:fldCharType="end"/>
    </w:r>
    <w:r w:rsidRPr="00DF1199">
      <w:rPr>
        <w:lang w:val="en-US"/>
      </w:rPr>
      <w:t xml:space="preserve"> (530273)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234B" w14:textId="77777777" w:rsidR="00735290" w:rsidRPr="00541A45" w:rsidRDefault="00735290" w:rsidP="00FB67E5">
    <w:pPr>
      <w:pStyle w:val="Footer"/>
    </w:pPr>
    <w:r>
      <w:fldChar w:fldCharType="begin"/>
    </w:r>
    <w:r w:rsidRPr="00541A45">
      <w:instrText xml:space="preserve"> FILENAME \p  \* MERGEFORMAT </w:instrText>
    </w:r>
    <w:r>
      <w:fldChar w:fldCharType="separate"/>
    </w:r>
    <w:r w:rsidRPr="00541A45">
      <w:t>P:\RUS\ITU-R\CONF-R\CMR23\100\111ADD22ADD07R.docx</w:t>
    </w:r>
    <w:r>
      <w:fldChar w:fldCharType="end"/>
    </w:r>
    <w:r>
      <w:t xml:space="preserve"> (530273)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CFB1" w14:textId="77777777" w:rsidR="00735290" w:rsidRDefault="00735290">
      <w:r>
        <w:rPr>
          <w:b/>
        </w:rPr>
        <w:t>_______________</w:t>
      </w:r>
    </w:p>
  </w:footnote>
  <w:footnote w:type="continuationSeparator" w:id="0">
    <w:p w14:paraId="46FDA607" w14:textId="77777777" w:rsidR="00735290" w:rsidRDefault="00735290">
      <w:r>
        <w:continuationSeparator/>
      </w:r>
    </w:p>
  </w:footnote>
  <w:footnote w:id="1">
    <w:p w14:paraId="30A35A55" w14:textId="77777777" w:rsidR="00211C81" w:rsidRPr="007428A6" w:rsidRDefault="00211C81" w:rsidP="00211C81">
      <w:pPr>
        <w:pStyle w:val="FootnoteText"/>
        <w:tabs>
          <w:tab w:val="clear" w:pos="284"/>
          <w:tab w:val="left" w:pos="426"/>
        </w:tabs>
        <w:rPr>
          <w:ins w:id="18" w:author="Komissarova, Olga" w:date="2023-11-19T15:22:00Z"/>
          <w:lang w:val="ru-RU"/>
        </w:rPr>
      </w:pPr>
      <w:ins w:id="19" w:author="Komissarova, Olga" w:date="2023-11-19T15:22:00Z">
        <w:r w:rsidRPr="00541A45">
          <w:rPr>
            <w:rStyle w:val="FootnoteReference"/>
            <w:lang w:val="ru-RU"/>
          </w:rPr>
          <w:t>2</w:t>
        </w:r>
        <w:proofErr w:type="spellStart"/>
        <w:r w:rsidRPr="00541A45">
          <w:rPr>
            <w:rStyle w:val="FootnoteReference"/>
            <w:i/>
          </w:rPr>
          <w:t>ter</w:t>
        </w:r>
        <w:proofErr w:type="spellEnd"/>
        <w:r w:rsidRPr="00541A45">
          <w:rPr>
            <w:lang w:val="ru-RU"/>
          </w:rPr>
          <w:tab/>
          <w:t>В отношении выделений, предлагаемых новыми Государствами</w:t>
        </w:r>
        <w:r w:rsidRPr="00571E4F">
          <w:rPr>
            <w:lang w:val="ru-RU"/>
          </w:rPr>
          <w:t xml:space="preserve"> – </w:t>
        </w:r>
        <w:r w:rsidRPr="00541A45">
          <w:rPr>
            <w:lang w:val="ru-RU"/>
          </w:rPr>
          <w:t xml:space="preserve">Членами Союза </w:t>
        </w:r>
        <w:r w:rsidRPr="00571E4F">
          <w:rPr>
            <w:lang w:val="ru-RU"/>
          </w:rPr>
          <w:t xml:space="preserve">согласно </w:t>
        </w:r>
        <w:r w:rsidRPr="00541A45">
          <w:rPr>
            <w:lang w:val="ru-RU"/>
          </w:rPr>
          <w:t>Статье</w:t>
        </w:r>
        <w:r>
          <w:rPr>
            <w:lang w:val="ru-RU"/>
          </w:rPr>
          <w:t> </w:t>
        </w:r>
        <w:r w:rsidRPr="00541A45">
          <w:rPr>
            <w:lang w:val="ru-RU"/>
          </w:rPr>
          <w:t xml:space="preserve">7 настоящего Приложения, применяются специальные положения, изложенные в </w:t>
        </w:r>
        <w:r w:rsidRPr="00571E4F">
          <w:rPr>
            <w:lang w:val="ru-RU"/>
          </w:rPr>
          <w:t>настоящей</w:t>
        </w:r>
        <w:r w:rsidRPr="00541A45">
          <w:rPr>
            <w:lang w:val="ru-RU"/>
          </w:rPr>
          <w:t xml:space="preserve"> Статье.</w:t>
        </w:r>
        <w:r w:rsidRPr="00541A45">
          <w:rPr>
            <w:sz w:val="16"/>
            <w:szCs w:val="16"/>
          </w:rPr>
          <w:t>     </w:t>
        </w:r>
        <w:r w:rsidRPr="00541A45">
          <w:rPr>
            <w:sz w:val="16"/>
            <w:szCs w:val="16"/>
            <w:lang w:val="ru-RU"/>
          </w:rPr>
          <w:t>(ВКР-23)</w:t>
        </w:r>
      </w:ins>
    </w:p>
  </w:footnote>
  <w:footnote w:id="2">
    <w:p w14:paraId="37430C06" w14:textId="77777777" w:rsidR="00735290" w:rsidRPr="00B23AF7" w:rsidRDefault="00735290" w:rsidP="00735290">
      <w:pPr>
        <w:pStyle w:val="FootnoteText"/>
        <w:rPr>
          <w:lang w:val="ru-RU"/>
        </w:rPr>
      </w:pPr>
      <w:r w:rsidRPr="00B23AF7">
        <w:rPr>
          <w:rStyle w:val="FootnoteReference"/>
          <w:lang w:val="ru-RU"/>
        </w:rPr>
        <w:t>9</w:t>
      </w:r>
      <w:r w:rsidRPr="0046108E">
        <w:rPr>
          <w:rStyle w:val="FootnoteReference"/>
        </w:rPr>
        <w:tab/>
        <w:t>(SUP – ВКР-15)</w:t>
      </w:r>
    </w:p>
  </w:footnote>
  <w:footnote w:id="3">
    <w:p w14:paraId="22310B76" w14:textId="77777777" w:rsidR="00735290" w:rsidRPr="00304723" w:rsidRDefault="00735290" w:rsidP="00735290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10</w:t>
      </w:r>
      <w:r w:rsidRPr="00304723">
        <w:rPr>
          <w:lang w:val="ru-RU"/>
        </w:rPr>
        <w:tab/>
        <w:t>Термин "другие положения" должен быть определен и включен в Правила процедуры.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2049" w14:textId="77777777" w:rsidR="00735290" w:rsidRPr="00434A7C" w:rsidRDefault="0073529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50E82">
      <w:rPr>
        <w:noProof/>
      </w:rPr>
      <w:t>5</w:t>
    </w:r>
    <w:r>
      <w:fldChar w:fldCharType="end"/>
    </w:r>
  </w:p>
  <w:p w14:paraId="55A43B01" w14:textId="77777777" w:rsidR="00735290" w:rsidRDefault="00735290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/111(Add.</w:t>
    </w:r>
    <w:proofErr w:type="gramStart"/>
    <w:r>
      <w:t>22)(</w:t>
    </w:r>
    <w:proofErr w:type="gramEnd"/>
    <w:r>
      <w:t>Add.7)-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34952628">
    <w:abstractNumId w:val="0"/>
  </w:num>
  <w:num w:numId="2" w16cid:durableId="4996706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Pokladeva, Elena">
    <w15:presenceInfo w15:providerId="AD" w15:userId="S-1-5-21-8740799-900759487-1415713722-70681"/>
  </w15:person>
  <w15:person w15:author="Khrisanfova, Tatiana">
    <w15:presenceInfo w15:providerId="AD" w15:userId="S-1-5-21-8740799-900759487-1415713722-53545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267B7"/>
    <w:rsid w:val="0003535B"/>
    <w:rsid w:val="000755C8"/>
    <w:rsid w:val="0009536C"/>
    <w:rsid w:val="000A0EF3"/>
    <w:rsid w:val="000C3F55"/>
    <w:rsid w:val="000F33D8"/>
    <w:rsid w:val="000F39B4"/>
    <w:rsid w:val="000F3F9D"/>
    <w:rsid w:val="00113D0B"/>
    <w:rsid w:val="001226EC"/>
    <w:rsid w:val="00123B68"/>
    <w:rsid w:val="00124C09"/>
    <w:rsid w:val="00126F2E"/>
    <w:rsid w:val="00146961"/>
    <w:rsid w:val="001521AE"/>
    <w:rsid w:val="00182586"/>
    <w:rsid w:val="001A5585"/>
    <w:rsid w:val="001D46DF"/>
    <w:rsid w:val="001E5FB4"/>
    <w:rsid w:val="001F2C2D"/>
    <w:rsid w:val="00202CA0"/>
    <w:rsid w:val="00211C81"/>
    <w:rsid w:val="00230582"/>
    <w:rsid w:val="002449AA"/>
    <w:rsid w:val="00245A1F"/>
    <w:rsid w:val="00281C9D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C7BF0"/>
    <w:rsid w:val="003D3360"/>
    <w:rsid w:val="003F0078"/>
    <w:rsid w:val="00434A7C"/>
    <w:rsid w:val="00440B9B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1A45"/>
    <w:rsid w:val="005651C9"/>
    <w:rsid w:val="00567276"/>
    <w:rsid w:val="005755E2"/>
    <w:rsid w:val="00587E5C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4DD6"/>
    <w:rsid w:val="00657DE0"/>
    <w:rsid w:val="00692C06"/>
    <w:rsid w:val="006A6E9B"/>
    <w:rsid w:val="00702A9A"/>
    <w:rsid w:val="00735290"/>
    <w:rsid w:val="0074146B"/>
    <w:rsid w:val="00763F4F"/>
    <w:rsid w:val="00775720"/>
    <w:rsid w:val="007917AE"/>
    <w:rsid w:val="007A08B5"/>
    <w:rsid w:val="00810926"/>
    <w:rsid w:val="00811633"/>
    <w:rsid w:val="00812452"/>
    <w:rsid w:val="00815749"/>
    <w:rsid w:val="00872FC8"/>
    <w:rsid w:val="00896D57"/>
    <w:rsid w:val="008A5CA9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23F1"/>
    <w:rsid w:val="009D3D63"/>
    <w:rsid w:val="009E5FC8"/>
    <w:rsid w:val="009E7E7B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26380"/>
    <w:rsid w:val="00B468A6"/>
    <w:rsid w:val="00B50E82"/>
    <w:rsid w:val="00B610B6"/>
    <w:rsid w:val="00B75113"/>
    <w:rsid w:val="00B958BD"/>
    <w:rsid w:val="00BA13A4"/>
    <w:rsid w:val="00BA1AA1"/>
    <w:rsid w:val="00BA35DC"/>
    <w:rsid w:val="00BC5313"/>
    <w:rsid w:val="00BC7A75"/>
    <w:rsid w:val="00BD0D2F"/>
    <w:rsid w:val="00BD1129"/>
    <w:rsid w:val="00C0572C"/>
    <w:rsid w:val="00C06758"/>
    <w:rsid w:val="00C126BB"/>
    <w:rsid w:val="00C20466"/>
    <w:rsid w:val="00C2049B"/>
    <w:rsid w:val="00C266F4"/>
    <w:rsid w:val="00C324A8"/>
    <w:rsid w:val="00C56E7A"/>
    <w:rsid w:val="00C779CE"/>
    <w:rsid w:val="00C9164B"/>
    <w:rsid w:val="00C916AF"/>
    <w:rsid w:val="00C95546"/>
    <w:rsid w:val="00CC47C6"/>
    <w:rsid w:val="00CC4DE6"/>
    <w:rsid w:val="00CE5E47"/>
    <w:rsid w:val="00CF020F"/>
    <w:rsid w:val="00D53715"/>
    <w:rsid w:val="00D7331A"/>
    <w:rsid w:val="00D913B7"/>
    <w:rsid w:val="00D9713B"/>
    <w:rsid w:val="00DE2EBA"/>
    <w:rsid w:val="00DE569A"/>
    <w:rsid w:val="00DF1199"/>
    <w:rsid w:val="00E2253F"/>
    <w:rsid w:val="00E41781"/>
    <w:rsid w:val="00E43E99"/>
    <w:rsid w:val="00E5155F"/>
    <w:rsid w:val="00E65919"/>
    <w:rsid w:val="00E76E30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67E45"/>
    <w:rsid w:val="00F70B92"/>
    <w:rsid w:val="00F70D88"/>
    <w:rsid w:val="00F761D2"/>
    <w:rsid w:val="00F97203"/>
    <w:rsid w:val="00FA10FC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472E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1A4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R23-WRC23-C-0111!A22-A7!MSW-R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4E38A-8F9E-4D2D-84AD-CA85C28D9EBA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E1F12-8020-4209-8A77-05A37236D9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1631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R23-WRC23-C-0111!A22-A7!MSW-R</vt:lpstr>
    </vt:vector>
  </TitlesOfParts>
  <Manager>General Secretariat - Pool</Manager>
  <Company>International Telecommunication Union (ITU)</Company>
  <LinksUpToDate>false</LinksUpToDate>
  <CharactersWithSpaces>12635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R23-WRC23-C-0111!A22-A7!MSW-R</dc:title>
  <dc:subject>World Radiocommunication Conference - 2019</dc:subject>
  <dc:creator>Documents Proposals Manager (DPM)</dc:creator>
  <cp:keywords>DPM_v2023.11.6.1_prod</cp:keywords>
  <dc:description/>
  <cp:lastModifiedBy>Komissarova, Olga</cp:lastModifiedBy>
  <cp:revision>8</cp:revision>
  <cp:lastPrinted>2003-06-17T08:22:00Z</cp:lastPrinted>
  <dcterms:created xsi:type="dcterms:W3CDTF">2023-11-12T12:18:00Z</dcterms:created>
  <dcterms:modified xsi:type="dcterms:W3CDTF">2023-11-19T14:43:00Z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