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589"/>
        <w:gridCol w:w="5107"/>
        <w:gridCol w:w="988"/>
        <w:gridCol w:w="1982"/>
      </w:tblGrid>
      <w:tr w:rsidR="00752552" w:rsidRPr="00230A58" w14:paraId="7D19E5E8" w14:textId="77777777" w:rsidTr="00752552">
        <w:trPr>
          <w:cantSplit/>
          <w:trHeight w:val="20"/>
        </w:trPr>
        <w:tc>
          <w:tcPr>
            <w:tcW w:w="1589" w:type="dxa"/>
            <w:vAlign w:val="center"/>
          </w:tcPr>
          <w:p w14:paraId="5680B3D3" w14:textId="77777777" w:rsidR="00752552" w:rsidRPr="00230A58" w:rsidRDefault="00752552" w:rsidP="008C5B48">
            <w:pPr>
              <w:spacing w:before="0"/>
              <w:jc w:val="left"/>
              <w:rPr>
                <w:b/>
                <w:bCs/>
                <w:rtl/>
                <w:lang w:bidi="ar-EG"/>
              </w:rPr>
            </w:pPr>
            <w:r w:rsidRPr="00230A58">
              <w:rPr>
                <w:noProof/>
                <w:lang w:val="en-GB" w:bidi="ar-EG"/>
              </w:rPr>
              <w:drawing>
                <wp:inline distT="0" distB="0" distL="0" distR="0" wp14:anchorId="3AE1CA49" wp14:editId="031A326F">
                  <wp:extent cx="682402" cy="720000"/>
                  <wp:effectExtent l="0" t="0" r="3810" b="444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c>
          <w:tcPr>
            <w:tcW w:w="6095" w:type="dxa"/>
            <w:gridSpan w:val="2"/>
          </w:tcPr>
          <w:p w14:paraId="227F9BE4" w14:textId="77777777" w:rsidR="00752552" w:rsidRPr="00230A58" w:rsidRDefault="00752552" w:rsidP="008C5B48">
            <w:pPr>
              <w:pStyle w:val="LOGO"/>
              <w:framePr w:hSpace="0" w:wrap="auto" w:xAlign="left" w:yAlign="inline"/>
              <w:rPr>
                <w:rtl/>
              </w:rPr>
            </w:pPr>
            <w:r w:rsidRPr="00230A58">
              <w:rPr>
                <w:rtl/>
              </w:rPr>
              <w:t xml:space="preserve">المؤتمر العالمي للاتصالات الراديوية </w:t>
            </w:r>
            <w:r w:rsidRPr="00230A58">
              <w:t>(WRC-23)</w:t>
            </w:r>
          </w:p>
          <w:p w14:paraId="148C456F" w14:textId="77777777" w:rsidR="00752552" w:rsidRPr="00230A58" w:rsidRDefault="00752552" w:rsidP="008C5B48">
            <w:pPr>
              <w:rPr>
                <w:b/>
                <w:bCs/>
                <w:rtl/>
                <w:lang w:bidi="ar-EG"/>
              </w:rPr>
            </w:pPr>
            <w:r w:rsidRPr="00230A58">
              <w:rPr>
                <w:b/>
                <w:bCs/>
                <w:sz w:val="26"/>
                <w:szCs w:val="26"/>
                <w:rtl/>
              </w:rPr>
              <w:t xml:space="preserve">دبي، </w:t>
            </w:r>
            <w:r w:rsidRPr="00230A58">
              <w:rPr>
                <w:b/>
                <w:bCs/>
                <w:sz w:val="26"/>
                <w:szCs w:val="26"/>
                <w:lang w:bidi="ar-EG"/>
              </w:rPr>
              <w:t>20</w:t>
            </w:r>
            <w:r w:rsidRPr="00230A58">
              <w:rPr>
                <w:b/>
                <w:bCs/>
                <w:sz w:val="26"/>
                <w:szCs w:val="26"/>
                <w:rtl/>
                <w:lang w:bidi="ar-EG"/>
              </w:rPr>
              <w:t xml:space="preserve"> نوفمبر – </w:t>
            </w:r>
            <w:r w:rsidRPr="00230A58">
              <w:rPr>
                <w:b/>
                <w:bCs/>
                <w:sz w:val="26"/>
                <w:szCs w:val="26"/>
                <w:lang w:bidi="ar-EG"/>
              </w:rPr>
              <w:t>15</w:t>
            </w:r>
            <w:r w:rsidRPr="00230A58">
              <w:rPr>
                <w:b/>
                <w:bCs/>
                <w:sz w:val="26"/>
                <w:szCs w:val="26"/>
                <w:rtl/>
                <w:lang w:bidi="ar-EG"/>
              </w:rPr>
              <w:t xml:space="preserve"> ديسمبر </w:t>
            </w:r>
            <w:r w:rsidRPr="00230A58">
              <w:rPr>
                <w:b/>
                <w:bCs/>
                <w:sz w:val="26"/>
                <w:szCs w:val="26"/>
                <w:lang w:bidi="ar-EG"/>
              </w:rPr>
              <w:t>2023</w:t>
            </w:r>
          </w:p>
        </w:tc>
        <w:tc>
          <w:tcPr>
            <w:tcW w:w="1982" w:type="dxa"/>
            <w:vAlign w:val="center"/>
          </w:tcPr>
          <w:p w14:paraId="6450715D" w14:textId="77777777" w:rsidR="00752552" w:rsidRPr="00230A58" w:rsidRDefault="00752552" w:rsidP="008C5B48">
            <w:pPr>
              <w:jc w:val="right"/>
              <w:rPr>
                <w:rtl/>
                <w:lang w:bidi="ar-EG"/>
              </w:rPr>
            </w:pPr>
            <w:bookmarkStart w:id="0" w:name="ditulogo"/>
            <w:bookmarkEnd w:id="0"/>
            <w:r w:rsidRPr="00230A58">
              <w:rPr>
                <w:noProof/>
              </w:rPr>
              <w:drawing>
                <wp:inline distT="0" distB="0" distL="0" distR="0" wp14:anchorId="1F0D6C9F" wp14:editId="610CCE41">
                  <wp:extent cx="967839" cy="96783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28" cy="980428"/>
                          </a:xfrm>
                          <a:prstGeom prst="rect">
                            <a:avLst/>
                          </a:prstGeom>
                          <a:noFill/>
                          <a:ln>
                            <a:noFill/>
                          </a:ln>
                        </pic:spPr>
                      </pic:pic>
                    </a:graphicData>
                  </a:graphic>
                </wp:inline>
              </w:drawing>
            </w:r>
          </w:p>
        </w:tc>
      </w:tr>
      <w:tr w:rsidR="000D1EE4" w:rsidRPr="00230A58" w14:paraId="7E1115D4" w14:textId="77777777" w:rsidTr="00752552">
        <w:trPr>
          <w:cantSplit/>
          <w:trHeight w:val="20"/>
        </w:trPr>
        <w:tc>
          <w:tcPr>
            <w:tcW w:w="6696" w:type="dxa"/>
            <w:gridSpan w:val="2"/>
            <w:tcBorders>
              <w:bottom w:val="single" w:sz="12" w:space="0" w:color="auto"/>
            </w:tcBorders>
          </w:tcPr>
          <w:p w14:paraId="6595EF6A" w14:textId="77777777" w:rsidR="000D1EE4" w:rsidRPr="00230A58" w:rsidRDefault="000D1EE4" w:rsidP="008C5B48">
            <w:pPr>
              <w:rPr>
                <w:rtl/>
                <w:lang w:bidi="ar-EG"/>
              </w:rPr>
            </w:pPr>
          </w:p>
        </w:tc>
        <w:tc>
          <w:tcPr>
            <w:tcW w:w="2970" w:type="dxa"/>
            <w:gridSpan w:val="2"/>
            <w:tcBorders>
              <w:bottom w:val="single" w:sz="12" w:space="0" w:color="auto"/>
            </w:tcBorders>
          </w:tcPr>
          <w:p w14:paraId="440E9258" w14:textId="77777777" w:rsidR="000D1EE4" w:rsidRPr="00230A58" w:rsidRDefault="000D1EE4" w:rsidP="008C5B48">
            <w:pPr>
              <w:rPr>
                <w:lang w:val="en-GB" w:bidi="ar-EG"/>
              </w:rPr>
            </w:pPr>
          </w:p>
        </w:tc>
      </w:tr>
      <w:tr w:rsidR="000D1EE4" w:rsidRPr="00230A58" w14:paraId="04A8AC11" w14:textId="77777777" w:rsidTr="00752552">
        <w:trPr>
          <w:cantSplit/>
          <w:trHeight w:val="20"/>
        </w:trPr>
        <w:tc>
          <w:tcPr>
            <w:tcW w:w="6696" w:type="dxa"/>
            <w:gridSpan w:val="2"/>
            <w:tcBorders>
              <w:top w:val="single" w:sz="12" w:space="0" w:color="auto"/>
            </w:tcBorders>
          </w:tcPr>
          <w:p w14:paraId="707F5A60" w14:textId="77777777" w:rsidR="000D1EE4" w:rsidRPr="00230A58" w:rsidRDefault="000D1EE4" w:rsidP="008C5B48">
            <w:pPr>
              <w:rPr>
                <w:b/>
                <w:bCs/>
                <w:rtl/>
                <w:lang w:bidi="ar-EG"/>
              </w:rPr>
            </w:pPr>
          </w:p>
        </w:tc>
        <w:tc>
          <w:tcPr>
            <w:tcW w:w="2970" w:type="dxa"/>
            <w:gridSpan w:val="2"/>
            <w:tcBorders>
              <w:top w:val="single" w:sz="12" w:space="0" w:color="auto"/>
            </w:tcBorders>
          </w:tcPr>
          <w:p w14:paraId="60BB1886" w14:textId="77777777" w:rsidR="000D1EE4" w:rsidRPr="00230A58" w:rsidRDefault="000D1EE4" w:rsidP="008C5B48">
            <w:pPr>
              <w:rPr>
                <w:b/>
                <w:bCs/>
                <w:lang w:bidi="ar-EG"/>
              </w:rPr>
            </w:pPr>
          </w:p>
        </w:tc>
      </w:tr>
      <w:tr w:rsidR="000D1EE4" w:rsidRPr="00230A58" w14:paraId="1F3E9334" w14:textId="77777777" w:rsidTr="00752552">
        <w:trPr>
          <w:cantSplit/>
        </w:trPr>
        <w:tc>
          <w:tcPr>
            <w:tcW w:w="6696" w:type="dxa"/>
            <w:gridSpan w:val="2"/>
          </w:tcPr>
          <w:p w14:paraId="55DDC46B" w14:textId="77777777" w:rsidR="000D1EE4" w:rsidRPr="00230A58" w:rsidRDefault="00E50850" w:rsidP="008C5B48">
            <w:pPr>
              <w:pStyle w:val="Committee"/>
              <w:bidi/>
              <w:rPr>
                <w:rtl/>
                <w:lang w:bidi="ar-EG"/>
              </w:rPr>
            </w:pPr>
            <w:r w:rsidRPr="00230A58">
              <w:rPr>
                <w:rtl/>
                <w:lang w:bidi="ar-EG"/>
              </w:rPr>
              <w:t>الجلسة العامة</w:t>
            </w:r>
          </w:p>
        </w:tc>
        <w:tc>
          <w:tcPr>
            <w:tcW w:w="2970" w:type="dxa"/>
            <w:gridSpan w:val="2"/>
          </w:tcPr>
          <w:p w14:paraId="37C51836" w14:textId="77777777" w:rsidR="000D1EE4" w:rsidRPr="00230A58" w:rsidRDefault="00E50850" w:rsidP="008C5B48">
            <w:pPr>
              <w:jc w:val="left"/>
              <w:rPr>
                <w:b/>
                <w:bCs/>
                <w:rtl/>
                <w:lang w:bidi="ar-EG"/>
              </w:rPr>
            </w:pPr>
            <w:r w:rsidRPr="00230A58">
              <w:rPr>
                <w:rFonts w:eastAsia="SimSun"/>
                <w:b/>
                <w:bCs/>
                <w:rtl/>
                <w:lang w:bidi="ar-EG"/>
              </w:rPr>
              <w:t>الإضافة 10</w:t>
            </w:r>
            <w:r w:rsidRPr="00230A58">
              <w:rPr>
                <w:rFonts w:eastAsia="SimSun"/>
                <w:b/>
                <w:bCs/>
                <w:rtl/>
                <w:lang w:bidi="ar-EG"/>
              </w:rPr>
              <w:br/>
              <w:t xml:space="preserve">للوثيقة </w:t>
            </w:r>
            <w:r w:rsidRPr="00230A58">
              <w:rPr>
                <w:rFonts w:eastAsia="SimSun"/>
                <w:b/>
                <w:bCs/>
              </w:rPr>
              <w:t>111(Add.</w:t>
            </w:r>
            <w:proofErr w:type="gramStart"/>
            <w:r w:rsidRPr="00230A58">
              <w:rPr>
                <w:rFonts w:eastAsia="SimSun"/>
                <w:b/>
                <w:bCs/>
              </w:rPr>
              <w:t>22)-</w:t>
            </w:r>
            <w:proofErr w:type="gramEnd"/>
            <w:r w:rsidRPr="00230A58">
              <w:rPr>
                <w:rFonts w:eastAsia="SimSun"/>
                <w:b/>
                <w:bCs/>
              </w:rPr>
              <w:t>A</w:t>
            </w:r>
          </w:p>
        </w:tc>
      </w:tr>
      <w:tr w:rsidR="000D1EE4" w:rsidRPr="00230A58" w14:paraId="3AAFE6AA" w14:textId="77777777" w:rsidTr="00752552">
        <w:trPr>
          <w:cantSplit/>
        </w:trPr>
        <w:tc>
          <w:tcPr>
            <w:tcW w:w="6696" w:type="dxa"/>
            <w:gridSpan w:val="2"/>
          </w:tcPr>
          <w:p w14:paraId="3EA20596" w14:textId="77777777" w:rsidR="000D1EE4" w:rsidRPr="00230A58" w:rsidRDefault="000D1EE4" w:rsidP="008C5B48">
            <w:pPr>
              <w:spacing w:before="60" w:after="60" w:line="260" w:lineRule="exact"/>
              <w:rPr>
                <w:b/>
                <w:bCs/>
                <w:rtl/>
                <w:lang w:bidi="ar-EG"/>
              </w:rPr>
            </w:pPr>
          </w:p>
        </w:tc>
        <w:tc>
          <w:tcPr>
            <w:tcW w:w="2970" w:type="dxa"/>
            <w:gridSpan w:val="2"/>
          </w:tcPr>
          <w:p w14:paraId="68BD2135" w14:textId="77777777" w:rsidR="000D1EE4" w:rsidRPr="00230A58" w:rsidRDefault="00E50850" w:rsidP="008C5B48">
            <w:pPr>
              <w:jc w:val="left"/>
              <w:rPr>
                <w:b/>
                <w:bCs/>
                <w:rtl/>
                <w:lang w:bidi="ar-EG"/>
              </w:rPr>
            </w:pPr>
            <w:r w:rsidRPr="00230A58">
              <w:rPr>
                <w:rFonts w:eastAsia="SimSun"/>
                <w:b/>
                <w:bCs/>
              </w:rPr>
              <w:t>29</w:t>
            </w:r>
            <w:r w:rsidRPr="00230A58">
              <w:rPr>
                <w:rFonts w:eastAsia="SimSun"/>
                <w:b/>
                <w:bCs/>
                <w:rtl/>
              </w:rPr>
              <w:t xml:space="preserve"> أكتوبر </w:t>
            </w:r>
            <w:r w:rsidRPr="00230A58">
              <w:rPr>
                <w:rFonts w:eastAsia="SimSun"/>
                <w:b/>
                <w:bCs/>
              </w:rPr>
              <w:t>2023</w:t>
            </w:r>
          </w:p>
        </w:tc>
      </w:tr>
      <w:tr w:rsidR="000D1EE4" w:rsidRPr="00230A58" w14:paraId="1D56B6CD" w14:textId="77777777" w:rsidTr="00752552">
        <w:trPr>
          <w:cantSplit/>
        </w:trPr>
        <w:tc>
          <w:tcPr>
            <w:tcW w:w="6696" w:type="dxa"/>
            <w:gridSpan w:val="2"/>
          </w:tcPr>
          <w:p w14:paraId="0930DDA1" w14:textId="77777777" w:rsidR="000D1EE4" w:rsidRPr="00230A58" w:rsidRDefault="000D1EE4" w:rsidP="008C5B48">
            <w:pPr>
              <w:spacing w:before="60" w:after="60" w:line="260" w:lineRule="exact"/>
              <w:rPr>
                <w:b/>
                <w:bCs/>
                <w:rtl/>
                <w:lang w:bidi="ar-EG"/>
              </w:rPr>
            </w:pPr>
          </w:p>
        </w:tc>
        <w:tc>
          <w:tcPr>
            <w:tcW w:w="2970" w:type="dxa"/>
            <w:gridSpan w:val="2"/>
          </w:tcPr>
          <w:p w14:paraId="32B3231C" w14:textId="77777777" w:rsidR="000D1EE4" w:rsidRPr="00230A58" w:rsidRDefault="00E50850" w:rsidP="008C5B48">
            <w:pPr>
              <w:jc w:val="left"/>
              <w:rPr>
                <w:b/>
                <w:bCs/>
                <w:lang w:bidi="ar-EG"/>
              </w:rPr>
            </w:pPr>
            <w:r w:rsidRPr="00230A58">
              <w:rPr>
                <w:b/>
                <w:bCs/>
                <w:rtl/>
                <w:lang w:bidi="ar-EG"/>
              </w:rPr>
              <w:t>الأصل: بالصينية</w:t>
            </w:r>
          </w:p>
        </w:tc>
      </w:tr>
      <w:tr w:rsidR="000D1EE4" w:rsidRPr="00230A58" w14:paraId="4454750D" w14:textId="77777777" w:rsidTr="00752552">
        <w:trPr>
          <w:cantSplit/>
        </w:trPr>
        <w:tc>
          <w:tcPr>
            <w:tcW w:w="9666" w:type="dxa"/>
            <w:gridSpan w:val="4"/>
          </w:tcPr>
          <w:p w14:paraId="22AF90D8" w14:textId="77777777" w:rsidR="000D1EE4" w:rsidRPr="00230A58" w:rsidRDefault="000D1EE4" w:rsidP="008C5B48">
            <w:pPr>
              <w:rPr>
                <w:b/>
                <w:bCs/>
                <w:lang w:bidi="ar-EG"/>
              </w:rPr>
            </w:pPr>
          </w:p>
        </w:tc>
      </w:tr>
      <w:tr w:rsidR="000D1EE4" w:rsidRPr="00230A58" w14:paraId="6E169800" w14:textId="77777777" w:rsidTr="00752552">
        <w:trPr>
          <w:cantSplit/>
        </w:trPr>
        <w:tc>
          <w:tcPr>
            <w:tcW w:w="9666" w:type="dxa"/>
            <w:gridSpan w:val="4"/>
          </w:tcPr>
          <w:p w14:paraId="771B519B" w14:textId="77777777" w:rsidR="000D1EE4" w:rsidRPr="00230A58" w:rsidRDefault="000D1EE4" w:rsidP="008C5B48">
            <w:pPr>
              <w:pStyle w:val="Source"/>
              <w:rPr>
                <w:rtl/>
                <w:lang w:bidi="ar-SA"/>
              </w:rPr>
            </w:pPr>
            <w:r w:rsidRPr="00230A58">
              <w:rPr>
                <w:rtl/>
              </w:rPr>
              <w:t>جمهورية الصين الشعبية</w:t>
            </w:r>
          </w:p>
        </w:tc>
      </w:tr>
      <w:tr w:rsidR="000D1EE4" w:rsidRPr="00230A58" w14:paraId="5E172A6F" w14:textId="77777777" w:rsidTr="00752552">
        <w:trPr>
          <w:cantSplit/>
        </w:trPr>
        <w:tc>
          <w:tcPr>
            <w:tcW w:w="9666" w:type="dxa"/>
            <w:gridSpan w:val="4"/>
          </w:tcPr>
          <w:p w14:paraId="73D21908" w14:textId="1B4117F7" w:rsidR="000D1EE4" w:rsidRPr="00230A58" w:rsidRDefault="00DF4D6A" w:rsidP="008C5B48">
            <w:pPr>
              <w:pStyle w:val="Title1"/>
              <w:rPr>
                <w:rtl/>
              </w:rPr>
            </w:pPr>
            <w:r w:rsidRPr="00230A58">
              <w:rPr>
                <w:rtl/>
              </w:rPr>
              <w:t>مقترحات بشأن أعمال المؤتمر</w:t>
            </w:r>
          </w:p>
        </w:tc>
      </w:tr>
      <w:tr w:rsidR="000D1EE4" w:rsidRPr="00230A58" w14:paraId="2A53EA07" w14:textId="77777777" w:rsidTr="00752552">
        <w:trPr>
          <w:cantSplit/>
        </w:trPr>
        <w:tc>
          <w:tcPr>
            <w:tcW w:w="9666" w:type="dxa"/>
            <w:gridSpan w:val="4"/>
          </w:tcPr>
          <w:p w14:paraId="39C3DF22" w14:textId="77777777" w:rsidR="000D1EE4" w:rsidRPr="00230A58" w:rsidRDefault="000D1EE4" w:rsidP="008C5B48">
            <w:pPr>
              <w:pStyle w:val="Title2"/>
              <w:rPr>
                <w:rtl/>
              </w:rPr>
            </w:pPr>
          </w:p>
        </w:tc>
      </w:tr>
      <w:tr w:rsidR="00E50850" w:rsidRPr="00230A58" w14:paraId="43589BA3" w14:textId="77777777" w:rsidTr="00752552">
        <w:trPr>
          <w:cantSplit/>
        </w:trPr>
        <w:tc>
          <w:tcPr>
            <w:tcW w:w="9666" w:type="dxa"/>
            <w:gridSpan w:val="4"/>
          </w:tcPr>
          <w:p w14:paraId="7045DDBD" w14:textId="055CEDBB" w:rsidR="00E50850" w:rsidRPr="00230A58" w:rsidRDefault="00E50850" w:rsidP="008C5B48">
            <w:pPr>
              <w:pStyle w:val="Agendaitem"/>
            </w:pPr>
            <w:r w:rsidRPr="00230A58">
              <w:rPr>
                <w:rtl/>
              </w:rPr>
              <w:t>‎‎‎‎‎‎ بند جدول الأعمال</w:t>
            </w:r>
            <w:r w:rsidR="00DF4D6A" w:rsidRPr="00230A58">
              <w:rPr>
                <w:rtl/>
              </w:rPr>
              <w:t xml:space="preserve"> </w:t>
            </w:r>
            <w:r w:rsidR="00DF4D6A" w:rsidRPr="00230A58">
              <w:t>7(H)</w:t>
            </w:r>
          </w:p>
        </w:tc>
      </w:tr>
    </w:tbl>
    <w:p w14:paraId="39579F59" w14:textId="77777777" w:rsidR="00147EC8" w:rsidRPr="00230A58" w:rsidRDefault="005E438D" w:rsidP="008C5B48">
      <w:pPr>
        <w:rPr>
          <w:rtl/>
        </w:rPr>
      </w:pPr>
      <w:r w:rsidRPr="00230A58">
        <w:t>7</w:t>
      </w:r>
      <w:r w:rsidRPr="00230A58">
        <w:rPr>
          <w:rtl/>
        </w:rPr>
        <w:tab/>
        <w:t xml:space="preserve">النظر في أي تغييرات قد يلزم إجراؤها، تطبيقاً للقرار </w:t>
      </w:r>
      <w:r w:rsidRPr="00230A58">
        <w:t>86</w:t>
      </w:r>
      <w:r w:rsidRPr="00230A58">
        <w:rPr>
          <w:rtl/>
        </w:rPr>
        <w:t xml:space="preserve"> (المراجَع في مراكش، </w:t>
      </w:r>
      <w:r w:rsidRPr="00230A58">
        <w:t>(2002</w:t>
      </w:r>
      <w:r w:rsidRPr="00230A58">
        <w:rPr>
          <w:rtl/>
        </w:rPr>
        <w:t xml:space="preserve"> لمؤتمر المندوبين المفوضين، بشأن "إجراءات النشر المسبق والتنسيق والتبليغ والتسجيل لتخصيصات التردد للشبكات الساتلية"، وفقاً للقرار </w:t>
      </w:r>
      <w:r w:rsidRPr="00230A58">
        <w:rPr>
          <w:b/>
          <w:bCs/>
        </w:rPr>
        <w:t>86 (</w:t>
      </w:r>
      <w:proofErr w:type="spellStart"/>
      <w:r w:rsidRPr="00230A58">
        <w:rPr>
          <w:b/>
          <w:bCs/>
        </w:rPr>
        <w:t>Rev.WRC</w:t>
      </w:r>
      <w:proofErr w:type="spellEnd"/>
      <w:r w:rsidRPr="00230A58">
        <w:rPr>
          <w:b/>
          <w:bCs/>
          <w:lang w:val="en-GB"/>
        </w:rPr>
        <w:noBreakHyphen/>
      </w:r>
      <w:proofErr w:type="gramStart"/>
      <w:r w:rsidRPr="00230A58">
        <w:rPr>
          <w:b/>
          <w:bCs/>
          <w:lang w:val="en-GB"/>
        </w:rPr>
        <w:t>07</w:t>
      </w:r>
      <w:r w:rsidRPr="00230A58">
        <w:rPr>
          <w:b/>
          <w:bCs/>
        </w:rPr>
        <w:t>)</w:t>
      </w:r>
      <w:r w:rsidRPr="00230A58">
        <w:rPr>
          <w:b/>
          <w:bCs/>
          <w:rtl/>
        </w:rPr>
        <w:t>،</w:t>
      </w:r>
      <w:proofErr w:type="gramEnd"/>
      <w:r w:rsidRPr="00230A58">
        <w:rPr>
          <w:rtl/>
        </w:rPr>
        <w:t xml:space="preserve"> تيسيراً للاستخدام الرشيد والفعّال والاقتصادي للترددات الراديوية وأي مدارات مرتبطة بها، بما فيها مدار السواتل المستقرة بالنسبة للأرض؛</w:t>
      </w:r>
    </w:p>
    <w:p w14:paraId="7188D8B8" w14:textId="77777777" w:rsidR="00D35151" w:rsidRPr="00230A58" w:rsidRDefault="005E438D" w:rsidP="008C5B48">
      <w:pPr>
        <w:rPr>
          <w:lang w:bidi="ar-EG"/>
        </w:rPr>
      </w:pPr>
      <w:r w:rsidRPr="00230A58">
        <w:rPr>
          <w:rFonts w:eastAsia="SimSun"/>
          <w:spacing w:val="-2"/>
          <w:lang w:eastAsia="zh-CN" w:bidi="ar-EG"/>
        </w:rPr>
        <w:t>7(H)</w:t>
      </w:r>
      <w:r w:rsidRPr="00230A58">
        <w:rPr>
          <w:spacing w:val="-2"/>
          <w:rtl/>
        </w:rPr>
        <w:tab/>
      </w:r>
      <w:r w:rsidRPr="00230A58">
        <w:rPr>
          <w:rFonts w:eastAsia="SimSun"/>
          <w:spacing w:val="-2"/>
          <w:rtl/>
          <w:lang w:eastAsia="zh-CN" w:bidi="ar-EG"/>
        </w:rPr>
        <w:t xml:space="preserve">الموضوع </w:t>
      </w:r>
      <w:r w:rsidRPr="00230A58">
        <w:rPr>
          <w:rFonts w:eastAsia="SimSun"/>
          <w:spacing w:val="-2"/>
          <w:lang w:eastAsia="zh-CN" w:bidi="ar-EG"/>
        </w:rPr>
        <w:t>H</w:t>
      </w:r>
      <w:r w:rsidRPr="00230A58">
        <w:rPr>
          <w:rFonts w:eastAsia="SimSun"/>
          <w:spacing w:val="-2"/>
          <w:rtl/>
          <w:lang w:eastAsia="zh-CN" w:bidi="ar-EG"/>
        </w:rPr>
        <w:t xml:space="preserve"> </w:t>
      </w:r>
      <w:r w:rsidRPr="00230A58">
        <w:rPr>
          <w:spacing w:val="-2"/>
          <w:rtl/>
        </w:rPr>
        <w:t xml:space="preserve">– </w:t>
      </w:r>
      <w:r w:rsidRPr="00230A58">
        <w:rPr>
          <w:spacing w:val="-2"/>
          <w:rtl/>
          <w:lang w:bidi="ar-EG"/>
        </w:rPr>
        <w:t>حماية معززة للتذييلين</w:t>
      </w:r>
      <w:r w:rsidRPr="00230A58">
        <w:rPr>
          <w:b/>
          <w:bCs/>
          <w:spacing w:val="-2"/>
          <w:rtl/>
          <w:lang w:bidi="ar-EG"/>
        </w:rPr>
        <w:t xml:space="preserve"> </w:t>
      </w:r>
      <w:r w:rsidRPr="00230A58">
        <w:rPr>
          <w:b/>
          <w:bCs/>
          <w:spacing w:val="-2"/>
          <w:lang w:bidi="ar-EG"/>
        </w:rPr>
        <w:t>30/30A</w:t>
      </w:r>
      <w:r w:rsidRPr="00230A58">
        <w:rPr>
          <w:spacing w:val="-2"/>
          <w:rtl/>
          <w:lang w:bidi="ar-EG"/>
        </w:rPr>
        <w:t xml:space="preserve"> من لوائح الراديو في الإقليمين </w:t>
      </w:r>
      <w:r w:rsidRPr="00230A58">
        <w:rPr>
          <w:spacing w:val="-2"/>
          <w:lang w:bidi="ar-EG"/>
        </w:rPr>
        <w:t>1</w:t>
      </w:r>
      <w:r w:rsidRPr="00230A58">
        <w:rPr>
          <w:spacing w:val="-2"/>
          <w:rtl/>
          <w:lang w:bidi="ar-EG"/>
        </w:rPr>
        <w:t xml:space="preserve"> و</w:t>
      </w:r>
      <w:r w:rsidRPr="00230A58">
        <w:rPr>
          <w:spacing w:val="-2"/>
          <w:lang w:bidi="ar-EG"/>
        </w:rPr>
        <w:t>3</w:t>
      </w:r>
      <w:r w:rsidRPr="00230A58">
        <w:rPr>
          <w:spacing w:val="-2"/>
          <w:rtl/>
          <w:lang w:bidi="ar-EG"/>
        </w:rPr>
        <w:t xml:space="preserve"> والتذييل</w:t>
      </w:r>
      <w:r w:rsidRPr="00230A58">
        <w:rPr>
          <w:b/>
          <w:bCs/>
          <w:spacing w:val="-2"/>
          <w:rtl/>
          <w:lang w:bidi="ar-EG"/>
        </w:rPr>
        <w:t xml:space="preserve"> </w:t>
      </w:r>
      <w:r w:rsidRPr="00230A58">
        <w:rPr>
          <w:b/>
          <w:bCs/>
          <w:spacing w:val="-2"/>
          <w:lang w:bidi="ar-EG"/>
        </w:rPr>
        <w:t>30B</w:t>
      </w:r>
      <w:r w:rsidRPr="00230A58">
        <w:rPr>
          <w:b/>
          <w:bCs/>
          <w:spacing w:val="-2"/>
          <w:rtl/>
          <w:lang w:bidi="ar-EG"/>
        </w:rPr>
        <w:t xml:space="preserve"> </w:t>
      </w:r>
      <w:r w:rsidRPr="00230A58">
        <w:rPr>
          <w:spacing w:val="-2"/>
          <w:rtl/>
          <w:lang w:bidi="ar-EG"/>
        </w:rPr>
        <w:t>من لوائح الراديو</w:t>
      </w:r>
    </w:p>
    <w:p w14:paraId="29EEFE4F" w14:textId="4D127B4D" w:rsidR="00417E14" w:rsidRPr="00230A58" w:rsidRDefault="008C5B48" w:rsidP="008C5B48">
      <w:pPr>
        <w:pStyle w:val="Headingb"/>
        <w:rPr>
          <w:rtl/>
        </w:rPr>
      </w:pPr>
      <w:r w:rsidRPr="00230A58">
        <w:rPr>
          <w:rtl/>
        </w:rPr>
        <w:t>مقدمة</w:t>
      </w:r>
    </w:p>
    <w:p w14:paraId="2341BB20" w14:textId="4A8AD830" w:rsidR="008C5B48" w:rsidRPr="00230A58" w:rsidRDefault="00C17BEE" w:rsidP="008C5B48">
      <w:pPr>
        <w:rPr>
          <w:rtl/>
        </w:rPr>
      </w:pPr>
      <w:r w:rsidRPr="00230A58">
        <w:rPr>
          <w:rFonts w:hint="cs"/>
          <w:rtl/>
        </w:rPr>
        <w:t>يتضمن</w:t>
      </w:r>
      <w:r w:rsidR="008C5B48" w:rsidRPr="00230A58">
        <w:rPr>
          <w:rtl/>
        </w:rPr>
        <w:t xml:space="preserve"> الموضوع </w:t>
      </w:r>
      <w:r w:rsidR="008C5B48" w:rsidRPr="00230A58">
        <w:t>H</w:t>
      </w:r>
      <w:r w:rsidR="008C5B48" w:rsidRPr="00230A58">
        <w:rPr>
          <w:rtl/>
        </w:rPr>
        <w:t xml:space="preserve"> </w:t>
      </w:r>
      <w:r w:rsidRPr="00230A58">
        <w:rPr>
          <w:rFonts w:hint="cs"/>
          <w:rtl/>
        </w:rPr>
        <w:t xml:space="preserve">المدرج </w:t>
      </w:r>
      <w:r w:rsidR="008C5B48" w:rsidRPr="00230A58">
        <w:rPr>
          <w:rtl/>
        </w:rPr>
        <w:t xml:space="preserve">في إطار البند </w:t>
      </w:r>
      <w:r w:rsidR="008C5B48" w:rsidRPr="00230A58">
        <w:t>7</w:t>
      </w:r>
      <w:r w:rsidR="008C5B48" w:rsidRPr="00230A58">
        <w:rPr>
          <w:rtl/>
        </w:rPr>
        <w:t xml:space="preserve"> من جدول الأعمال </w:t>
      </w:r>
      <w:r w:rsidRPr="00230A58">
        <w:rPr>
          <w:rFonts w:hint="cs"/>
          <w:rtl/>
        </w:rPr>
        <w:t>الجزأين التاليين</w:t>
      </w:r>
      <w:r w:rsidR="008C5B48" w:rsidRPr="00230A58">
        <w:rPr>
          <w:rtl/>
        </w:rPr>
        <w:t>:</w:t>
      </w:r>
    </w:p>
    <w:p w14:paraId="631B9F70" w14:textId="5E81096C" w:rsidR="008C5B48" w:rsidRPr="00230A58" w:rsidRDefault="008C5B48" w:rsidP="008C5B48">
      <w:pPr>
        <w:pStyle w:val="enumlev1"/>
        <w:rPr>
          <w:rtl/>
        </w:rPr>
      </w:pPr>
      <w:r w:rsidRPr="00230A58">
        <w:t>(1</w:t>
      </w:r>
      <w:r w:rsidRPr="00230A58">
        <w:rPr>
          <w:rtl/>
        </w:rPr>
        <w:tab/>
        <w:t xml:space="preserve">استعراض إمكانية إلغاء الأحكام المرتبطة بالاتفاق الضمني في الإقليمين </w:t>
      </w:r>
      <w:r w:rsidRPr="00230A58">
        <w:t>1</w:t>
      </w:r>
      <w:r w:rsidRPr="00230A58">
        <w:rPr>
          <w:rtl/>
        </w:rPr>
        <w:t xml:space="preserve"> و</w:t>
      </w:r>
      <w:r w:rsidRPr="00230A58">
        <w:t>3</w:t>
      </w:r>
      <w:r w:rsidRPr="00230A58">
        <w:rPr>
          <w:rtl/>
        </w:rPr>
        <w:t xml:space="preserve"> </w:t>
      </w:r>
      <w:r w:rsidRPr="00230A58">
        <w:rPr>
          <w:color w:val="000000"/>
          <w:rtl/>
        </w:rPr>
        <w:t xml:space="preserve">بموجب التذييلين </w:t>
      </w:r>
      <w:r w:rsidRPr="00230A58">
        <w:rPr>
          <w:b/>
          <w:bCs/>
          <w:color w:val="000000"/>
        </w:rPr>
        <w:t>30A/30</w:t>
      </w:r>
      <w:r w:rsidRPr="00230A58">
        <w:rPr>
          <w:rtl/>
        </w:rPr>
        <w:t xml:space="preserve"> </w:t>
      </w:r>
      <w:r w:rsidRPr="00230A58">
        <w:rPr>
          <w:color w:val="000000"/>
          <w:rtl/>
        </w:rPr>
        <w:t>والتذييل </w:t>
      </w:r>
      <w:r w:rsidRPr="00230A58">
        <w:rPr>
          <w:b/>
          <w:bCs/>
          <w:color w:val="000000"/>
        </w:rPr>
        <w:t>30B</w:t>
      </w:r>
      <w:r w:rsidRPr="00230A58">
        <w:rPr>
          <w:rtl/>
        </w:rPr>
        <w:t xml:space="preserve"> للوائح الراديو، حسب الاقتضاء</w:t>
      </w:r>
      <w:r w:rsidR="00C17BEE" w:rsidRPr="00230A58">
        <w:rPr>
          <w:rFonts w:hint="cs"/>
          <w:rtl/>
        </w:rPr>
        <w:t xml:space="preserve"> </w:t>
      </w:r>
      <w:r w:rsidR="00C17BEE" w:rsidRPr="00230A58">
        <w:t>(H1)</w:t>
      </w:r>
      <w:r w:rsidR="00C17BEE" w:rsidRPr="00230A58">
        <w:rPr>
          <w:rFonts w:hint="cs"/>
          <w:rtl/>
        </w:rPr>
        <w:t>: يحتوي تقرير الاجتماع التحضيري على أربعة أساليب</w:t>
      </w:r>
      <w:r w:rsidR="00861787" w:rsidRPr="00230A58">
        <w:rPr>
          <w:rFonts w:hint="cs"/>
          <w:rtl/>
        </w:rPr>
        <w:t>.</w:t>
      </w:r>
      <w:r w:rsidR="00C17BEE" w:rsidRPr="00230A58">
        <w:rPr>
          <w:rFonts w:hint="cs"/>
          <w:rtl/>
        </w:rPr>
        <w:t xml:space="preserve"> </w:t>
      </w:r>
      <w:r w:rsidR="00861787" w:rsidRPr="00230A58">
        <w:rPr>
          <w:rFonts w:hint="cs"/>
          <w:rtl/>
        </w:rPr>
        <w:t xml:space="preserve">يقترح </w:t>
      </w:r>
      <w:r w:rsidR="00C17BEE" w:rsidRPr="00230A58">
        <w:rPr>
          <w:rFonts w:hint="cs"/>
          <w:rtl/>
        </w:rPr>
        <w:t xml:space="preserve">الأسلوب </w:t>
      </w:r>
      <w:r w:rsidR="00C17BEE" w:rsidRPr="00230A58">
        <w:t>H1A</w:t>
      </w:r>
      <w:r w:rsidR="00C17BEE" w:rsidRPr="00230A58">
        <w:rPr>
          <w:rFonts w:hint="cs"/>
          <w:rtl/>
        </w:rPr>
        <w:t xml:space="preserve"> عدم إجراء أي تغيير في لوائح الراديو. </w:t>
      </w:r>
      <w:r w:rsidR="00861787" w:rsidRPr="00230A58">
        <w:rPr>
          <w:rFonts w:hint="cs"/>
          <w:rtl/>
        </w:rPr>
        <w:t xml:space="preserve">ويقترح </w:t>
      </w:r>
      <w:r w:rsidR="00C17BEE" w:rsidRPr="00230A58">
        <w:rPr>
          <w:rFonts w:hint="cs"/>
          <w:rtl/>
        </w:rPr>
        <w:t xml:space="preserve">الأسلوب </w:t>
      </w:r>
      <w:r w:rsidR="00C17BEE" w:rsidRPr="00230A58">
        <w:t>H1B</w:t>
      </w:r>
      <w:r w:rsidR="00C17BEE" w:rsidRPr="00230A58">
        <w:rPr>
          <w:rFonts w:hint="cs"/>
          <w:rtl/>
        </w:rPr>
        <w:t xml:space="preserve"> </w:t>
      </w:r>
      <w:r w:rsidR="00861787" w:rsidRPr="00230A58">
        <w:rPr>
          <w:rFonts w:hint="cs"/>
          <w:rtl/>
        </w:rPr>
        <w:t xml:space="preserve">إلغاء الاتفاق الضمني بشأن التخصيصات الواردة في خطة التذييلين </w:t>
      </w:r>
      <w:r w:rsidR="00861787" w:rsidRPr="00230A58">
        <w:rPr>
          <w:b/>
          <w:bCs/>
        </w:rPr>
        <w:t>30A/30</w:t>
      </w:r>
      <w:r w:rsidR="00861787" w:rsidRPr="00230A58">
        <w:rPr>
          <w:rFonts w:hint="cs"/>
          <w:rtl/>
        </w:rPr>
        <w:t xml:space="preserve"> أو التعيينات الواردة في خطة التذييل </w:t>
      </w:r>
      <w:r w:rsidR="00861787" w:rsidRPr="00230A58">
        <w:rPr>
          <w:b/>
          <w:bCs/>
        </w:rPr>
        <w:t>30B</w:t>
      </w:r>
      <w:r w:rsidR="00861787" w:rsidRPr="00230A58">
        <w:rPr>
          <w:rFonts w:hint="cs"/>
          <w:rtl/>
        </w:rPr>
        <w:t xml:space="preserve"> (مع وجود خيارين). ويقترح الأسلوب </w:t>
      </w:r>
      <w:r w:rsidR="00861787" w:rsidRPr="00230A58">
        <w:t>H1C</w:t>
      </w:r>
      <w:r w:rsidR="00861787" w:rsidRPr="00230A58">
        <w:rPr>
          <w:rFonts w:hint="cs"/>
          <w:rtl/>
        </w:rPr>
        <w:t xml:space="preserve"> الاستعاضة عن الاتفاق الضمني بآلية جديدة. و</w:t>
      </w:r>
      <w:r w:rsidR="00067980" w:rsidRPr="00230A58">
        <w:rPr>
          <w:rFonts w:hint="cs"/>
          <w:rtl/>
        </w:rPr>
        <w:t xml:space="preserve">أما </w:t>
      </w:r>
      <w:r w:rsidR="00861787" w:rsidRPr="00230A58">
        <w:rPr>
          <w:rFonts w:hint="cs"/>
          <w:rtl/>
        </w:rPr>
        <w:t xml:space="preserve">الأسلوب </w:t>
      </w:r>
      <w:r w:rsidR="00861787" w:rsidRPr="00230A58">
        <w:t>H1D</w:t>
      </w:r>
      <w:r w:rsidR="00067980" w:rsidRPr="00230A58">
        <w:rPr>
          <w:rFonts w:hint="cs"/>
          <w:rtl/>
        </w:rPr>
        <w:t xml:space="preserve">، فهو </w:t>
      </w:r>
      <w:r w:rsidR="00861787" w:rsidRPr="00230A58">
        <w:rPr>
          <w:rFonts w:hint="cs"/>
          <w:rtl/>
        </w:rPr>
        <w:t xml:space="preserve">مماثل للأسلوب </w:t>
      </w:r>
      <w:r w:rsidR="00861787" w:rsidRPr="00230A58">
        <w:t>H1C</w:t>
      </w:r>
      <w:r w:rsidR="00861787" w:rsidRPr="00230A58">
        <w:rPr>
          <w:rFonts w:hint="cs"/>
          <w:rtl/>
        </w:rPr>
        <w:t xml:space="preserve"> ولكن</w:t>
      </w:r>
      <w:r w:rsidR="00067980" w:rsidRPr="00230A58">
        <w:rPr>
          <w:rFonts w:hint="cs"/>
          <w:rtl/>
        </w:rPr>
        <w:t>ه</w:t>
      </w:r>
      <w:r w:rsidR="00861787" w:rsidRPr="00230A58">
        <w:rPr>
          <w:rFonts w:hint="cs"/>
          <w:rtl/>
        </w:rPr>
        <w:t xml:space="preserve"> </w:t>
      </w:r>
      <w:r w:rsidR="00067980" w:rsidRPr="00230A58">
        <w:rPr>
          <w:rFonts w:hint="cs"/>
          <w:rtl/>
        </w:rPr>
        <w:t>يتضمن</w:t>
      </w:r>
      <w:r w:rsidR="00861787" w:rsidRPr="00230A58">
        <w:rPr>
          <w:rFonts w:hint="cs"/>
          <w:rtl/>
        </w:rPr>
        <w:t xml:space="preserve"> بعض العناصر الإضافية؛</w:t>
      </w:r>
    </w:p>
    <w:p w14:paraId="35C081ED" w14:textId="3880921A" w:rsidR="008C5B48" w:rsidRPr="00230A58" w:rsidRDefault="008C5B48" w:rsidP="008C5B48">
      <w:pPr>
        <w:pStyle w:val="enumlev1"/>
        <w:rPr>
          <w:rtl/>
        </w:rPr>
      </w:pPr>
      <w:r w:rsidRPr="00230A58">
        <w:t>(2</w:t>
      </w:r>
      <w:r w:rsidRPr="00230A58">
        <w:rPr>
          <w:rtl/>
        </w:rPr>
        <w:tab/>
        <w:t xml:space="preserve">النظر في تطبيق انحطاط مسموح به قدره </w:t>
      </w:r>
      <w:r w:rsidRPr="00230A58">
        <w:t>dB 0,25</w:t>
      </w:r>
      <w:r w:rsidRPr="00230A58">
        <w:rPr>
          <w:rtl/>
        </w:rPr>
        <w:t xml:space="preserve"> من حيث تدهور هامش الحماية المكافئة </w:t>
      </w:r>
      <w:r w:rsidRPr="00230A58">
        <w:t>(EPM)</w:t>
      </w:r>
      <w:r w:rsidRPr="00230A58">
        <w:rPr>
          <w:rtl/>
        </w:rPr>
        <w:t xml:space="preserve"> للتخصيصات الواردة في خطة التذييلين </w:t>
      </w:r>
      <w:r w:rsidRPr="00230A58">
        <w:rPr>
          <w:b/>
          <w:bCs/>
        </w:rPr>
        <w:t>30A/30</w:t>
      </w:r>
      <w:r w:rsidRPr="00230A58">
        <w:rPr>
          <w:rtl/>
        </w:rPr>
        <w:t xml:space="preserve"> للوائح الراديو في الإقليمين </w:t>
      </w:r>
      <w:r w:rsidRPr="00230A58">
        <w:t>1</w:t>
      </w:r>
      <w:r w:rsidRPr="00230A58">
        <w:rPr>
          <w:rtl/>
        </w:rPr>
        <w:t xml:space="preserve"> و</w:t>
      </w:r>
      <w:r w:rsidRPr="00230A58">
        <w:t>3</w:t>
      </w:r>
      <w:r w:rsidRPr="00230A58">
        <w:rPr>
          <w:rtl/>
        </w:rPr>
        <w:t>، بدلاً من القيمة الحالية البالغة </w:t>
      </w:r>
      <w:r w:rsidRPr="00230A58">
        <w:t>dB 0,45</w:t>
      </w:r>
      <w:r w:rsidR="00861787" w:rsidRPr="00230A58">
        <w:rPr>
          <w:rFonts w:hint="cs"/>
          <w:rtl/>
        </w:rPr>
        <w:t xml:space="preserve"> </w:t>
      </w:r>
      <w:r w:rsidR="00861787" w:rsidRPr="00230A58">
        <w:t>(H2)</w:t>
      </w:r>
      <w:r w:rsidR="00861787" w:rsidRPr="00230A58">
        <w:rPr>
          <w:rFonts w:hint="cs"/>
          <w:rtl/>
        </w:rPr>
        <w:t xml:space="preserve">: يحتوي تقرير الاجتماع التحضيري على أسلوبين. يقترح الأسلوب </w:t>
      </w:r>
      <w:r w:rsidR="00861787" w:rsidRPr="00230A58">
        <w:t>H2A</w:t>
      </w:r>
      <w:r w:rsidR="00861787" w:rsidRPr="00230A58">
        <w:rPr>
          <w:rFonts w:hint="cs"/>
          <w:rtl/>
        </w:rPr>
        <w:t xml:space="preserve"> عدم إجراء أي تغيير في لوائح الراديو</w:t>
      </w:r>
      <w:r w:rsidR="00067980" w:rsidRPr="00230A58">
        <w:rPr>
          <w:rFonts w:hint="cs"/>
          <w:rtl/>
        </w:rPr>
        <w:t xml:space="preserve">، في حين يقترح الأسلوب </w:t>
      </w:r>
      <w:r w:rsidR="00067980" w:rsidRPr="00230A58">
        <w:t>H2B</w:t>
      </w:r>
      <w:r w:rsidR="00067980" w:rsidRPr="00230A58">
        <w:rPr>
          <w:rFonts w:hint="cs"/>
          <w:rtl/>
        </w:rPr>
        <w:t xml:space="preserve"> تغيير التفاوت المسموح به في </w:t>
      </w:r>
      <w:r w:rsidR="00067980" w:rsidRPr="00230A58">
        <w:rPr>
          <w:rtl/>
        </w:rPr>
        <w:t>تدهور هامش الحماية المكافئة</w:t>
      </w:r>
      <w:r w:rsidR="00067980" w:rsidRPr="00230A58">
        <w:rPr>
          <w:rFonts w:hint="cs"/>
          <w:rtl/>
        </w:rPr>
        <w:t xml:space="preserve"> من </w:t>
      </w:r>
      <w:r w:rsidR="00067980" w:rsidRPr="00230A58">
        <w:t>dB 0,45</w:t>
      </w:r>
      <w:r w:rsidR="00067980" w:rsidRPr="00230A58">
        <w:rPr>
          <w:rFonts w:hint="cs"/>
          <w:rtl/>
        </w:rPr>
        <w:t xml:space="preserve"> إلى </w:t>
      </w:r>
      <w:r w:rsidR="00067980" w:rsidRPr="00230A58">
        <w:t>dB 0,25</w:t>
      </w:r>
      <w:r w:rsidR="00067980" w:rsidRPr="00230A58">
        <w:rPr>
          <w:rFonts w:hint="cs"/>
          <w:rtl/>
        </w:rPr>
        <w:t>.</w:t>
      </w:r>
    </w:p>
    <w:p w14:paraId="509EF317" w14:textId="0F4F45FF" w:rsidR="00B24B17" w:rsidRPr="00230A58" w:rsidRDefault="008C5B48" w:rsidP="008C5B48">
      <w:pPr>
        <w:pStyle w:val="Headingb"/>
        <w:rPr>
          <w:rtl/>
        </w:rPr>
      </w:pPr>
      <w:r w:rsidRPr="00230A58">
        <w:rPr>
          <w:rtl/>
        </w:rPr>
        <w:lastRenderedPageBreak/>
        <w:t>المقترحات</w:t>
      </w:r>
    </w:p>
    <w:p w14:paraId="6F3D0EE4" w14:textId="67F32E7B" w:rsidR="008C5B48" w:rsidRPr="00230A58" w:rsidRDefault="00067980" w:rsidP="008C5B48">
      <w:pPr>
        <w:rPr>
          <w:rtl/>
        </w:rPr>
      </w:pPr>
      <w:r w:rsidRPr="00230A58">
        <w:rPr>
          <w:rFonts w:hint="cs"/>
          <w:rtl/>
        </w:rPr>
        <w:t xml:space="preserve">فيما يتعلق بالموضوع الفرعي </w:t>
      </w:r>
      <w:r w:rsidRPr="00230A58">
        <w:t>H1</w:t>
      </w:r>
      <w:r w:rsidRPr="00230A58">
        <w:rPr>
          <w:rFonts w:hint="cs"/>
          <w:rtl/>
        </w:rPr>
        <w:t xml:space="preserve">، تؤيد الصين الأسلوب </w:t>
      </w:r>
      <w:r w:rsidRPr="00230A58">
        <w:t>H1C</w:t>
      </w:r>
      <w:r w:rsidRPr="00230A58">
        <w:rPr>
          <w:rFonts w:hint="cs"/>
          <w:rtl/>
        </w:rPr>
        <w:t xml:space="preserve"> في تقرير الاجتماع التحضيري، ولكنها على استعداد للنظر في</w:t>
      </w:r>
      <w:r w:rsidR="00230A58" w:rsidRPr="00230A58">
        <w:rPr>
          <w:rFonts w:hint="eastAsia"/>
          <w:rtl/>
        </w:rPr>
        <w:t> </w:t>
      </w:r>
      <w:r w:rsidRPr="00230A58">
        <w:rPr>
          <w:rFonts w:hint="cs"/>
          <w:rtl/>
        </w:rPr>
        <w:t xml:space="preserve">أجزاء من الخيار 1 للأسلوب </w:t>
      </w:r>
      <w:r w:rsidRPr="00230A58">
        <w:t>H1B</w:t>
      </w:r>
      <w:r w:rsidRPr="00230A58">
        <w:rPr>
          <w:rFonts w:hint="cs"/>
          <w:rtl/>
        </w:rPr>
        <w:t xml:space="preserve">. وفيما يتعلق بالموضوع الفرعي </w:t>
      </w:r>
      <w:r w:rsidRPr="00230A58">
        <w:t>H2</w:t>
      </w:r>
      <w:r w:rsidRPr="00230A58">
        <w:rPr>
          <w:rFonts w:hint="cs"/>
          <w:rtl/>
        </w:rPr>
        <w:t xml:space="preserve">، تؤيد الصين الأسلوب </w:t>
      </w:r>
      <w:r w:rsidRPr="00230A58">
        <w:t>H2A</w:t>
      </w:r>
      <w:r w:rsidRPr="00230A58">
        <w:rPr>
          <w:rFonts w:hint="cs"/>
          <w:rtl/>
        </w:rPr>
        <w:t xml:space="preserve"> في تقرير الاجتماع التحضيري نظراً لصعوبة التبليغ عن أنظمة إضافية بعد المهلة التنظيمية البالغة 30 عاماً </w:t>
      </w:r>
      <w:r w:rsidR="00970A19" w:rsidRPr="00230A58">
        <w:rPr>
          <w:rFonts w:hint="cs"/>
          <w:rtl/>
        </w:rPr>
        <w:t>المحددة في الفقرة 24.1.4.</w:t>
      </w:r>
    </w:p>
    <w:p w14:paraId="349963FE" w14:textId="4BA7F219" w:rsidR="008C5B48" w:rsidRPr="00230A58" w:rsidRDefault="00970A19" w:rsidP="008C5B48">
      <w:r w:rsidRPr="00230A58">
        <w:rPr>
          <w:rFonts w:hint="cs"/>
          <w:rtl/>
        </w:rPr>
        <w:t>وتقترح الصين إدخال التعديلات التالية على لوائح الراديو.</w:t>
      </w:r>
    </w:p>
    <w:p w14:paraId="7CE0A3C0" w14:textId="77777777" w:rsidR="00C45930" w:rsidRPr="00230A58" w:rsidRDefault="00C45930" w:rsidP="008C5B48">
      <w:pPr>
        <w:rPr>
          <w:lang w:bidi="ar-EG"/>
        </w:rPr>
      </w:pPr>
    </w:p>
    <w:p w14:paraId="50F6FA41" w14:textId="77777777" w:rsidR="004C67F1" w:rsidRPr="00230A58" w:rsidRDefault="004C67F1" w:rsidP="008C5B48">
      <w:pPr>
        <w:tabs>
          <w:tab w:val="clear" w:pos="1134"/>
          <w:tab w:val="clear" w:pos="1871"/>
          <w:tab w:val="clear" w:pos="2268"/>
        </w:tabs>
        <w:spacing w:before="0" w:line="240" w:lineRule="auto"/>
        <w:jc w:val="left"/>
        <w:rPr>
          <w:rtl/>
          <w:lang w:val="en-GB" w:bidi="ar-EG"/>
        </w:rPr>
      </w:pPr>
      <w:r w:rsidRPr="00230A58">
        <w:rPr>
          <w:rtl/>
          <w:lang w:val="en-GB" w:bidi="ar-EG"/>
        </w:rPr>
        <w:br w:type="page"/>
      </w:r>
    </w:p>
    <w:p w14:paraId="26ED04D2" w14:textId="77777777" w:rsidR="000103FE" w:rsidRPr="00230A58" w:rsidRDefault="005E438D" w:rsidP="008C5B48">
      <w:pPr>
        <w:pStyle w:val="AppendixNo"/>
        <w:rPr>
          <w:rtl/>
        </w:rPr>
      </w:pPr>
      <w:r w:rsidRPr="00230A58">
        <w:rPr>
          <w:rtl/>
        </w:rPr>
        <w:lastRenderedPageBreak/>
        <w:t xml:space="preserve">التذييـل </w:t>
      </w:r>
      <w:r w:rsidRPr="00230A58">
        <w:rPr>
          <w:rStyle w:val="href"/>
        </w:rPr>
        <w:t>30</w:t>
      </w:r>
      <w:r w:rsidRPr="00230A58">
        <w:t xml:space="preserve"> (REV.WRC-19)</w:t>
      </w:r>
      <w:r w:rsidRPr="00230A58">
        <w:rPr>
          <w:rStyle w:val="FootnoteReference"/>
          <w:position w:val="0"/>
          <w:sz w:val="28"/>
          <w:szCs w:val="28"/>
          <w:rtl/>
        </w:rPr>
        <w:footnoteReference w:customMarkFollows="1" w:id="1"/>
        <w:t>*</w:t>
      </w:r>
    </w:p>
    <w:p w14:paraId="6DDEC1A1" w14:textId="77777777" w:rsidR="000103FE" w:rsidRPr="00230A58" w:rsidRDefault="005E438D" w:rsidP="008C5B48">
      <w:pPr>
        <w:pStyle w:val="Appendixtitle"/>
        <w:rPr>
          <w:sz w:val="16"/>
          <w:rtl/>
          <w:lang w:bidi="ar-EG"/>
        </w:rPr>
      </w:pPr>
      <w:bookmarkStart w:id="1" w:name="_Toc335225810"/>
      <w:r w:rsidRPr="00230A58">
        <w:rPr>
          <w:rtl/>
          <w:lang w:bidi="ar-EG"/>
        </w:rPr>
        <w:t>الأحكام بشأن جميع الخدمات والخطتان والقائمة المصاحبة لها</w:t>
      </w:r>
      <w:r w:rsidRPr="00230A58">
        <w:rPr>
          <w:rStyle w:val="FootnoteReference"/>
          <w:rtl/>
          <w:lang w:bidi="ar-EG"/>
        </w:rPr>
        <w:footnoteReference w:customMarkFollows="1" w:id="2"/>
        <w:t>1</w:t>
      </w:r>
      <w:r w:rsidRPr="00230A58">
        <w:rPr>
          <w:rtl/>
          <w:lang w:bidi="ar-EG"/>
        </w:rPr>
        <w:t xml:space="preserve"> بشأن الخدمة الإذاعية الساتلية في نطاقات الترددات </w:t>
      </w:r>
      <w:r w:rsidRPr="00230A58">
        <w:rPr>
          <w:lang w:bidi="ar-EG"/>
        </w:rPr>
        <w:t>GHz 12,2-11,7</w:t>
      </w:r>
      <w:r w:rsidRPr="00230A58">
        <w:rPr>
          <w:rtl/>
          <w:lang w:bidi="ar-EG"/>
        </w:rPr>
        <w:t xml:space="preserve"> (في الإقليم </w:t>
      </w:r>
      <w:r w:rsidRPr="00230A58">
        <w:rPr>
          <w:lang w:bidi="ar-EG"/>
        </w:rPr>
        <w:t>3</w:t>
      </w:r>
      <w:r w:rsidRPr="00230A58">
        <w:rPr>
          <w:rtl/>
          <w:lang w:bidi="ar-EG"/>
        </w:rPr>
        <w:t>) و</w:t>
      </w:r>
      <w:r w:rsidRPr="00230A58">
        <w:rPr>
          <w:lang w:bidi="ar-EG"/>
        </w:rPr>
        <w:t>GHz 12,5-11,7</w:t>
      </w:r>
      <w:r w:rsidRPr="00230A58">
        <w:rPr>
          <w:rtl/>
          <w:lang w:bidi="ar-EG"/>
        </w:rPr>
        <w:br/>
        <w:t xml:space="preserve">(في الإقليم </w:t>
      </w:r>
      <w:r w:rsidRPr="00230A58">
        <w:rPr>
          <w:lang w:bidi="ar-EG"/>
        </w:rPr>
        <w:t>1</w:t>
      </w:r>
      <w:r w:rsidRPr="00230A58">
        <w:rPr>
          <w:rtl/>
          <w:lang w:bidi="ar-EG"/>
        </w:rPr>
        <w:t>) و</w:t>
      </w:r>
      <w:r w:rsidRPr="00230A58">
        <w:rPr>
          <w:lang w:bidi="ar-EG"/>
        </w:rPr>
        <w:t>GHz 12,7-12,2</w:t>
      </w:r>
      <w:r w:rsidRPr="00230A58">
        <w:rPr>
          <w:rtl/>
          <w:lang w:bidi="ar-EG"/>
        </w:rPr>
        <w:t xml:space="preserve"> (في الإقليم </w:t>
      </w:r>
      <w:proofErr w:type="gramStart"/>
      <w:r w:rsidRPr="00230A58">
        <w:rPr>
          <w:lang w:bidi="ar-EG"/>
        </w:rPr>
        <w:t>2</w:t>
      </w:r>
      <w:r w:rsidRPr="00230A58">
        <w:rPr>
          <w:rtl/>
          <w:lang w:bidi="ar-EG"/>
        </w:rPr>
        <w:t>)</w:t>
      </w:r>
      <w:r w:rsidRPr="00230A58">
        <w:rPr>
          <w:b w:val="0"/>
          <w:bCs w:val="0"/>
          <w:sz w:val="16"/>
          <w:szCs w:val="16"/>
          <w:lang w:bidi="ar-EG"/>
        </w:rPr>
        <w:t>(</w:t>
      </w:r>
      <w:proofErr w:type="gramEnd"/>
      <w:r w:rsidRPr="00230A58">
        <w:rPr>
          <w:b w:val="0"/>
          <w:bCs w:val="0"/>
          <w:sz w:val="16"/>
          <w:szCs w:val="16"/>
          <w:lang w:bidi="ar-EG"/>
        </w:rPr>
        <w:t>WRC-03)</w:t>
      </w:r>
      <w:bookmarkEnd w:id="1"/>
      <w:r w:rsidRPr="00230A58">
        <w:rPr>
          <w:sz w:val="16"/>
          <w:szCs w:val="16"/>
          <w:lang w:bidi="ar-EG"/>
        </w:rPr>
        <w:t>   </w:t>
      </w:r>
      <w:r w:rsidRPr="00230A58">
        <w:rPr>
          <w:sz w:val="16"/>
          <w:lang w:bidi="ar-EG"/>
        </w:rPr>
        <w:t>  </w:t>
      </w:r>
    </w:p>
    <w:p w14:paraId="15B7396C" w14:textId="77777777" w:rsidR="001F66FE" w:rsidRPr="00230A58" w:rsidRDefault="005E438D" w:rsidP="008C5B48">
      <w:pPr>
        <w:pStyle w:val="Proposal"/>
      </w:pPr>
      <w:r w:rsidRPr="00230A58">
        <w:t>MOD</w:t>
      </w:r>
      <w:r w:rsidRPr="00230A58">
        <w:tab/>
        <w:t>CHN/111A22A10/1</w:t>
      </w:r>
      <w:r w:rsidRPr="00230A58">
        <w:rPr>
          <w:vanish/>
          <w:color w:val="7F7F7F" w:themeColor="text1" w:themeTint="80"/>
          <w:vertAlign w:val="superscript"/>
        </w:rPr>
        <w:t>#2086</w:t>
      </w:r>
    </w:p>
    <w:p w14:paraId="3122A87F" w14:textId="77777777" w:rsidR="00687FDA" w:rsidRPr="00230A58" w:rsidRDefault="005E438D" w:rsidP="008C5B48">
      <w:pPr>
        <w:pStyle w:val="AppArtNo"/>
        <w:rPr>
          <w:rtl/>
        </w:rPr>
      </w:pPr>
      <w:r w:rsidRPr="00230A58">
        <w:rPr>
          <w:rtl/>
        </w:rPr>
        <w:t xml:space="preserve">المـادة </w:t>
      </w:r>
      <w:r w:rsidRPr="00230A58">
        <w:t>4</w:t>
      </w:r>
      <w:r w:rsidRPr="00230A58">
        <w:rPr>
          <w:rtl/>
        </w:rPr>
        <w:t xml:space="preserve"> </w:t>
      </w:r>
      <w:r w:rsidRPr="00230A58">
        <w:rPr>
          <w:sz w:val="16"/>
          <w:szCs w:val="16"/>
        </w:rPr>
        <w:t>(REV.WRC-</w:t>
      </w:r>
      <w:del w:id="2" w:author="Aly, Abdalla" w:date="2023-04-06T02:57:00Z">
        <w:r w:rsidRPr="00230A58" w:rsidDel="00B901DC">
          <w:rPr>
            <w:sz w:val="16"/>
            <w:szCs w:val="16"/>
          </w:rPr>
          <w:delText>19</w:delText>
        </w:r>
      </w:del>
      <w:ins w:id="3" w:author="Aly, Abdalla" w:date="2023-04-06T02:57:00Z">
        <w:r w:rsidRPr="00230A58">
          <w:rPr>
            <w:sz w:val="16"/>
            <w:szCs w:val="16"/>
          </w:rPr>
          <w:t>23</w:t>
        </w:r>
      </w:ins>
      <w:r w:rsidRPr="00230A58">
        <w:rPr>
          <w:sz w:val="16"/>
          <w:szCs w:val="16"/>
        </w:rPr>
        <w:t>)     </w:t>
      </w:r>
    </w:p>
    <w:p w14:paraId="19A6D5D3" w14:textId="77777777" w:rsidR="00687FDA" w:rsidRPr="00230A58" w:rsidRDefault="005E438D" w:rsidP="008C5B48">
      <w:pPr>
        <w:pStyle w:val="AppArttitle"/>
        <w:rPr>
          <w:rtl/>
        </w:rPr>
      </w:pPr>
      <w:r w:rsidRPr="00230A58">
        <w:rPr>
          <w:rtl/>
        </w:rPr>
        <w:t xml:space="preserve">الإجراءات المتعلقة بالتعديلات الطارئة على خطة الإقليم </w:t>
      </w:r>
      <w:r w:rsidRPr="00230A58">
        <w:t>2</w:t>
      </w:r>
      <w:r w:rsidRPr="00230A58">
        <w:rPr>
          <w:rtl/>
        </w:rPr>
        <w:br/>
        <w:t xml:space="preserve">وعلى الاستخدامات الإضافية في الإقليمين </w:t>
      </w:r>
      <w:r w:rsidRPr="00230A58">
        <w:t>1</w:t>
      </w:r>
      <w:r w:rsidRPr="00230A58">
        <w:rPr>
          <w:rtl/>
        </w:rPr>
        <w:t xml:space="preserve"> و</w:t>
      </w:r>
      <w:r w:rsidRPr="00230A58">
        <w:t>3</w:t>
      </w:r>
      <w:r w:rsidRPr="00230A58">
        <w:rPr>
          <w:rStyle w:val="FootnoteReference"/>
          <w:b w:val="0"/>
          <w:bCs w:val="0"/>
          <w:sz w:val="20"/>
          <w:szCs w:val="20"/>
          <w:rtl/>
        </w:rPr>
        <w:footnoteReference w:customMarkFollows="1" w:id="3"/>
        <w:t>3</w:t>
      </w:r>
    </w:p>
    <w:p w14:paraId="3065B048" w14:textId="4B3BEFBB" w:rsidR="001F66FE" w:rsidRPr="00230A58" w:rsidRDefault="005E438D" w:rsidP="008C5B48">
      <w:pPr>
        <w:pStyle w:val="Reasons"/>
        <w:rPr>
          <w:rtl/>
        </w:rPr>
      </w:pPr>
      <w:r w:rsidRPr="00230A58">
        <w:rPr>
          <w:rtl/>
        </w:rPr>
        <w:t>الأسباب:</w:t>
      </w:r>
      <w:r w:rsidRPr="00230A58">
        <w:tab/>
      </w:r>
      <w:r w:rsidR="00352E2A" w:rsidRPr="00230A58">
        <w:rPr>
          <w:rFonts w:hint="cs"/>
          <w:b w:val="0"/>
          <w:bCs w:val="0"/>
          <w:rtl/>
        </w:rPr>
        <w:t xml:space="preserve">يتماشى مع الأسلوب </w:t>
      </w:r>
      <w:r w:rsidR="00352E2A" w:rsidRPr="00230A58">
        <w:rPr>
          <w:b w:val="0"/>
          <w:bCs w:val="0"/>
        </w:rPr>
        <w:t>H1C</w:t>
      </w:r>
      <w:r w:rsidR="00352E2A" w:rsidRPr="00230A58">
        <w:rPr>
          <w:rFonts w:hint="cs"/>
          <w:b w:val="0"/>
          <w:bCs w:val="0"/>
          <w:rtl/>
        </w:rPr>
        <w:t xml:space="preserve"> في تقرير الاجتماع التحضيري للمؤتمر.</w:t>
      </w:r>
    </w:p>
    <w:p w14:paraId="5718D6F0" w14:textId="77777777" w:rsidR="001F66FE" w:rsidRPr="00230A58" w:rsidRDefault="005E438D" w:rsidP="008C5B48">
      <w:pPr>
        <w:pStyle w:val="Proposal"/>
      </w:pPr>
      <w:r w:rsidRPr="00230A58">
        <w:t>MOD</w:t>
      </w:r>
      <w:r w:rsidRPr="00230A58">
        <w:tab/>
        <w:t>CHN/111A22A10/2</w:t>
      </w:r>
      <w:r w:rsidRPr="00230A58">
        <w:rPr>
          <w:vanish/>
          <w:color w:val="7F7F7F" w:themeColor="text1" w:themeTint="80"/>
          <w:vertAlign w:val="superscript"/>
        </w:rPr>
        <w:t>#2087</w:t>
      </w:r>
    </w:p>
    <w:p w14:paraId="6EFA9B89" w14:textId="77777777" w:rsidR="00687FDA" w:rsidRPr="00230A58" w:rsidRDefault="005E438D" w:rsidP="008C5B48">
      <w:pPr>
        <w:rPr>
          <w:ins w:id="4" w:author="Aly, Abdalla" w:date="2023-04-06T03:16:00Z"/>
          <w:rtl/>
        </w:rPr>
      </w:pPr>
      <w:r w:rsidRPr="00230A58">
        <w:rPr>
          <w:rStyle w:val="Provsplit"/>
          <w:rFonts w:ascii="Dubai" w:hAnsi="Dubai" w:cs="Dubai"/>
        </w:rPr>
        <w:t>10.1.4</w:t>
      </w:r>
      <w:r w:rsidRPr="00230A58">
        <w:rPr>
          <w:rStyle w:val="Provsplit"/>
          <w:rFonts w:ascii="Dubai" w:hAnsi="Dubai" w:cs="Dubai"/>
          <w:rtl/>
        </w:rPr>
        <w:t>د</w:t>
      </w:r>
      <w:r w:rsidRPr="00230A58">
        <w:rPr>
          <w:rtl/>
        </w:rPr>
        <w:tab/>
        <w:t xml:space="preserve">إذا لم يبلّغ المكتب بأي قرار خلال ثلاثين يوماً من تاريخ إرسال التذكير بموجب الفقرة </w:t>
      </w:r>
      <w:r w:rsidRPr="00230A58">
        <w:t>10.1.4</w:t>
      </w:r>
      <w:r w:rsidRPr="00230A58">
        <w:rPr>
          <w:rtl/>
        </w:rPr>
        <w:t>ب</w:t>
      </w:r>
      <w:ins w:id="5" w:author="Aly, Abdalla" w:date="2023-04-06T03:04:00Z">
        <w:r w:rsidRPr="00230A58">
          <w:rPr>
            <w:rtl/>
          </w:rPr>
          <w:t xml:space="preserve"> يكون التحديد على النحو التالي:</w:t>
        </w:r>
      </w:ins>
    </w:p>
    <w:p w14:paraId="1F2DDB9F" w14:textId="5FB9018E" w:rsidR="00687FDA" w:rsidRPr="00230A58" w:rsidRDefault="005E438D" w:rsidP="008C5B48">
      <w:pPr>
        <w:pStyle w:val="enumlev1"/>
        <w:rPr>
          <w:ins w:id="6" w:author="Elbahnassawy, Ganat" w:date="2022-10-19T16:34:00Z"/>
          <w:rtl/>
        </w:rPr>
      </w:pPr>
      <w:ins w:id="7" w:author="Alnatoor, Ehsan" w:date="2022-11-23T14:04:00Z">
        <w:r w:rsidRPr="00230A58">
          <w:rPr>
            <w:rtl/>
          </w:rPr>
          <w:t>-</w:t>
        </w:r>
      </w:ins>
      <w:ins w:id="8" w:author="Rami, Nadia" w:date="2022-10-26T15:09:00Z">
        <w:r w:rsidRPr="00230A58">
          <w:rPr>
            <w:rtl/>
          </w:rPr>
          <w:tab/>
        </w:r>
      </w:ins>
      <w:ins w:id="9" w:author="Rami, Nadia" w:date="2022-10-26T16:49:00Z">
        <w:r w:rsidRPr="00230A58">
          <w:rPr>
            <w:rtl/>
          </w:rPr>
          <w:t xml:space="preserve">تحديد </w:t>
        </w:r>
      </w:ins>
      <w:ins w:id="10" w:author="Rami, Nadia" w:date="2022-10-26T15:02:00Z">
        <w:r w:rsidRPr="00230A58">
          <w:rPr>
            <w:rtl/>
          </w:rPr>
          <w:t xml:space="preserve">تخصيص في خطة الإقليمين </w:t>
        </w:r>
        <w:r w:rsidRPr="00230A58">
          <w:t>1</w:t>
        </w:r>
      </w:ins>
      <w:ins w:id="11" w:author="Elbahnassawy, Ganat" w:date="2022-10-27T10:59:00Z">
        <w:r w:rsidRPr="00230A58">
          <w:rPr>
            <w:rtl/>
          </w:rPr>
          <w:t xml:space="preserve"> </w:t>
        </w:r>
      </w:ins>
      <w:ins w:id="12" w:author="Rami, Nadia" w:date="2022-10-26T15:02:00Z">
        <w:r w:rsidRPr="00230A58">
          <w:rPr>
            <w:rtl/>
          </w:rPr>
          <w:t>و</w:t>
        </w:r>
        <w:r w:rsidRPr="00230A58">
          <w:t>3</w:t>
        </w:r>
      </w:ins>
      <w:ins w:id="13" w:author="Arabic_HS" w:date="2023-11-18T00:26:00Z">
        <w:r w:rsidR="00230A58" w:rsidRPr="00230A58">
          <w:rPr>
            <w:rFonts w:hint="cs"/>
            <w:rtl/>
          </w:rPr>
          <w:t xml:space="preserve">، </w:t>
        </w:r>
      </w:ins>
      <w:ins w:id="14" w:author="Rami, Nadia" w:date="2022-10-26T16:49:00Z">
        <w:r w:rsidRPr="00230A58">
          <w:rPr>
            <w:rtl/>
          </w:rPr>
          <w:t xml:space="preserve">وفي هذه الحالة </w:t>
        </w:r>
      </w:ins>
      <w:r w:rsidRPr="00230A58">
        <w:rPr>
          <w:rtl/>
        </w:rPr>
        <w:t xml:space="preserve">تعتبر الإدارة التي لم تفصح عن قرار </w:t>
      </w:r>
      <w:del w:id="15" w:author="Rami, Nadia" w:date="2022-10-26T16:20:00Z">
        <w:r w:rsidRPr="00230A58" w:rsidDel="00563BD6">
          <w:rPr>
            <w:rtl/>
          </w:rPr>
          <w:delText xml:space="preserve">موافقةً </w:delText>
        </w:r>
      </w:del>
      <w:ins w:id="16" w:author="Rami, Nadia" w:date="2022-10-26T15:04:00Z">
        <w:r w:rsidRPr="00230A58">
          <w:rPr>
            <w:rtl/>
          </w:rPr>
          <w:t xml:space="preserve">أنها </w:t>
        </w:r>
      </w:ins>
      <w:ins w:id="17" w:author="Rami, Nadia" w:date="2022-10-26T15:03:00Z">
        <w:r w:rsidRPr="00230A58">
          <w:rPr>
            <w:rtl/>
          </w:rPr>
          <w:t xml:space="preserve">لا </w:t>
        </w:r>
      </w:ins>
      <w:ins w:id="18" w:author="Rami, Nadia" w:date="2022-10-26T15:04:00Z">
        <w:r w:rsidRPr="00230A58">
          <w:rPr>
            <w:rtl/>
          </w:rPr>
          <w:t>تعترض</w:t>
        </w:r>
      </w:ins>
      <w:r w:rsidRPr="00230A58">
        <w:rPr>
          <w:rtl/>
        </w:rPr>
        <w:t xml:space="preserve"> على التخصيص المقترح</w:t>
      </w:r>
      <w:ins w:id="19" w:author="Elbahnassawy, Ganat" w:date="2022-10-19T16:34:00Z">
        <w:r w:rsidRPr="00230A58">
          <w:rPr>
            <w:rtl/>
          </w:rPr>
          <w:t xml:space="preserve"> </w:t>
        </w:r>
      </w:ins>
      <w:ins w:id="20" w:author="Rami, Nadia" w:date="2022-10-26T15:10:00Z">
        <w:r w:rsidRPr="00230A58">
          <w:rPr>
            <w:rtl/>
          </w:rPr>
          <w:t>ويعتبر الاتفاق</w:t>
        </w:r>
      </w:ins>
      <w:ins w:id="21" w:author="Rami, Nadia" w:date="2022-10-26T15:04:00Z">
        <w:r w:rsidRPr="00230A58">
          <w:rPr>
            <w:rtl/>
          </w:rPr>
          <w:t xml:space="preserve"> بموجب الفقرة </w:t>
        </w:r>
        <w:r w:rsidRPr="00230A58">
          <w:t>13.1.4</w:t>
        </w:r>
        <w:r w:rsidRPr="00230A58">
          <w:rPr>
            <w:i/>
            <w:iCs/>
            <w:rtl/>
          </w:rPr>
          <w:t>مكرراً</w:t>
        </w:r>
        <w:r w:rsidRPr="00230A58">
          <w:rPr>
            <w:rtl/>
          </w:rPr>
          <w:t xml:space="preserve"> </w:t>
        </w:r>
      </w:ins>
      <w:ins w:id="22" w:author="Rami, Nadia" w:date="2022-10-26T15:10:00Z">
        <w:r w:rsidRPr="00230A58">
          <w:rPr>
            <w:rtl/>
          </w:rPr>
          <w:t>مبرماً</w:t>
        </w:r>
      </w:ins>
      <w:ins w:id="23" w:author="Rami, Nadia" w:date="2022-10-26T15:04:00Z">
        <w:r w:rsidRPr="00230A58">
          <w:rPr>
            <w:rtl/>
          </w:rPr>
          <w:t xml:space="preserve"> بين</w:t>
        </w:r>
      </w:ins>
      <w:ins w:id="24" w:author="Arabic-RN" w:date="2023-04-05T09:23:00Z">
        <w:r w:rsidRPr="00230A58">
          <w:rPr>
            <w:rtl/>
          </w:rPr>
          <w:t xml:space="preserve"> </w:t>
        </w:r>
      </w:ins>
      <w:ins w:id="25" w:author="Arabic-RN" w:date="2023-04-05T09:28:00Z">
        <w:r w:rsidRPr="00230A58">
          <w:rPr>
            <w:rtl/>
          </w:rPr>
          <w:t>ال</w:t>
        </w:r>
      </w:ins>
      <w:ins w:id="26" w:author="Arabic-RN" w:date="2023-04-05T09:23:00Z">
        <w:r w:rsidRPr="00230A58">
          <w:rPr>
            <w:rtl/>
          </w:rPr>
          <w:t>إدارة</w:t>
        </w:r>
      </w:ins>
      <w:ins w:id="27" w:author="Rami, Nadia" w:date="2022-10-26T15:04:00Z">
        <w:r w:rsidRPr="00230A58">
          <w:rPr>
            <w:rtl/>
          </w:rPr>
          <w:t xml:space="preserve"> </w:t>
        </w:r>
      </w:ins>
      <w:ins w:id="28" w:author="Arabic-RN" w:date="2023-04-05T09:29:00Z">
        <w:r w:rsidRPr="00230A58">
          <w:rPr>
            <w:rtl/>
          </w:rPr>
          <w:t xml:space="preserve">ذات </w:t>
        </w:r>
      </w:ins>
      <w:ins w:id="29" w:author="Rami, Nadia" w:date="2022-10-26T15:04:00Z">
        <w:r w:rsidRPr="00230A58">
          <w:rPr>
            <w:rtl/>
          </w:rPr>
          <w:t>الت</w:t>
        </w:r>
      </w:ins>
      <w:ins w:id="30" w:author="Rami, Nadia" w:date="2022-10-26T15:05:00Z">
        <w:r w:rsidRPr="00230A58">
          <w:rPr>
            <w:rtl/>
          </w:rPr>
          <w:t>خصيص</w:t>
        </w:r>
      </w:ins>
      <w:ins w:id="31" w:author="Arabic-RN" w:date="2023-04-05T09:24:00Z">
        <w:r w:rsidRPr="00230A58">
          <w:rPr>
            <w:rtl/>
          </w:rPr>
          <w:t xml:space="preserve"> المتأثر</w:t>
        </w:r>
      </w:ins>
      <w:ins w:id="32" w:author="Rami, Nadia" w:date="2022-10-26T15:05:00Z">
        <w:r w:rsidRPr="00230A58">
          <w:rPr>
            <w:rtl/>
          </w:rPr>
          <w:t xml:space="preserve"> في</w:t>
        </w:r>
      </w:ins>
      <w:ins w:id="33" w:author="Elbahnassawy, Ganat" w:date="2022-10-27T10:59:00Z">
        <w:r w:rsidRPr="00230A58">
          <w:rPr>
            <w:rtl/>
          </w:rPr>
          <w:t> </w:t>
        </w:r>
      </w:ins>
      <w:ins w:id="34" w:author="Rami, Nadia" w:date="2022-10-26T15:05:00Z">
        <w:r w:rsidRPr="00230A58">
          <w:rPr>
            <w:rtl/>
          </w:rPr>
          <w:t xml:space="preserve">خطة الإقليمين </w:t>
        </w:r>
        <w:r w:rsidRPr="00230A58">
          <w:t>1</w:t>
        </w:r>
      </w:ins>
      <w:ins w:id="35" w:author="Elbahnassawy, Ganat" w:date="2022-10-27T10:59:00Z">
        <w:r w:rsidRPr="00230A58">
          <w:rPr>
            <w:rtl/>
          </w:rPr>
          <w:t xml:space="preserve"> </w:t>
        </w:r>
      </w:ins>
      <w:ins w:id="36" w:author="Rami, Nadia" w:date="2022-10-26T15:05:00Z">
        <w:r w:rsidRPr="00230A58">
          <w:rPr>
            <w:rtl/>
          </w:rPr>
          <w:t>و</w:t>
        </w:r>
        <w:r w:rsidRPr="00230A58">
          <w:t>3</w:t>
        </w:r>
      </w:ins>
      <w:ins w:id="37" w:author="Elbahnassawy, Ganat" w:date="2022-10-27T10:59:00Z">
        <w:r w:rsidRPr="00230A58">
          <w:rPr>
            <w:rtl/>
          </w:rPr>
          <w:t xml:space="preserve"> </w:t>
        </w:r>
      </w:ins>
      <w:ins w:id="38" w:author="Rami, Nadia" w:date="2022-10-26T15:05:00Z">
        <w:r w:rsidRPr="00230A58">
          <w:rPr>
            <w:rtl/>
          </w:rPr>
          <w:t>و</w:t>
        </w:r>
      </w:ins>
      <w:ins w:id="39" w:author="Arabic-RN" w:date="2023-04-05T09:24:00Z">
        <w:r w:rsidRPr="00230A58">
          <w:rPr>
            <w:rtl/>
          </w:rPr>
          <w:t xml:space="preserve">الإدارة المبلِّغة عن </w:t>
        </w:r>
      </w:ins>
      <w:ins w:id="40" w:author="Rami, Nadia" w:date="2022-10-26T15:05:00Z">
        <w:r w:rsidRPr="00230A58">
          <w:rPr>
            <w:rtl/>
          </w:rPr>
          <w:t>التخصيص المقترح؛ أو</w:t>
        </w:r>
      </w:ins>
    </w:p>
    <w:p w14:paraId="3D4F1830" w14:textId="77777777" w:rsidR="00687FDA" w:rsidRPr="00230A58" w:rsidRDefault="005E438D" w:rsidP="008C5B48">
      <w:pPr>
        <w:pStyle w:val="enumlev1"/>
        <w:rPr>
          <w:sz w:val="16"/>
          <w:szCs w:val="24"/>
          <w:rtl/>
        </w:rPr>
      </w:pPr>
      <w:ins w:id="41" w:author="Aly, Abdalla" w:date="2023-04-06T03:06:00Z">
        <w:r w:rsidRPr="00230A58">
          <w:rPr>
            <w:rtl/>
          </w:rPr>
          <w:t>-</w:t>
        </w:r>
        <w:r w:rsidRPr="00230A58">
          <w:rPr>
            <w:rtl/>
          </w:rPr>
          <w:tab/>
        </w:r>
      </w:ins>
      <w:ins w:id="42" w:author="Rami, Nadia" w:date="2022-10-26T15:07:00Z">
        <w:r w:rsidRPr="00230A58">
          <w:rPr>
            <w:rtl/>
          </w:rPr>
          <w:t xml:space="preserve">تخصيص </w:t>
        </w:r>
      </w:ins>
      <w:ins w:id="43" w:author="Arabic-RN" w:date="2023-04-05T09:27:00Z">
        <w:r w:rsidRPr="00230A58">
          <w:rPr>
            <w:rtl/>
          </w:rPr>
          <w:t xml:space="preserve">غير محدد </w:t>
        </w:r>
      </w:ins>
      <w:ins w:id="44" w:author="Rami, Nadia" w:date="2022-10-26T15:07:00Z">
        <w:r w:rsidRPr="00230A58">
          <w:rPr>
            <w:rtl/>
          </w:rPr>
          <w:t xml:space="preserve">في خطة الإقليمين </w:t>
        </w:r>
        <w:r w:rsidRPr="00230A58">
          <w:t>1</w:t>
        </w:r>
      </w:ins>
      <w:ins w:id="45" w:author="Elbahnassawy, Ganat" w:date="2022-10-27T10:59:00Z">
        <w:r w:rsidRPr="00230A58">
          <w:rPr>
            <w:rtl/>
          </w:rPr>
          <w:t xml:space="preserve"> </w:t>
        </w:r>
      </w:ins>
      <w:ins w:id="46" w:author="Rami, Nadia" w:date="2022-10-26T15:07:00Z">
        <w:r w:rsidRPr="00230A58">
          <w:rPr>
            <w:rtl/>
          </w:rPr>
          <w:t>و</w:t>
        </w:r>
        <w:r w:rsidRPr="00230A58">
          <w:t>3</w:t>
        </w:r>
        <w:r w:rsidRPr="00230A58">
          <w:rPr>
            <w:rtl/>
          </w:rPr>
          <w:t xml:space="preserve">، </w:t>
        </w:r>
      </w:ins>
      <w:ins w:id="47" w:author="Rami, Nadia" w:date="2022-10-26T16:49:00Z">
        <w:r w:rsidRPr="00230A58">
          <w:rPr>
            <w:rtl/>
          </w:rPr>
          <w:t xml:space="preserve">وفي هذه الحالة </w:t>
        </w:r>
      </w:ins>
      <w:ins w:id="48" w:author="Rami, Nadia" w:date="2022-10-26T15:07:00Z">
        <w:r w:rsidRPr="00230A58">
          <w:rPr>
            <w:rtl/>
          </w:rPr>
          <w:t xml:space="preserve">تعتبر الإدارة التي لم </w:t>
        </w:r>
      </w:ins>
      <w:ins w:id="49" w:author="Rami, Nadia" w:date="2022-10-26T15:08:00Z">
        <w:r w:rsidRPr="00230A58">
          <w:rPr>
            <w:rtl/>
          </w:rPr>
          <w:t xml:space="preserve">تفصح عن قرار أنها موافقة على التخصيص </w:t>
        </w:r>
        <w:proofErr w:type="gramStart"/>
        <w:r w:rsidRPr="00230A58">
          <w:rPr>
            <w:rtl/>
          </w:rPr>
          <w:t>المقترح</w:t>
        </w:r>
      </w:ins>
      <w:r w:rsidRPr="00230A58">
        <w:rPr>
          <w:rtl/>
        </w:rPr>
        <w:t>.</w:t>
      </w:r>
      <w:r w:rsidRPr="00230A58">
        <w:rPr>
          <w:sz w:val="16"/>
          <w:szCs w:val="24"/>
        </w:rPr>
        <w:t>(</w:t>
      </w:r>
      <w:proofErr w:type="gramEnd"/>
      <w:r w:rsidRPr="00230A58">
        <w:rPr>
          <w:sz w:val="16"/>
          <w:szCs w:val="24"/>
        </w:rPr>
        <w:t>WRC</w:t>
      </w:r>
      <w:r w:rsidRPr="00230A58">
        <w:rPr>
          <w:sz w:val="16"/>
          <w:szCs w:val="24"/>
        </w:rPr>
        <w:noBreakHyphen/>
      </w:r>
      <w:del w:id="50" w:author="Elbahnassawy, Ganat" w:date="2022-10-19T16:34:00Z">
        <w:r w:rsidRPr="00230A58" w:rsidDel="00CE6A69">
          <w:rPr>
            <w:sz w:val="16"/>
            <w:szCs w:val="16"/>
          </w:rPr>
          <w:delText>15</w:delText>
        </w:r>
      </w:del>
      <w:ins w:id="51" w:author="Elbahnassawy, Ganat" w:date="2022-10-19T16:34:00Z">
        <w:r w:rsidRPr="00230A58">
          <w:rPr>
            <w:sz w:val="16"/>
            <w:szCs w:val="16"/>
          </w:rPr>
          <w:t>23</w:t>
        </w:r>
      </w:ins>
      <w:r w:rsidRPr="00230A58">
        <w:rPr>
          <w:sz w:val="16"/>
          <w:szCs w:val="24"/>
        </w:rPr>
        <w:t>)      </w:t>
      </w:r>
    </w:p>
    <w:p w14:paraId="1E5FB079" w14:textId="345790AC" w:rsidR="001F66FE" w:rsidRPr="00230A58" w:rsidRDefault="005E438D" w:rsidP="008C5B48">
      <w:pPr>
        <w:pStyle w:val="Reasons"/>
      </w:pPr>
      <w:r w:rsidRPr="00230A58">
        <w:rPr>
          <w:rtl/>
        </w:rPr>
        <w:t>الأسباب:</w:t>
      </w:r>
      <w:r w:rsidRPr="00230A58">
        <w:tab/>
      </w:r>
      <w:r w:rsidR="00352E2A" w:rsidRPr="00230A58">
        <w:rPr>
          <w:rFonts w:hint="cs"/>
          <w:b w:val="0"/>
          <w:bCs w:val="0"/>
          <w:rtl/>
        </w:rPr>
        <w:t xml:space="preserve">يتماشى مع الأسلوب </w:t>
      </w:r>
      <w:r w:rsidR="00352E2A" w:rsidRPr="00230A58">
        <w:rPr>
          <w:b w:val="0"/>
          <w:bCs w:val="0"/>
        </w:rPr>
        <w:t>H1C</w:t>
      </w:r>
      <w:r w:rsidR="00352E2A" w:rsidRPr="00230A58">
        <w:rPr>
          <w:rFonts w:hint="cs"/>
          <w:b w:val="0"/>
          <w:bCs w:val="0"/>
          <w:rtl/>
        </w:rPr>
        <w:t xml:space="preserve"> في تقرير الاجتماع التحضيري للمؤتمر.</w:t>
      </w:r>
    </w:p>
    <w:p w14:paraId="5801CCED" w14:textId="77777777" w:rsidR="001F66FE" w:rsidRPr="00230A58" w:rsidRDefault="005E438D" w:rsidP="008C5B48">
      <w:pPr>
        <w:pStyle w:val="Proposal"/>
      </w:pPr>
      <w:r w:rsidRPr="00230A58">
        <w:t>ADD</w:t>
      </w:r>
      <w:r w:rsidRPr="00230A58">
        <w:tab/>
        <w:t>CHN/111A22A10/3</w:t>
      </w:r>
      <w:r w:rsidRPr="00230A58">
        <w:rPr>
          <w:vanish/>
          <w:color w:val="7F7F7F" w:themeColor="text1" w:themeTint="80"/>
          <w:vertAlign w:val="superscript"/>
        </w:rPr>
        <w:t>#2088</w:t>
      </w:r>
    </w:p>
    <w:p w14:paraId="581F7810" w14:textId="63163BB7" w:rsidR="00687FDA" w:rsidRPr="00230A58" w:rsidRDefault="005E438D" w:rsidP="008C5B48">
      <w:pPr>
        <w:keepNext/>
        <w:keepLines/>
        <w:rPr>
          <w:sz w:val="16"/>
          <w:szCs w:val="24"/>
          <w:rtl/>
        </w:rPr>
      </w:pPr>
      <w:r w:rsidRPr="00230A58">
        <w:rPr>
          <w:rStyle w:val="Provsplit"/>
          <w:rFonts w:ascii="Dubai" w:hAnsi="Dubai" w:cs="Dubai"/>
        </w:rPr>
        <w:t>13.1.4</w:t>
      </w:r>
      <w:r w:rsidRPr="00230A58">
        <w:rPr>
          <w:rStyle w:val="Provsplit"/>
          <w:rFonts w:ascii="Dubai" w:hAnsi="Dubai" w:cs="Dubai"/>
          <w:i/>
          <w:iCs/>
          <w:rtl/>
        </w:rPr>
        <w:t>مكرراً</w:t>
      </w:r>
      <w:r w:rsidRPr="00230A58">
        <w:rPr>
          <w:rtl/>
        </w:rPr>
        <w:tab/>
        <w:t xml:space="preserve">عند إبرام اتفاق بموجب هذا الحكم مع إدارة لديها تخصيص متأثر في خطة الإقليمين 1 و3، تلتزم الإدارة المبلغة عن التخصيص المقترح بالتقيد بكثافة تدفق القدرة البالغة </w:t>
      </w:r>
      <w:r w:rsidRPr="00230A58">
        <w:rPr>
          <w:szCs w:val="24"/>
        </w:rPr>
        <w:t>dB 3–</w:t>
      </w:r>
      <w:r w:rsidRPr="00230A58">
        <w:rPr>
          <w:rtl/>
        </w:rPr>
        <w:t xml:space="preserve"> والواصلة إلى محطة الاستقبال الفضائية التابعة لهذه الإدارة التي كان تخصيصها أساس عدم الاتفاق في تاريخ وضع تخصيص التردد في خطة الإقليمين 1 و3 في الخدمة على النحو المبلغ عنه طبقاً للفقرة 10.1.5</w:t>
      </w:r>
      <w:r w:rsidRPr="00230A58">
        <w:rPr>
          <w:i/>
          <w:iCs/>
          <w:rtl/>
        </w:rPr>
        <w:t>مكرراً</w:t>
      </w:r>
      <w:r w:rsidRPr="00230A58">
        <w:rPr>
          <w:rtl/>
        </w:rPr>
        <w:t xml:space="preserve"> أو في غضون </w:t>
      </w:r>
      <w:r w:rsidR="00352E2A" w:rsidRPr="00230A58">
        <w:rPr>
          <w:rFonts w:hint="cs"/>
          <w:rtl/>
        </w:rPr>
        <w:t>12</w:t>
      </w:r>
      <w:r w:rsidRPr="00230A58">
        <w:rPr>
          <w:rtl/>
        </w:rPr>
        <w:t xml:space="preserve"> شهراً من تاريخ إرسال رسالة الفاكس المرسلة بموجب الفقرة 10.1.5</w:t>
      </w:r>
      <w:r w:rsidRPr="00230A58">
        <w:rPr>
          <w:i/>
          <w:iCs/>
          <w:rtl/>
        </w:rPr>
        <w:t>مكرراً</w:t>
      </w:r>
      <w:r w:rsidRPr="00230A58">
        <w:rPr>
          <w:rtl/>
        </w:rPr>
        <w:t xml:space="preserve">، أيهما </w:t>
      </w:r>
      <w:proofErr w:type="gramStart"/>
      <w:r w:rsidRPr="00230A58">
        <w:rPr>
          <w:rtl/>
        </w:rPr>
        <w:t>أبعد.</w:t>
      </w:r>
      <w:r w:rsidRPr="00230A58">
        <w:rPr>
          <w:sz w:val="16"/>
          <w:szCs w:val="24"/>
        </w:rPr>
        <w:t>(</w:t>
      </w:r>
      <w:proofErr w:type="gramEnd"/>
      <w:r w:rsidRPr="00230A58">
        <w:rPr>
          <w:sz w:val="16"/>
          <w:szCs w:val="24"/>
        </w:rPr>
        <w:t>WRC-23)     </w:t>
      </w:r>
    </w:p>
    <w:p w14:paraId="4A4DE118" w14:textId="2AA6582F" w:rsidR="001F66FE" w:rsidRPr="00230A58" w:rsidRDefault="005E438D" w:rsidP="008C5B48">
      <w:pPr>
        <w:pStyle w:val="Reasons"/>
      </w:pPr>
      <w:r w:rsidRPr="00230A58">
        <w:rPr>
          <w:rtl/>
        </w:rPr>
        <w:t>الأسباب:</w:t>
      </w:r>
      <w:r w:rsidRPr="00230A58">
        <w:tab/>
      </w:r>
      <w:r w:rsidR="00352E2A" w:rsidRPr="00230A58">
        <w:rPr>
          <w:rFonts w:hint="cs"/>
          <w:b w:val="0"/>
          <w:bCs w:val="0"/>
          <w:rtl/>
        </w:rPr>
        <w:t xml:space="preserve">يتماشى مع الأسلوب </w:t>
      </w:r>
      <w:r w:rsidR="00352E2A" w:rsidRPr="00230A58">
        <w:rPr>
          <w:b w:val="0"/>
          <w:bCs w:val="0"/>
        </w:rPr>
        <w:t>H1C</w:t>
      </w:r>
      <w:r w:rsidR="00352E2A" w:rsidRPr="00230A58">
        <w:rPr>
          <w:rFonts w:hint="cs"/>
          <w:b w:val="0"/>
          <w:bCs w:val="0"/>
          <w:rtl/>
        </w:rPr>
        <w:t xml:space="preserve"> في تقرير الاجتماع التحضيري للمؤتمر</w:t>
      </w:r>
      <w:r w:rsidR="008C5B48" w:rsidRPr="00230A58">
        <w:rPr>
          <w:b w:val="0"/>
          <w:bCs w:val="0"/>
          <w:rtl/>
        </w:rPr>
        <w:t>.</w:t>
      </w:r>
    </w:p>
    <w:p w14:paraId="28C1230C" w14:textId="77777777" w:rsidR="001F66FE" w:rsidRPr="00230A58" w:rsidRDefault="005E438D" w:rsidP="008C5B48">
      <w:pPr>
        <w:pStyle w:val="Proposal"/>
      </w:pPr>
      <w:r w:rsidRPr="00230A58">
        <w:t>ADD</w:t>
      </w:r>
      <w:r w:rsidRPr="00230A58">
        <w:tab/>
        <w:t>CHN/111A22A10/4</w:t>
      </w:r>
      <w:r w:rsidRPr="00230A58">
        <w:rPr>
          <w:vanish/>
          <w:color w:val="7F7F7F" w:themeColor="text1" w:themeTint="80"/>
          <w:vertAlign w:val="superscript"/>
        </w:rPr>
        <w:t>#2089</w:t>
      </w:r>
    </w:p>
    <w:p w14:paraId="146A4839" w14:textId="77777777" w:rsidR="00687FDA" w:rsidRPr="00230A58" w:rsidRDefault="005E438D" w:rsidP="008C5B48">
      <w:pPr>
        <w:rPr>
          <w:sz w:val="16"/>
          <w:szCs w:val="24"/>
          <w:rtl/>
        </w:rPr>
      </w:pPr>
      <w:r w:rsidRPr="00230A58">
        <w:rPr>
          <w:rStyle w:val="Provsplit"/>
          <w:rFonts w:ascii="Dubai" w:hAnsi="Dubai" w:cs="Dubai"/>
        </w:rPr>
        <w:t>13.1.4</w:t>
      </w:r>
      <w:r w:rsidRPr="00230A58">
        <w:rPr>
          <w:rStyle w:val="Provsplit"/>
          <w:rFonts w:ascii="Dubai" w:hAnsi="Dubai" w:cs="Dubai"/>
          <w:i/>
          <w:iCs/>
          <w:rtl/>
        </w:rPr>
        <w:t>مكرراً ثانياً</w:t>
      </w:r>
      <w:r w:rsidRPr="00230A58">
        <w:rPr>
          <w:rtl/>
        </w:rPr>
        <w:tab/>
        <w:t>لدى إبرام اتفاقات بموجب الفقرة 13.1.4</w:t>
      </w:r>
      <w:r w:rsidRPr="00230A58">
        <w:rPr>
          <w:i/>
          <w:iCs/>
          <w:rtl/>
        </w:rPr>
        <w:t>مكرراً</w:t>
      </w:r>
      <w:r w:rsidRPr="00230A58">
        <w:rPr>
          <w:rtl/>
        </w:rPr>
        <w:t xml:space="preserve">، عند إدخال التخصيص في القائمة، يبين المكتب الإدارات التي كان تخصيصها في خطة الإقليمين 1 و3 أساس </w:t>
      </w:r>
      <w:proofErr w:type="gramStart"/>
      <w:r w:rsidRPr="00230A58">
        <w:rPr>
          <w:rtl/>
        </w:rPr>
        <w:t>الاتفاق.</w:t>
      </w:r>
      <w:r w:rsidRPr="00230A58">
        <w:rPr>
          <w:sz w:val="16"/>
          <w:szCs w:val="24"/>
        </w:rPr>
        <w:t>(</w:t>
      </w:r>
      <w:proofErr w:type="gramEnd"/>
      <w:r w:rsidRPr="00230A58">
        <w:rPr>
          <w:sz w:val="16"/>
          <w:szCs w:val="24"/>
        </w:rPr>
        <w:t>WRC-23)     </w:t>
      </w:r>
    </w:p>
    <w:p w14:paraId="4C616369" w14:textId="6ABC7E3E" w:rsidR="001F66FE" w:rsidRPr="00230A58" w:rsidRDefault="005E438D" w:rsidP="008C5B48">
      <w:pPr>
        <w:pStyle w:val="Reasons"/>
      </w:pPr>
      <w:r w:rsidRPr="00230A58">
        <w:rPr>
          <w:rtl/>
        </w:rPr>
        <w:t>الأسباب:</w:t>
      </w:r>
      <w:r w:rsidRPr="00230A58">
        <w:tab/>
      </w:r>
      <w:r w:rsidR="00352E2A" w:rsidRPr="00230A58">
        <w:rPr>
          <w:rFonts w:hint="cs"/>
          <w:b w:val="0"/>
          <w:bCs w:val="0"/>
          <w:rtl/>
        </w:rPr>
        <w:t xml:space="preserve">يتماشى مع الأسلوب </w:t>
      </w:r>
      <w:r w:rsidR="00352E2A" w:rsidRPr="00230A58">
        <w:rPr>
          <w:b w:val="0"/>
          <w:bCs w:val="0"/>
        </w:rPr>
        <w:t>H1C</w:t>
      </w:r>
      <w:r w:rsidR="00352E2A" w:rsidRPr="00230A58">
        <w:rPr>
          <w:rFonts w:hint="cs"/>
          <w:b w:val="0"/>
          <w:bCs w:val="0"/>
          <w:rtl/>
        </w:rPr>
        <w:t xml:space="preserve"> في تقرير الاجتماع التحضيري للمؤتمر</w:t>
      </w:r>
      <w:r w:rsidR="008C5B48" w:rsidRPr="00230A58">
        <w:rPr>
          <w:b w:val="0"/>
          <w:bCs w:val="0"/>
          <w:rtl/>
        </w:rPr>
        <w:t>.</w:t>
      </w:r>
    </w:p>
    <w:p w14:paraId="4F2F8F88" w14:textId="77777777" w:rsidR="001F66FE" w:rsidRPr="00230A58" w:rsidRDefault="005E438D" w:rsidP="008C5B48">
      <w:pPr>
        <w:pStyle w:val="Proposal"/>
      </w:pPr>
      <w:r w:rsidRPr="00230A58">
        <w:t>ADD</w:t>
      </w:r>
      <w:r w:rsidRPr="00230A58">
        <w:tab/>
        <w:t>CHN/111A22A10/5</w:t>
      </w:r>
      <w:r w:rsidRPr="00230A58">
        <w:rPr>
          <w:vanish/>
          <w:color w:val="7F7F7F" w:themeColor="text1" w:themeTint="80"/>
          <w:vertAlign w:val="superscript"/>
        </w:rPr>
        <w:t>#2090</w:t>
      </w:r>
    </w:p>
    <w:p w14:paraId="6EA22CD2" w14:textId="77777777" w:rsidR="00687FDA" w:rsidRPr="00230A58" w:rsidRDefault="005E438D" w:rsidP="008C5B48">
      <w:pPr>
        <w:rPr>
          <w:sz w:val="16"/>
          <w:szCs w:val="24"/>
          <w:rtl/>
        </w:rPr>
      </w:pPr>
      <w:r w:rsidRPr="00230A58">
        <w:rPr>
          <w:rStyle w:val="Provsplit"/>
          <w:rFonts w:ascii="Dubai" w:hAnsi="Dubai" w:cs="Dubai"/>
        </w:rPr>
        <w:t>30.1.4</w:t>
      </w:r>
      <w:r w:rsidRPr="00230A58">
        <w:rPr>
          <w:rStyle w:val="Provsplit"/>
          <w:rFonts w:ascii="Dubai" w:hAnsi="Dubai" w:cs="Dubai"/>
          <w:rtl/>
        </w:rPr>
        <w:tab/>
      </w:r>
      <w:r w:rsidRPr="00230A58">
        <w:rPr>
          <w:rStyle w:val="Provsplit"/>
          <w:rFonts w:ascii="Dubai" w:hAnsi="Dubai" w:cs="Dubai"/>
          <w:spacing w:val="-2"/>
          <w:rtl/>
        </w:rPr>
        <w:t>عند إدراج تخصيص في القائمة المشار إليها في الفقرة 13.1.4</w:t>
      </w:r>
      <w:r w:rsidRPr="00230A58">
        <w:rPr>
          <w:rStyle w:val="Provsplit"/>
          <w:rFonts w:ascii="Dubai" w:hAnsi="Dubai" w:cs="Dubai"/>
          <w:i/>
          <w:iCs/>
          <w:spacing w:val="-2"/>
          <w:rtl/>
        </w:rPr>
        <w:t>مكرراً ثانياً</w:t>
      </w:r>
      <w:r w:rsidRPr="00230A58">
        <w:rPr>
          <w:rStyle w:val="Provsplit"/>
          <w:rFonts w:ascii="Dubai" w:hAnsi="Dubai" w:cs="Dubai"/>
          <w:spacing w:val="-2"/>
          <w:rtl/>
        </w:rPr>
        <w:t>، لن يؤخذ هذا التخصيص في الاعتبار عند تحديث الحالة المرجعية لتلك التخصيصات في خطة الإقليمين 1 و3 التي أبرم اتفاق بشأنها بموجب الفقرة 13.1.4</w:t>
      </w:r>
      <w:r w:rsidRPr="00230A58">
        <w:rPr>
          <w:rStyle w:val="Provsplit"/>
          <w:rFonts w:ascii="Dubai" w:hAnsi="Dubai" w:cs="Dubai"/>
          <w:i/>
          <w:iCs/>
          <w:spacing w:val="-2"/>
          <w:rtl/>
        </w:rPr>
        <w:t>مكرراً</w:t>
      </w:r>
      <w:r w:rsidRPr="00230A58">
        <w:rPr>
          <w:rStyle w:val="Provsplit"/>
          <w:rFonts w:ascii="Dubai" w:hAnsi="Dubai" w:cs="Dubai"/>
          <w:spacing w:val="-2"/>
          <w:rtl/>
        </w:rPr>
        <w:t>.</w:t>
      </w:r>
      <w:r w:rsidRPr="00230A58">
        <w:rPr>
          <w:spacing w:val="-2"/>
          <w:sz w:val="16"/>
          <w:szCs w:val="24"/>
        </w:rPr>
        <w:t xml:space="preserve"> (WRC</w:t>
      </w:r>
      <w:r w:rsidRPr="00230A58">
        <w:rPr>
          <w:spacing w:val="-2"/>
          <w:sz w:val="16"/>
          <w:szCs w:val="24"/>
        </w:rPr>
        <w:noBreakHyphen/>
        <w:t>23)</w:t>
      </w:r>
      <w:r w:rsidRPr="00230A58">
        <w:rPr>
          <w:sz w:val="16"/>
          <w:szCs w:val="24"/>
        </w:rPr>
        <w:t>     </w:t>
      </w:r>
    </w:p>
    <w:p w14:paraId="5E9E5B04" w14:textId="7A57E0B4" w:rsidR="001F66FE" w:rsidRPr="00230A58" w:rsidRDefault="005E438D" w:rsidP="008C5B48">
      <w:pPr>
        <w:pStyle w:val="Reasons"/>
      </w:pPr>
      <w:r w:rsidRPr="00230A58">
        <w:rPr>
          <w:rtl/>
        </w:rPr>
        <w:t>الأسباب:</w:t>
      </w:r>
      <w:r w:rsidRPr="00230A58">
        <w:tab/>
      </w:r>
      <w:r w:rsidR="00352E2A" w:rsidRPr="00230A58">
        <w:rPr>
          <w:rFonts w:hint="cs"/>
          <w:b w:val="0"/>
          <w:bCs w:val="0"/>
          <w:rtl/>
        </w:rPr>
        <w:t xml:space="preserve">يتماشى مع الأسلوب </w:t>
      </w:r>
      <w:r w:rsidR="00352E2A" w:rsidRPr="00230A58">
        <w:rPr>
          <w:b w:val="0"/>
          <w:bCs w:val="0"/>
        </w:rPr>
        <w:t>H1C</w:t>
      </w:r>
      <w:r w:rsidR="00352E2A" w:rsidRPr="00230A58">
        <w:rPr>
          <w:rFonts w:hint="cs"/>
          <w:b w:val="0"/>
          <w:bCs w:val="0"/>
          <w:rtl/>
        </w:rPr>
        <w:t xml:space="preserve"> في تقرير الاجتماع التحضيري للمؤتمر</w:t>
      </w:r>
      <w:r w:rsidR="008C5B48" w:rsidRPr="00230A58">
        <w:rPr>
          <w:b w:val="0"/>
          <w:bCs w:val="0"/>
          <w:rtl/>
        </w:rPr>
        <w:t>.</w:t>
      </w:r>
    </w:p>
    <w:p w14:paraId="7C16837D" w14:textId="77777777" w:rsidR="001F66FE" w:rsidRPr="00230A58" w:rsidRDefault="005E438D" w:rsidP="008C5B48">
      <w:pPr>
        <w:pStyle w:val="Proposal"/>
      </w:pPr>
      <w:r w:rsidRPr="00230A58">
        <w:t>ADD</w:t>
      </w:r>
      <w:r w:rsidRPr="00230A58">
        <w:tab/>
        <w:t>CHN/111A22A10/6</w:t>
      </w:r>
      <w:r w:rsidRPr="00230A58">
        <w:rPr>
          <w:vanish/>
          <w:color w:val="7F7F7F" w:themeColor="text1" w:themeTint="80"/>
          <w:vertAlign w:val="superscript"/>
        </w:rPr>
        <w:t>#2091</w:t>
      </w:r>
    </w:p>
    <w:p w14:paraId="06BF46DA" w14:textId="77777777" w:rsidR="00687FDA" w:rsidRPr="00230A58" w:rsidRDefault="005E438D" w:rsidP="008C5B48">
      <w:pPr>
        <w:rPr>
          <w:sz w:val="16"/>
          <w:szCs w:val="24"/>
          <w:rtl/>
        </w:rPr>
      </w:pPr>
      <w:r w:rsidRPr="00230A58">
        <w:rPr>
          <w:rStyle w:val="Provsplit"/>
          <w:rFonts w:ascii="Dubai" w:hAnsi="Dubai" w:cs="Dubai"/>
        </w:rPr>
        <w:t>31.1.4</w:t>
      </w:r>
      <w:r w:rsidRPr="00230A58">
        <w:rPr>
          <w:rStyle w:val="Provsplit"/>
          <w:rFonts w:ascii="Dubai" w:hAnsi="Dubai" w:cs="Dubai"/>
          <w:rtl/>
        </w:rPr>
        <w:tab/>
        <w:t>إذا أُبلغ المكتب بأن تخصيصاً في القائمة لم يتقيد بالشروط المحددة في الفقرة 13.1.4</w:t>
      </w:r>
      <w:r w:rsidRPr="00230A58">
        <w:rPr>
          <w:rStyle w:val="Provsplit"/>
          <w:rFonts w:ascii="Dubai" w:hAnsi="Dubai" w:cs="Dubai"/>
          <w:i/>
          <w:iCs/>
          <w:rtl/>
        </w:rPr>
        <w:t>مكرراً</w:t>
      </w:r>
      <w:r w:rsidRPr="00230A58">
        <w:rPr>
          <w:rStyle w:val="Provsplit"/>
          <w:rFonts w:ascii="Dubai" w:hAnsi="Dubai" w:cs="Dubai"/>
          <w:rtl/>
        </w:rPr>
        <w:t>، يتشاور المكتب فوراً مع الإدارة المسؤولة عن هذا التخصيص ويطلب منها مراعاة الشروط المحددة في الفقرة 13.1.4</w:t>
      </w:r>
      <w:proofErr w:type="gramStart"/>
      <w:r w:rsidRPr="00230A58">
        <w:rPr>
          <w:rStyle w:val="Provsplit"/>
          <w:rFonts w:ascii="Dubai" w:hAnsi="Dubai" w:cs="Dubai"/>
          <w:i/>
          <w:iCs/>
          <w:rtl/>
        </w:rPr>
        <w:t>مكرراً</w:t>
      </w:r>
      <w:r w:rsidRPr="00230A58">
        <w:rPr>
          <w:rtl/>
        </w:rPr>
        <w:t>.</w:t>
      </w:r>
      <w:r w:rsidRPr="00230A58">
        <w:rPr>
          <w:sz w:val="16"/>
          <w:szCs w:val="24"/>
        </w:rPr>
        <w:t>(</w:t>
      </w:r>
      <w:proofErr w:type="gramEnd"/>
      <w:r w:rsidRPr="00230A58">
        <w:rPr>
          <w:sz w:val="16"/>
          <w:szCs w:val="24"/>
        </w:rPr>
        <w:t>WRC-23)     </w:t>
      </w:r>
    </w:p>
    <w:p w14:paraId="730DD729" w14:textId="1E690476" w:rsidR="001F66FE" w:rsidRPr="00230A58" w:rsidRDefault="005E438D" w:rsidP="008C5B48">
      <w:pPr>
        <w:pStyle w:val="Reasons"/>
      </w:pPr>
      <w:r w:rsidRPr="00230A58">
        <w:rPr>
          <w:rtl/>
        </w:rPr>
        <w:t>الأسباب:</w:t>
      </w:r>
      <w:r w:rsidRPr="00230A58">
        <w:tab/>
      </w:r>
      <w:r w:rsidR="00352E2A" w:rsidRPr="00230A58">
        <w:rPr>
          <w:rFonts w:hint="cs"/>
          <w:b w:val="0"/>
          <w:bCs w:val="0"/>
          <w:rtl/>
        </w:rPr>
        <w:t xml:space="preserve">يتماشى مع الأسلوب </w:t>
      </w:r>
      <w:r w:rsidR="00352E2A" w:rsidRPr="00230A58">
        <w:rPr>
          <w:b w:val="0"/>
          <w:bCs w:val="0"/>
        </w:rPr>
        <w:t>H1C</w:t>
      </w:r>
      <w:r w:rsidR="00352E2A" w:rsidRPr="00230A58">
        <w:rPr>
          <w:rFonts w:hint="cs"/>
          <w:b w:val="0"/>
          <w:bCs w:val="0"/>
          <w:rtl/>
        </w:rPr>
        <w:t xml:space="preserve"> في تقرير الاجتماع التحضيري للمؤتمر</w:t>
      </w:r>
      <w:r w:rsidR="008C5B48" w:rsidRPr="00230A58">
        <w:rPr>
          <w:b w:val="0"/>
          <w:bCs w:val="0"/>
          <w:rtl/>
        </w:rPr>
        <w:t>.</w:t>
      </w:r>
    </w:p>
    <w:p w14:paraId="7504220C" w14:textId="77777777" w:rsidR="001F66FE" w:rsidRPr="00230A58" w:rsidRDefault="005E438D" w:rsidP="008C5B48">
      <w:pPr>
        <w:pStyle w:val="Proposal"/>
      </w:pPr>
      <w:r w:rsidRPr="00230A58">
        <w:t>ADD</w:t>
      </w:r>
      <w:r w:rsidRPr="00230A58">
        <w:tab/>
        <w:t>CHN/111A22A10/7</w:t>
      </w:r>
      <w:r w:rsidRPr="00230A58">
        <w:rPr>
          <w:vanish/>
          <w:color w:val="7F7F7F" w:themeColor="text1" w:themeTint="80"/>
          <w:vertAlign w:val="superscript"/>
        </w:rPr>
        <w:t>#2092</w:t>
      </w:r>
    </w:p>
    <w:p w14:paraId="3A9B24C4" w14:textId="77777777" w:rsidR="00687FDA" w:rsidRPr="00230A58" w:rsidRDefault="005E438D" w:rsidP="008C5B48">
      <w:pPr>
        <w:rPr>
          <w:sz w:val="16"/>
          <w:szCs w:val="24"/>
          <w:rtl/>
        </w:rPr>
      </w:pPr>
      <w:r w:rsidRPr="00230A58">
        <w:rPr>
          <w:rStyle w:val="Provsplit"/>
          <w:rFonts w:ascii="Dubai" w:hAnsi="Dubai" w:cs="Dubai"/>
        </w:rPr>
        <w:t>32.1.4</w:t>
      </w:r>
      <w:r w:rsidRPr="00230A58">
        <w:rPr>
          <w:rStyle w:val="Provsplit"/>
          <w:rFonts w:ascii="Dubai" w:hAnsi="Dubai" w:cs="Dubai"/>
          <w:rtl/>
        </w:rPr>
        <w:tab/>
        <w:t>وإذا استمر التخصيص الوارد في القائمة في عدم التقيد بالشروط المحددة في الفقرة 13.1.4</w:t>
      </w:r>
      <w:r w:rsidRPr="00230A58">
        <w:rPr>
          <w:rStyle w:val="Provsplit"/>
          <w:rFonts w:ascii="Dubai" w:hAnsi="Dubai" w:cs="Dubai"/>
          <w:i/>
          <w:iCs/>
          <w:rtl/>
        </w:rPr>
        <w:t>مكرراً</w:t>
      </w:r>
      <w:r w:rsidRPr="00230A58">
        <w:rPr>
          <w:rStyle w:val="Provsplit"/>
          <w:rFonts w:ascii="Dubai" w:hAnsi="Dubai" w:cs="Dubai"/>
          <w:rtl/>
        </w:rPr>
        <w:t xml:space="preserve">، على الرغم من تطبيق الفقرة </w:t>
      </w:r>
      <w:r w:rsidRPr="00230A58">
        <w:rPr>
          <w:rStyle w:val="Provsplit"/>
          <w:rFonts w:ascii="Dubai" w:hAnsi="Dubai" w:cs="Dubai"/>
        </w:rPr>
        <w:t>31.1.4</w:t>
      </w:r>
      <w:r w:rsidRPr="00230A58">
        <w:rPr>
          <w:rtl/>
        </w:rPr>
        <w:t xml:space="preserve">، يقوم المكتب على الفور بإعلام لجنة لوائح </w:t>
      </w:r>
      <w:proofErr w:type="gramStart"/>
      <w:r w:rsidRPr="00230A58">
        <w:rPr>
          <w:rtl/>
        </w:rPr>
        <w:t>الراديو.</w:t>
      </w:r>
      <w:r w:rsidRPr="00230A58">
        <w:rPr>
          <w:sz w:val="16"/>
          <w:szCs w:val="24"/>
        </w:rPr>
        <w:t>(</w:t>
      </w:r>
      <w:proofErr w:type="gramEnd"/>
      <w:r w:rsidRPr="00230A58">
        <w:rPr>
          <w:sz w:val="16"/>
          <w:szCs w:val="24"/>
        </w:rPr>
        <w:t>WRC-23)     </w:t>
      </w:r>
    </w:p>
    <w:p w14:paraId="6CDE3729" w14:textId="056FD79B" w:rsidR="001F66FE" w:rsidRPr="00230A58" w:rsidRDefault="005E438D" w:rsidP="008C5B48">
      <w:pPr>
        <w:pStyle w:val="Reasons"/>
      </w:pPr>
      <w:r w:rsidRPr="00230A58">
        <w:rPr>
          <w:rtl/>
        </w:rPr>
        <w:t>الأسباب:</w:t>
      </w:r>
      <w:r w:rsidRPr="00230A58">
        <w:tab/>
      </w:r>
      <w:r w:rsidR="00352E2A" w:rsidRPr="00230A58">
        <w:rPr>
          <w:rFonts w:hint="cs"/>
          <w:b w:val="0"/>
          <w:bCs w:val="0"/>
          <w:rtl/>
        </w:rPr>
        <w:t xml:space="preserve">يتماشى مع الأسلوب </w:t>
      </w:r>
      <w:r w:rsidR="00352E2A" w:rsidRPr="00230A58">
        <w:rPr>
          <w:b w:val="0"/>
          <w:bCs w:val="0"/>
        </w:rPr>
        <w:t>H1C</w:t>
      </w:r>
      <w:r w:rsidR="00352E2A" w:rsidRPr="00230A58">
        <w:rPr>
          <w:rFonts w:hint="cs"/>
          <w:b w:val="0"/>
          <w:bCs w:val="0"/>
          <w:rtl/>
        </w:rPr>
        <w:t xml:space="preserve"> في تقرير الاجتماع التحضيري للمؤتمر</w:t>
      </w:r>
      <w:r w:rsidR="008C5B48" w:rsidRPr="00230A58">
        <w:rPr>
          <w:b w:val="0"/>
          <w:bCs w:val="0"/>
          <w:rtl/>
        </w:rPr>
        <w:t>.</w:t>
      </w:r>
    </w:p>
    <w:p w14:paraId="23F7166F" w14:textId="77777777" w:rsidR="001F66FE" w:rsidRPr="00230A58" w:rsidRDefault="005E438D" w:rsidP="008C5B48">
      <w:pPr>
        <w:pStyle w:val="Proposal"/>
      </w:pPr>
      <w:r w:rsidRPr="00230A58">
        <w:t>MOD</w:t>
      </w:r>
      <w:r w:rsidRPr="00230A58">
        <w:tab/>
        <w:t>CHN/111A22A10/8</w:t>
      </w:r>
      <w:r w:rsidRPr="00230A58">
        <w:rPr>
          <w:vanish/>
          <w:color w:val="7F7F7F" w:themeColor="text1" w:themeTint="80"/>
          <w:vertAlign w:val="superscript"/>
        </w:rPr>
        <w:t>#2093</w:t>
      </w:r>
    </w:p>
    <w:p w14:paraId="59246196" w14:textId="77777777" w:rsidR="00687FDA" w:rsidRPr="00230A58" w:rsidRDefault="005E438D" w:rsidP="008C5B48">
      <w:pPr>
        <w:pStyle w:val="AppArtNo"/>
        <w:rPr>
          <w:rtl/>
        </w:rPr>
      </w:pPr>
      <w:r w:rsidRPr="00230A58">
        <w:rPr>
          <w:rtl/>
        </w:rPr>
        <w:t xml:space="preserve">المـادة </w:t>
      </w:r>
      <w:r w:rsidRPr="00230A58">
        <w:t>5</w:t>
      </w:r>
      <w:r w:rsidRPr="00230A58">
        <w:rPr>
          <w:rtl/>
        </w:rPr>
        <w:t xml:space="preserve"> </w:t>
      </w:r>
      <w:r w:rsidRPr="00230A58">
        <w:rPr>
          <w:sz w:val="16"/>
          <w:szCs w:val="16"/>
        </w:rPr>
        <w:t>(REV.WRC-</w:t>
      </w:r>
      <w:del w:id="52" w:author="Arabic-SA" w:date="2023-04-26T13:31:00Z">
        <w:r w:rsidRPr="00230A58" w:rsidDel="0034784A">
          <w:rPr>
            <w:sz w:val="16"/>
            <w:szCs w:val="16"/>
          </w:rPr>
          <w:delText>19</w:delText>
        </w:r>
      </w:del>
      <w:ins w:id="53" w:author="Arabic-SA" w:date="2023-04-26T13:31:00Z">
        <w:r w:rsidRPr="00230A58">
          <w:rPr>
            <w:sz w:val="16"/>
            <w:szCs w:val="16"/>
          </w:rPr>
          <w:t>23</w:t>
        </w:r>
      </w:ins>
      <w:r w:rsidRPr="00230A58">
        <w:rPr>
          <w:sz w:val="16"/>
          <w:szCs w:val="16"/>
        </w:rPr>
        <w:t>)    </w:t>
      </w:r>
    </w:p>
    <w:p w14:paraId="63C09959" w14:textId="77777777" w:rsidR="00687FDA" w:rsidRPr="00230A58" w:rsidRDefault="005E438D" w:rsidP="008C5B48">
      <w:pPr>
        <w:pStyle w:val="AppArttitle"/>
        <w:rPr>
          <w:rtl/>
        </w:rPr>
      </w:pPr>
      <w:r w:rsidRPr="00230A58">
        <w:rPr>
          <w:rtl/>
        </w:rPr>
        <w:t>التبليغ عن تخصيصات التردد للمحطات الفضائية في الخدمة</w:t>
      </w:r>
      <w:r w:rsidRPr="00230A58">
        <w:rPr>
          <w:rtl/>
        </w:rPr>
        <w:br/>
        <w:t>الإذاعية الساتلية وتفحص هذه التخصيصات وتدوينها</w:t>
      </w:r>
      <w:r w:rsidRPr="00230A58">
        <w:rPr>
          <w:rtl/>
        </w:rPr>
        <w:br/>
        <w:t>في السجل الأساسي الدولي للترددات</w:t>
      </w:r>
      <w:r w:rsidRPr="00230A58">
        <w:rPr>
          <w:rStyle w:val="FootnoteReference"/>
          <w:bCs w:val="0"/>
          <w:rtl/>
        </w:rPr>
        <w:footnoteReference w:customMarkFollows="1" w:id="4"/>
        <w:t>18</w:t>
      </w:r>
      <w:r w:rsidRPr="00230A58">
        <w:rPr>
          <w:bCs w:val="0"/>
          <w:rtl/>
        </w:rPr>
        <w:t xml:space="preserve"> </w:t>
      </w:r>
      <w:r w:rsidRPr="00230A58">
        <w:rPr>
          <w:b w:val="0"/>
          <w:bCs w:val="0"/>
          <w:sz w:val="16"/>
        </w:rPr>
        <w:t>(WRC-07)</w:t>
      </w:r>
      <w:r w:rsidRPr="00230A58">
        <w:rPr>
          <w:bCs w:val="0"/>
          <w:sz w:val="16"/>
        </w:rPr>
        <w:t>    </w:t>
      </w:r>
    </w:p>
    <w:p w14:paraId="6EC7CDB6" w14:textId="770D273C" w:rsidR="001F66FE" w:rsidRPr="00230A58" w:rsidRDefault="005E438D" w:rsidP="008C5B48">
      <w:pPr>
        <w:pStyle w:val="Reasons"/>
      </w:pPr>
      <w:r w:rsidRPr="00230A58">
        <w:rPr>
          <w:rtl/>
        </w:rPr>
        <w:t>الأسباب:</w:t>
      </w:r>
      <w:r w:rsidRPr="00230A58">
        <w:tab/>
      </w:r>
      <w:r w:rsidR="00352E2A" w:rsidRPr="00230A58">
        <w:rPr>
          <w:rFonts w:hint="cs"/>
          <w:b w:val="0"/>
          <w:bCs w:val="0"/>
          <w:rtl/>
        </w:rPr>
        <w:t xml:space="preserve">يتماشى مع الأسلوب </w:t>
      </w:r>
      <w:r w:rsidR="00352E2A" w:rsidRPr="00230A58">
        <w:rPr>
          <w:b w:val="0"/>
          <w:bCs w:val="0"/>
        </w:rPr>
        <w:t>H1C</w:t>
      </w:r>
      <w:r w:rsidR="00352E2A" w:rsidRPr="00230A58">
        <w:rPr>
          <w:rFonts w:hint="cs"/>
          <w:b w:val="0"/>
          <w:bCs w:val="0"/>
          <w:rtl/>
        </w:rPr>
        <w:t xml:space="preserve"> في تقرير الاجتماع التحضيري للمؤتمر</w:t>
      </w:r>
      <w:r w:rsidR="008C5B48" w:rsidRPr="00230A58">
        <w:rPr>
          <w:b w:val="0"/>
          <w:bCs w:val="0"/>
          <w:rtl/>
        </w:rPr>
        <w:t>.</w:t>
      </w:r>
    </w:p>
    <w:p w14:paraId="022BABEB" w14:textId="77777777" w:rsidR="001F66FE" w:rsidRPr="00230A58" w:rsidRDefault="005E438D" w:rsidP="008C5B48">
      <w:pPr>
        <w:pStyle w:val="Proposal"/>
      </w:pPr>
      <w:r w:rsidRPr="00230A58">
        <w:t>ADD</w:t>
      </w:r>
      <w:r w:rsidRPr="00230A58">
        <w:tab/>
        <w:t>CHN/111A22A10/9</w:t>
      </w:r>
      <w:r w:rsidRPr="00230A58">
        <w:rPr>
          <w:vanish/>
          <w:color w:val="7F7F7F" w:themeColor="text1" w:themeTint="80"/>
          <w:vertAlign w:val="superscript"/>
        </w:rPr>
        <w:t>#2094</w:t>
      </w:r>
    </w:p>
    <w:p w14:paraId="606EFFF4" w14:textId="77777777" w:rsidR="00687FDA" w:rsidRPr="00230A58" w:rsidRDefault="005E438D" w:rsidP="008C5B48">
      <w:pPr>
        <w:rPr>
          <w:spacing w:val="-2"/>
          <w:rtl/>
        </w:rPr>
      </w:pPr>
      <w:r w:rsidRPr="00230A58">
        <w:rPr>
          <w:rStyle w:val="Provsplit"/>
          <w:rFonts w:ascii="Dubai" w:hAnsi="Dubai" w:cs="Dubai"/>
          <w:spacing w:val="-2"/>
        </w:rPr>
        <w:t>6.1.5</w:t>
      </w:r>
      <w:r w:rsidRPr="00230A58">
        <w:rPr>
          <w:rStyle w:val="Provsplit"/>
          <w:rFonts w:ascii="Dubai" w:hAnsi="Dubai" w:cs="Dubai"/>
          <w:i/>
          <w:iCs/>
          <w:spacing w:val="-2"/>
          <w:rtl/>
        </w:rPr>
        <w:t>مكرراً</w:t>
      </w:r>
      <w:r w:rsidRPr="00230A58">
        <w:rPr>
          <w:spacing w:val="-2"/>
          <w:rtl/>
        </w:rPr>
        <w:tab/>
        <w:t>عند استلام بطاقة تبليغ كاملة، يرسل المكتب على الفور رسالة فاكس إلى الإدارات التي تطبق الفقرة 13.1.4</w:t>
      </w:r>
      <w:r w:rsidRPr="00230A58">
        <w:rPr>
          <w:i/>
          <w:iCs/>
          <w:spacing w:val="-2"/>
          <w:rtl/>
        </w:rPr>
        <w:t>مكرراً</w:t>
      </w:r>
      <w:r w:rsidRPr="00230A58">
        <w:rPr>
          <w:spacing w:val="-2"/>
          <w:rtl/>
        </w:rPr>
        <w:t xml:space="preserve"> فيما يخص بطاقة التبليغ هذه، إن وجدت. ويبلّغ هذا الفاكس الإدارات المعنية بالتبليغ بموجب الفقرة </w:t>
      </w:r>
      <w:r w:rsidRPr="00230A58">
        <w:rPr>
          <w:spacing w:val="-2"/>
        </w:rPr>
        <w:t>1.1.5</w:t>
      </w:r>
      <w:r w:rsidRPr="00230A58">
        <w:rPr>
          <w:spacing w:val="-2"/>
          <w:rtl/>
        </w:rPr>
        <w:t xml:space="preserve"> عن بطاقة التبليغ هذه والتاريخ الذي يُعتزم فيه وضع تخصيص التردد في الخدمة، رهناً بالاتفاق بموجب الفقرة </w:t>
      </w:r>
      <w:r w:rsidRPr="00230A58">
        <w:rPr>
          <w:spacing w:val="-2"/>
          <w:lang w:val="en-GB"/>
        </w:rPr>
        <w:t>13.1.4</w:t>
      </w:r>
      <w:r w:rsidRPr="00230A58">
        <w:rPr>
          <w:i/>
          <w:iCs/>
          <w:spacing w:val="-2"/>
          <w:rtl/>
        </w:rPr>
        <w:t>مكرراً</w:t>
      </w:r>
      <w:r w:rsidRPr="00230A58">
        <w:rPr>
          <w:spacing w:val="-2"/>
          <w:rtl/>
        </w:rPr>
        <w:t xml:space="preserve"> </w:t>
      </w:r>
      <w:r w:rsidRPr="00230A58">
        <w:rPr>
          <w:spacing w:val="-2"/>
          <w:sz w:val="16"/>
          <w:szCs w:val="24"/>
        </w:rPr>
        <w:t>(WRC-23)     </w:t>
      </w:r>
    </w:p>
    <w:p w14:paraId="1D5E2C94" w14:textId="15CE89B6" w:rsidR="001F66FE" w:rsidRPr="00230A58" w:rsidRDefault="005E438D" w:rsidP="008C5B48">
      <w:pPr>
        <w:pStyle w:val="Reasons"/>
      </w:pPr>
      <w:r w:rsidRPr="00230A58">
        <w:rPr>
          <w:rtl/>
        </w:rPr>
        <w:t>الأسباب:</w:t>
      </w:r>
      <w:r w:rsidRPr="00230A58">
        <w:tab/>
      </w:r>
      <w:r w:rsidR="00352E2A" w:rsidRPr="00230A58">
        <w:rPr>
          <w:rFonts w:hint="cs"/>
          <w:b w:val="0"/>
          <w:bCs w:val="0"/>
          <w:rtl/>
        </w:rPr>
        <w:t xml:space="preserve">يتماشى مع الأسلوب </w:t>
      </w:r>
      <w:r w:rsidR="00352E2A" w:rsidRPr="00230A58">
        <w:rPr>
          <w:b w:val="0"/>
          <w:bCs w:val="0"/>
        </w:rPr>
        <w:t>H1C</w:t>
      </w:r>
      <w:r w:rsidR="00352E2A" w:rsidRPr="00230A58">
        <w:rPr>
          <w:rFonts w:hint="cs"/>
          <w:b w:val="0"/>
          <w:bCs w:val="0"/>
          <w:rtl/>
        </w:rPr>
        <w:t xml:space="preserve"> في تقرير الاجتماع التحضيري للمؤتمر</w:t>
      </w:r>
      <w:r w:rsidR="008C5B48" w:rsidRPr="00230A58">
        <w:rPr>
          <w:b w:val="0"/>
          <w:bCs w:val="0"/>
          <w:rtl/>
        </w:rPr>
        <w:t>.</w:t>
      </w:r>
    </w:p>
    <w:p w14:paraId="40E0FAB0" w14:textId="77777777" w:rsidR="000103FE" w:rsidRPr="00230A58" w:rsidRDefault="005E438D" w:rsidP="008C5B48">
      <w:pPr>
        <w:pStyle w:val="AppendixNo"/>
        <w:spacing w:before="0"/>
        <w:rPr>
          <w:rtl/>
        </w:rPr>
      </w:pPr>
      <w:bookmarkStart w:id="54" w:name="_Toc333932898"/>
      <w:bookmarkStart w:id="55" w:name="_Toc335225818"/>
      <w:r w:rsidRPr="00230A58">
        <w:rPr>
          <w:rtl/>
        </w:rPr>
        <w:t xml:space="preserve">التذييـل </w:t>
      </w:r>
      <w:r w:rsidRPr="00230A58">
        <w:rPr>
          <w:rStyle w:val="href"/>
        </w:rPr>
        <w:t>30A</w:t>
      </w:r>
      <w:r w:rsidRPr="00230A58">
        <w:t xml:space="preserve"> (REV.WRC-19)</w:t>
      </w:r>
      <w:r w:rsidRPr="00230A58">
        <w:rPr>
          <w:rStyle w:val="FootnoteReference"/>
          <w:position w:val="-2"/>
          <w:sz w:val="26"/>
          <w:szCs w:val="26"/>
          <w:rtl/>
        </w:rPr>
        <w:footnoteReference w:customMarkFollows="1" w:id="5"/>
        <w:t>*</w:t>
      </w:r>
      <w:bookmarkEnd w:id="54"/>
      <w:bookmarkEnd w:id="55"/>
    </w:p>
    <w:p w14:paraId="11FE1260" w14:textId="77777777" w:rsidR="000103FE" w:rsidRPr="00230A58" w:rsidRDefault="005E438D" w:rsidP="008C5B48">
      <w:pPr>
        <w:pStyle w:val="Appendixtitle"/>
        <w:spacing w:line="168" w:lineRule="auto"/>
        <w:rPr>
          <w:sz w:val="16"/>
          <w:szCs w:val="24"/>
          <w:rtl/>
        </w:rPr>
      </w:pPr>
      <w:r w:rsidRPr="00230A58">
        <w:rPr>
          <w:rtl/>
        </w:rPr>
        <w:t>الأحكام والخطتان والقائمة</w:t>
      </w:r>
      <w:r w:rsidRPr="00230A58">
        <w:rPr>
          <w:rStyle w:val="FootnoteReference"/>
          <w:rtl/>
        </w:rPr>
        <w:footnoteReference w:customMarkFollows="1" w:id="6"/>
        <w:t>1</w:t>
      </w:r>
      <w:r w:rsidRPr="00230A58">
        <w:rPr>
          <w:rtl/>
        </w:rPr>
        <w:t xml:space="preserve"> المصاحبة لها التي تتعلق بوصلات التغذية</w:t>
      </w:r>
      <w:r w:rsidRPr="00230A58">
        <w:rPr>
          <w:rtl/>
        </w:rPr>
        <w:br/>
        <w:t>في الخدمة الإذاعية الساتلية (</w:t>
      </w:r>
      <w:r w:rsidRPr="00230A58">
        <w:t>GHz 12,5-11,7</w:t>
      </w:r>
      <w:r w:rsidRPr="00230A58">
        <w:rPr>
          <w:rtl/>
        </w:rPr>
        <w:t xml:space="preserve"> في الإقليم </w:t>
      </w:r>
      <w:r w:rsidRPr="00230A58">
        <w:t>1</w:t>
      </w:r>
      <w:r w:rsidRPr="00230A58">
        <w:rPr>
          <w:rtl/>
        </w:rPr>
        <w:t xml:space="preserve"> و</w:t>
      </w:r>
      <w:r w:rsidRPr="00230A58">
        <w:t>GHz 12,7-12,2</w:t>
      </w:r>
      <w:r w:rsidRPr="00230A58">
        <w:rPr>
          <w:rtl/>
        </w:rPr>
        <w:br/>
        <w:t xml:space="preserve">في الإقليم </w:t>
      </w:r>
      <w:r w:rsidRPr="00230A58">
        <w:t>2</w:t>
      </w:r>
      <w:r w:rsidRPr="00230A58">
        <w:rPr>
          <w:rtl/>
        </w:rPr>
        <w:t xml:space="preserve"> و</w:t>
      </w:r>
      <w:r w:rsidRPr="00230A58">
        <w:t>GHz 12,2-11,7</w:t>
      </w:r>
      <w:r w:rsidRPr="00230A58">
        <w:rPr>
          <w:rtl/>
        </w:rPr>
        <w:t xml:space="preserve"> في الإقليم </w:t>
      </w:r>
      <w:r w:rsidRPr="00230A58">
        <w:t>3</w:t>
      </w:r>
      <w:r w:rsidRPr="00230A58">
        <w:rPr>
          <w:rtl/>
        </w:rPr>
        <w:t>) في نطاقات التردد</w:t>
      </w:r>
      <w:r w:rsidRPr="00230A58">
        <w:rPr>
          <w:rtl/>
        </w:rPr>
        <w:br/>
      </w:r>
      <w:r w:rsidRPr="00230A58">
        <w:rPr>
          <w:rStyle w:val="FootnoteReference"/>
          <w:rtl/>
        </w:rPr>
        <w:footnoteReference w:customMarkFollows="1" w:id="7"/>
        <w:t>2</w:t>
      </w:r>
      <w:r w:rsidRPr="00230A58">
        <w:t>GHz 14,8-14,5</w:t>
      </w:r>
      <w:r w:rsidRPr="00230A58">
        <w:rPr>
          <w:rtl/>
        </w:rPr>
        <w:t xml:space="preserve"> و</w:t>
      </w:r>
      <w:r w:rsidRPr="00230A58">
        <w:t>GHz 18,1-17,3</w:t>
      </w:r>
      <w:r w:rsidRPr="00230A58">
        <w:rPr>
          <w:rtl/>
        </w:rPr>
        <w:t xml:space="preserve"> في الإقليمين </w:t>
      </w:r>
      <w:r w:rsidRPr="00230A58">
        <w:t>1</w:t>
      </w:r>
      <w:r w:rsidRPr="00230A58">
        <w:rPr>
          <w:rtl/>
        </w:rPr>
        <w:t xml:space="preserve"> و</w:t>
      </w:r>
      <w:r w:rsidRPr="00230A58">
        <w:t>3</w:t>
      </w:r>
      <w:r w:rsidRPr="00230A58">
        <w:rPr>
          <w:rtl/>
        </w:rPr>
        <w:br/>
        <w:t>و</w:t>
      </w:r>
      <w:r w:rsidRPr="00230A58">
        <w:t>GHz 17,8-17,3</w:t>
      </w:r>
      <w:r w:rsidRPr="00230A58">
        <w:rPr>
          <w:rtl/>
        </w:rPr>
        <w:t xml:space="preserve"> في الإقليم </w:t>
      </w:r>
      <w:r w:rsidRPr="00230A58">
        <w:t>2</w:t>
      </w:r>
      <w:r w:rsidRPr="00230A58">
        <w:rPr>
          <w:sz w:val="16"/>
          <w:szCs w:val="16"/>
          <w:rtl/>
        </w:rPr>
        <w:t> </w:t>
      </w:r>
      <w:r w:rsidRPr="00230A58">
        <w:rPr>
          <w:b w:val="0"/>
          <w:bCs w:val="0"/>
          <w:sz w:val="16"/>
          <w:szCs w:val="24"/>
        </w:rPr>
        <w:t>(WRC-03)</w:t>
      </w:r>
      <w:r w:rsidRPr="00230A58">
        <w:rPr>
          <w:sz w:val="16"/>
          <w:szCs w:val="24"/>
        </w:rPr>
        <w:t>    </w:t>
      </w:r>
    </w:p>
    <w:p w14:paraId="5B139795" w14:textId="77777777" w:rsidR="001F66FE" w:rsidRPr="00230A58" w:rsidRDefault="005E438D" w:rsidP="008C5B48">
      <w:pPr>
        <w:pStyle w:val="Proposal"/>
      </w:pPr>
      <w:r w:rsidRPr="00230A58">
        <w:t>MOD</w:t>
      </w:r>
      <w:r w:rsidRPr="00230A58">
        <w:tab/>
        <w:t>CHN/111A22A10/10</w:t>
      </w:r>
      <w:r w:rsidRPr="00230A58">
        <w:rPr>
          <w:vanish/>
          <w:color w:val="7F7F7F" w:themeColor="text1" w:themeTint="80"/>
          <w:vertAlign w:val="superscript"/>
        </w:rPr>
        <w:t>#2095</w:t>
      </w:r>
    </w:p>
    <w:p w14:paraId="19AB1D80" w14:textId="77777777" w:rsidR="00687FDA" w:rsidRPr="00230A58" w:rsidRDefault="005E438D" w:rsidP="008C5B48">
      <w:pPr>
        <w:pStyle w:val="AppArtNo"/>
        <w:tabs>
          <w:tab w:val="center" w:pos="4678"/>
        </w:tabs>
        <w:rPr>
          <w:sz w:val="16"/>
          <w:szCs w:val="24"/>
          <w:rtl/>
        </w:rPr>
      </w:pPr>
      <w:r w:rsidRPr="00230A58">
        <w:rPr>
          <w:rtl/>
        </w:rPr>
        <w:t xml:space="preserve">المـادة </w:t>
      </w:r>
      <w:r w:rsidRPr="00230A58">
        <w:t>4</w:t>
      </w:r>
      <w:r w:rsidRPr="00230A58">
        <w:rPr>
          <w:sz w:val="16"/>
          <w:szCs w:val="16"/>
          <w:rtl/>
        </w:rPr>
        <w:t> </w:t>
      </w:r>
      <w:r w:rsidRPr="00230A58">
        <w:rPr>
          <w:sz w:val="16"/>
          <w:szCs w:val="16"/>
        </w:rPr>
        <w:t>(REV.WRC-</w:t>
      </w:r>
      <w:del w:id="56" w:author="Aly, Abdalla" w:date="2023-04-06T02:57:00Z">
        <w:r w:rsidRPr="00230A58" w:rsidDel="00B901DC">
          <w:rPr>
            <w:sz w:val="16"/>
            <w:szCs w:val="16"/>
          </w:rPr>
          <w:delText>19</w:delText>
        </w:r>
      </w:del>
      <w:ins w:id="57" w:author="Aly, Abdalla" w:date="2023-04-06T02:57:00Z">
        <w:r w:rsidRPr="00230A58">
          <w:rPr>
            <w:sz w:val="16"/>
            <w:szCs w:val="16"/>
          </w:rPr>
          <w:t>23</w:t>
        </w:r>
      </w:ins>
      <w:r w:rsidRPr="00230A58">
        <w:rPr>
          <w:sz w:val="16"/>
          <w:szCs w:val="16"/>
        </w:rPr>
        <w:t>)    </w:t>
      </w:r>
    </w:p>
    <w:p w14:paraId="54978054" w14:textId="77777777" w:rsidR="00687FDA" w:rsidRPr="00230A58" w:rsidRDefault="005E438D" w:rsidP="008C5B48">
      <w:pPr>
        <w:pStyle w:val="AppArttitle"/>
      </w:pPr>
      <w:r w:rsidRPr="00230A58">
        <w:rPr>
          <w:rtl/>
        </w:rPr>
        <w:t xml:space="preserve">الإجراءات المتعلقة بإدخال تعديلات في خطة وصلات التغذية في الإقليم </w:t>
      </w:r>
      <w:r w:rsidRPr="00230A58">
        <w:t>2</w:t>
      </w:r>
      <w:r w:rsidRPr="00230A58">
        <w:rPr>
          <w:rtl/>
        </w:rPr>
        <w:br/>
        <w:t xml:space="preserve">وفي الاستخدامات الإضافية في الإقليمين </w:t>
      </w:r>
      <w:r w:rsidRPr="00230A58">
        <w:t>1</w:t>
      </w:r>
      <w:r w:rsidRPr="00230A58">
        <w:rPr>
          <w:rtl/>
        </w:rPr>
        <w:t xml:space="preserve"> و</w:t>
      </w:r>
      <w:r w:rsidRPr="00230A58">
        <w:t>3</w:t>
      </w:r>
    </w:p>
    <w:p w14:paraId="532305A2" w14:textId="6FA694D9" w:rsidR="001F66FE" w:rsidRPr="00230A58" w:rsidRDefault="005E438D" w:rsidP="008C5B48">
      <w:pPr>
        <w:pStyle w:val="Reasons"/>
      </w:pPr>
      <w:r w:rsidRPr="00230A58">
        <w:rPr>
          <w:rtl/>
        </w:rPr>
        <w:t>الأسباب:</w:t>
      </w:r>
      <w:r w:rsidRPr="00230A58">
        <w:tab/>
      </w:r>
      <w:r w:rsidR="00352E2A" w:rsidRPr="00230A58">
        <w:rPr>
          <w:rFonts w:hint="cs"/>
          <w:b w:val="0"/>
          <w:bCs w:val="0"/>
          <w:rtl/>
        </w:rPr>
        <w:t xml:space="preserve">يتماشى مع الأسلوب </w:t>
      </w:r>
      <w:r w:rsidR="00352E2A" w:rsidRPr="00230A58">
        <w:rPr>
          <w:b w:val="0"/>
          <w:bCs w:val="0"/>
        </w:rPr>
        <w:t>H1C</w:t>
      </w:r>
      <w:r w:rsidR="00352E2A" w:rsidRPr="00230A58">
        <w:rPr>
          <w:rFonts w:hint="cs"/>
          <w:b w:val="0"/>
          <w:bCs w:val="0"/>
          <w:rtl/>
        </w:rPr>
        <w:t xml:space="preserve"> في تقرير الاجتماع التحضيري للمؤتمر</w:t>
      </w:r>
      <w:r w:rsidR="008C5B48" w:rsidRPr="00230A58">
        <w:rPr>
          <w:b w:val="0"/>
          <w:bCs w:val="0"/>
          <w:rtl/>
        </w:rPr>
        <w:t>.</w:t>
      </w:r>
    </w:p>
    <w:p w14:paraId="58B8EC45" w14:textId="77777777" w:rsidR="001F66FE" w:rsidRPr="00230A58" w:rsidRDefault="005E438D" w:rsidP="008C5B48">
      <w:pPr>
        <w:pStyle w:val="Proposal"/>
      </w:pPr>
      <w:r w:rsidRPr="00230A58">
        <w:t>MOD</w:t>
      </w:r>
      <w:r w:rsidRPr="00230A58">
        <w:tab/>
        <w:t>CHN/111A22A10/11</w:t>
      </w:r>
      <w:r w:rsidRPr="00230A58">
        <w:rPr>
          <w:vanish/>
          <w:color w:val="7F7F7F" w:themeColor="text1" w:themeTint="80"/>
          <w:vertAlign w:val="superscript"/>
        </w:rPr>
        <w:t>#2096</w:t>
      </w:r>
    </w:p>
    <w:p w14:paraId="494CFEF7" w14:textId="77777777" w:rsidR="00687FDA" w:rsidRPr="00230A58" w:rsidRDefault="005E438D" w:rsidP="008C5B48">
      <w:pPr>
        <w:rPr>
          <w:ins w:id="58" w:author="Aly, Abdalla" w:date="2023-04-06T03:14:00Z"/>
          <w:rtl/>
        </w:rPr>
      </w:pPr>
      <w:r w:rsidRPr="00230A58">
        <w:rPr>
          <w:rStyle w:val="Provsplit"/>
          <w:rFonts w:ascii="Dubai" w:hAnsi="Dubai" w:cs="Dubai"/>
        </w:rPr>
        <w:t>10.1.4</w:t>
      </w:r>
      <w:r w:rsidRPr="00230A58">
        <w:rPr>
          <w:rStyle w:val="Provsplit"/>
          <w:rFonts w:ascii="Dubai" w:hAnsi="Dubai" w:cs="Dubai"/>
          <w:rtl/>
        </w:rPr>
        <w:t>د</w:t>
      </w:r>
      <w:r w:rsidRPr="00230A58">
        <w:rPr>
          <w:rtl/>
        </w:rPr>
        <w:tab/>
        <w:t xml:space="preserve">إذا لم يبلّغ المكتب بأي قرار خلال ثلاثين يوماً من تاريخ إرسال التذكير بموجب الفقرة </w:t>
      </w:r>
      <w:r w:rsidRPr="00230A58">
        <w:t>10.1.4</w:t>
      </w:r>
      <w:r w:rsidRPr="00230A58">
        <w:rPr>
          <w:rtl/>
        </w:rPr>
        <w:t>ب</w:t>
      </w:r>
      <w:ins w:id="59" w:author="Aly, Abdalla" w:date="2023-04-06T03:14:00Z">
        <w:r w:rsidRPr="00230A58">
          <w:rPr>
            <w:rtl/>
          </w:rPr>
          <w:t xml:space="preserve"> ويكون التحديد على النحو التالي:</w:t>
        </w:r>
      </w:ins>
    </w:p>
    <w:p w14:paraId="29DE1E40" w14:textId="45A3FE3E" w:rsidR="00687FDA" w:rsidRPr="00230A58" w:rsidRDefault="005E438D" w:rsidP="008C5B48">
      <w:pPr>
        <w:pStyle w:val="enumlev1"/>
        <w:rPr>
          <w:ins w:id="60" w:author="Elbahnassawy, Ganat" w:date="2022-10-19T16:34:00Z"/>
          <w:rtl/>
        </w:rPr>
      </w:pPr>
      <w:ins w:id="61" w:author="Arabic-AAM" w:date="2023-04-05T11:50:00Z">
        <w:r w:rsidRPr="00230A58">
          <w:rPr>
            <w:rtl/>
          </w:rPr>
          <w:t>-</w:t>
        </w:r>
      </w:ins>
      <w:ins w:id="62" w:author="Elbahnassawy, Ganat" w:date="2022-10-19T16:34:00Z">
        <w:r w:rsidRPr="00230A58">
          <w:rPr>
            <w:rtl/>
          </w:rPr>
          <w:tab/>
        </w:r>
      </w:ins>
      <w:ins w:id="63" w:author="Rami, Nadia" w:date="2022-10-26T16:49:00Z">
        <w:r w:rsidRPr="00230A58">
          <w:rPr>
            <w:rtl/>
          </w:rPr>
          <w:t xml:space="preserve">تحديد </w:t>
        </w:r>
      </w:ins>
      <w:ins w:id="64" w:author="Rami, Nadia" w:date="2022-10-26T15:02:00Z">
        <w:r w:rsidRPr="00230A58">
          <w:rPr>
            <w:rtl/>
          </w:rPr>
          <w:t xml:space="preserve">تخصيص في خطة الإقليمين </w:t>
        </w:r>
        <w:r w:rsidRPr="00230A58">
          <w:t>1</w:t>
        </w:r>
      </w:ins>
      <w:ins w:id="65" w:author="Elbahnassawy, Ganat" w:date="2022-10-27T10:59:00Z">
        <w:r w:rsidRPr="00230A58">
          <w:rPr>
            <w:rtl/>
          </w:rPr>
          <w:t xml:space="preserve"> </w:t>
        </w:r>
      </w:ins>
      <w:ins w:id="66" w:author="Rami, Nadia" w:date="2022-10-26T15:02:00Z">
        <w:r w:rsidRPr="00230A58">
          <w:rPr>
            <w:rtl/>
          </w:rPr>
          <w:t>و</w:t>
        </w:r>
        <w:r w:rsidRPr="00230A58">
          <w:t>3</w:t>
        </w:r>
      </w:ins>
      <w:ins w:id="67" w:author="Arabic_HS" w:date="2023-11-18T00:26:00Z">
        <w:r w:rsidR="00230A58" w:rsidRPr="00230A58">
          <w:rPr>
            <w:rFonts w:hint="cs"/>
            <w:rtl/>
          </w:rPr>
          <w:t xml:space="preserve">، </w:t>
        </w:r>
      </w:ins>
      <w:ins w:id="68" w:author="Rami, Nadia" w:date="2022-10-26T16:49:00Z">
        <w:r w:rsidRPr="00230A58">
          <w:rPr>
            <w:rtl/>
          </w:rPr>
          <w:t xml:space="preserve">وفي هذه الحالة </w:t>
        </w:r>
      </w:ins>
      <w:r w:rsidRPr="00230A58">
        <w:rPr>
          <w:rtl/>
        </w:rPr>
        <w:t xml:space="preserve">تعتبر الإدارة التي لم تفصح عن قرار </w:t>
      </w:r>
      <w:del w:id="69" w:author="Rami, Nadia" w:date="2022-10-26T16:20:00Z">
        <w:r w:rsidRPr="00230A58" w:rsidDel="00563BD6">
          <w:rPr>
            <w:rtl/>
          </w:rPr>
          <w:delText xml:space="preserve">موافقةً </w:delText>
        </w:r>
      </w:del>
      <w:r w:rsidRPr="00230A58">
        <w:rPr>
          <w:rtl/>
        </w:rPr>
        <w:t>على التخصيص المقترح</w:t>
      </w:r>
      <w:ins w:id="70" w:author="Elbahnassawy, Ganat" w:date="2022-10-19T16:34:00Z">
        <w:r w:rsidRPr="00230A58">
          <w:rPr>
            <w:rtl/>
          </w:rPr>
          <w:t xml:space="preserve"> </w:t>
        </w:r>
      </w:ins>
      <w:ins w:id="71" w:author="Rami, Nadia" w:date="2022-10-26T15:04:00Z">
        <w:r w:rsidRPr="00230A58">
          <w:rPr>
            <w:rtl/>
          </w:rPr>
          <w:t xml:space="preserve">أنها </w:t>
        </w:r>
      </w:ins>
      <w:ins w:id="72" w:author="Rami, Nadia" w:date="2022-10-26T15:03:00Z">
        <w:r w:rsidRPr="00230A58">
          <w:rPr>
            <w:rtl/>
          </w:rPr>
          <w:t xml:space="preserve">لا </w:t>
        </w:r>
      </w:ins>
      <w:ins w:id="73" w:author="Rami, Nadia" w:date="2022-10-26T15:04:00Z">
        <w:r w:rsidRPr="00230A58">
          <w:rPr>
            <w:rtl/>
          </w:rPr>
          <w:t>تعترض</w:t>
        </w:r>
      </w:ins>
      <w:r w:rsidRPr="00230A58">
        <w:rPr>
          <w:rtl/>
        </w:rPr>
        <w:t xml:space="preserve"> على التخصيص المقترح</w:t>
      </w:r>
      <w:ins w:id="74" w:author="Elbahnassawy, Ganat" w:date="2022-10-19T16:34:00Z">
        <w:r w:rsidRPr="00230A58">
          <w:rPr>
            <w:rtl/>
          </w:rPr>
          <w:t xml:space="preserve"> </w:t>
        </w:r>
      </w:ins>
      <w:ins w:id="75" w:author="Rami, Nadia" w:date="2022-10-26T15:10:00Z">
        <w:r w:rsidRPr="00230A58">
          <w:rPr>
            <w:rtl/>
          </w:rPr>
          <w:t>ويعتبر الاتفاق</w:t>
        </w:r>
      </w:ins>
      <w:ins w:id="76" w:author="Rami, Nadia" w:date="2022-10-26T15:04:00Z">
        <w:r w:rsidRPr="00230A58">
          <w:rPr>
            <w:rtl/>
          </w:rPr>
          <w:t xml:space="preserve"> بموجب الفقرة </w:t>
        </w:r>
        <w:r w:rsidRPr="00230A58">
          <w:t>13.1.4</w:t>
        </w:r>
        <w:r w:rsidRPr="00230A58">
          <w:rPr>
            <w:i/>
            <w:iCs/>
            <w:rtl/>
          </w:rPr>
          <w:t>مكرراً</w:t>
        </w:r>
        <w:r w:rsidRPr="00230A58">
          <w:rPr>
            <w:rtl/>
          </w:rPr>
          <w:t xml:space="preserve"> </w:t>
        </w:r>
      </w:ins>
      <w:ins w:id="77" w:author="Rami, Nadia" w:date="2022-10-26T15:10:00Z">
        <w:r w:rsidRPr="00230A58">
          <w:rPr>
            <w:rtl/>
          </w:rPr>
          <w:t>مبرماً</w:t>
        </w:r>
      </w:ins>
      <w:ins w:id="78" w:author="Rami, Nadia" w:date="2022-10-26T15:04:00Z">
        <w:r w:rsidRPr="00230A58">
          <w:rPr>
            <w:rtl/>
          </w:rPr>
          <w:t xml:space="preserve"> بين</w:t>
        </w:r>
      </w:ins>
      <w:ins w:id="79" w:author="Arabic-RN" w:date="2023-04-05T09:23:00Z">
        <w:r w:rsidRPr="00230A58">
          <w:rPr>
            <w:rtl/>
          </w:rPr>
          <w:t xml:space="preserve"> </w:t>
        </w:r>
      </w:ins>
      <w:ins w:id="80" w:author="Arabic-RN" w:date="2023-04-05T09:28:00Z">
        <w:r w:rsidRPr="00230A58">
          <w:rPr>
            <w:rtl/>
          </w:rPr>
          <w:t>ال</w:t>
        </w:r>
      </w:ins>
      <w:ins w:id="81" w:author="Arabic-RN" w:date="2023-04-05T09:23:00Z">
        <w:r w:rsidRPr="00230A58">
          <w:rPr>
            <w:rtl/>
          </w:rPr>
          <w:t>إدارة</w:t>
        </w:r>
      </w:ins>
      <w:ins w:id="82" w:author="Rami, Nadia" w:date="2022-10-26T15:04:00Z">
        <w:r w:rsidRPr="00230A58">
          <w:rPr>
            <w:rtl/>
          </w:rPr>
          <w:t xml:space="preserve"> </w:t>
        </w:r>
      </w:ins>
      <w:ins w:id="83" w:author="Arabic-RN" w:date="2023-04-05T09:29:00Z">
        <w:r w:rsidRPr="00230A58">
          <w:rPr>
            <w:rtl/>
          </w:rPr>
          <w:t xml:space="preserve">ذات </w:t>
        </w:r>
      </w:ins>
      <w:ins w:id="84" w:author="Rami, Nadia" w:date="2022-10-26T15:04:00Z">
        <w:r w:rsidRPr="00230A58">
          <w:rPr>
            <w:rtl/>
          </w:rPr>
          <w:t>الت</w:t>
        </w:r>
      </w:ins>
      <w:ins w:id="85" w:author="Rami, Nadia" w:date="2022-10-26T15:05:00Z">
        <w:r w:rsidRPr="00230A58">
          <w:rPr>
            <w:rtl/>
          </w:rPr>
          <w:t>خصيص</w:t>
        </w:r>
      </w:ins>
      <w:ins w:id="86" w:author="Arabic-RN" w:date="2023-04-05T09:24:00Z">
        <w:r w:rsidRPr="00230A58">
          <w:rPr>
            <w:rtl/>
          </w:rPr>
          <w:t xml:space="preserve"> المتأثر</w:t>
        </w:r>
      </w:ins>
      <w:ins w:id="87" w:author="Rami, Nadia" w:date="2022-10-26T15:05:00Z">
        <w:r w:rsidRPr="00230A58">
          <w:rPr>
            <w:rtl/>
          </w:rPr>
          <w:t xml:space="preserve"> في</w:t>
        </w:r>
      </w:ins>
      <w:ins w:id="88" w:author="Elbahnassawy, Ganat" w:date="2022-10-27T10:59:00Z">
        <w:r w:rsidRPr="00230A58">
          <w:rPr>
            <w:rtl/>
          </w:rPr>
          <w:t> </w:t>
        </w:r>
      </w:ins>
      <w:ins w:id="89" w:author="Rami, Nadia" w:date="2022-10-26T15:05:00Z">
        <w:r w:rsidRPr="00230A58">
          <w:rPr>
            <w:rtl/>
          </w:rPr>
          <w:t xml:space="preserve">خطة الإقليمين </w:t>
        </w:r>
        <w:r w:rsidRPr="00230A58">
          <w:t>1</w:t>
        </w:r>
      </w:ins>
      <w:ins w:id="90" w:author="Elbahnassawy, Ganat" w:date="2022-10-27T10:59:00Z">
        <w:r w:rsidRPr="00230A58">
          <w:rPr>
            <w:rtl/>
          </w:rPr>
          <w:t xml:space="preserve"> </w:t>
        </w:r>
      </w:ins>
      <w:ins w:id="91" w:author="Rami, Nadia" w:date="2022-10-26T15:05:00Z">
        <w:r w:rsidRPr="00230A58">
          <w:rPr>
            <w:rtl/>
          </w:rPr>
          <w:t>و</w:t>
        </w:r>
        <w:r w:rsidRPr="00230A58">
          <w:t>3</w:t>
        </w:r>
      </w:ins>
      <w:ins w:id="92" w:author="Elbahnassawy, Ganat" w:date="2022-10-27T10:59:00Z">
        <w:r w:rsidRPr="00230A58">
          <w:rPr>
            <w:rtl/>
          </w:rPr>
          <w:t xml:space="preserve"> </w:t>
        </w:r>
      </w:ins>
      <w:ins w:id="93" w:author="Rami, Nadia" w:date="2022-10-26T15:05:00Z">
        <w:r w:rsidRPr="00230A58">
          <w:rPr>
            <w:rtl/>
          </w:rPr>
          <w:t>و</w:t>
        </w:r>
      </w:ins>
      <w:ins w:id="94" w:author="Arabic-RN" w:date="2023-04-05T09:24:00Z">
        <w:r w:rsidRPr="00230A58">
          <w:rPr>
            <w:rtl/>
          </w:rPr>
          <w:t xml:space="preserve">الإدارة المبلِّغة عن </w:t>
        </w:r>
      </w:ins>
      <w:ins w:id="95" w:author="Rami, Nadia" w:date="2022-10-26T15:05:00Z">
        <w:r w:rsidRPr="00230A58">
          <w:rPr>
            <w:rtl/>
          </w:rPr>
          <w:t>التخصيص المقترح؛ أو</w:t>
        </w:r>
      </w:ins>
    </w:p>
    <w:p w14:paraId="493B52E5" w14:textId="77777777" w:rsidR="00687FDA" w:rsidRPr="00230A58" w:rsidRDefault="005E438D" w:rsidP="008C5B48">
      <w:pPr>
        <w:pStyle w:val="enumlev1"/>
        <w:rPr>
          <w:rtl/>
        </w:rPr>
      </w:pPr>
      <w:ins w:id="96" w:author="Arabic-AAM" w:date="2023-04-05T11:50:00Z">
        <w:r w:rsidRPr="00230A58">
          <w:rPr>
            <w:rtl/>
          </w:rPr>
          <w:t>-</w:t>
        </w:r>
      </w:ins>
      <w:ins w:id="97" w:author="Elbahnassawy, Ganat" w:date="2022-10-19T16:35:00Z">
        <w:r w:rsidRPr="00230A58">
          <w:rPr>
            <w:rtl/>
          </w:rPr>
          <w:tab/>
        </w:r>
      </w:ins>
      <w:ins w:id="98" w:author="Rami, Nadia" w:date="2022-10-26T15:07:00Z">
        <w:r w:rsidRPr="00230A58">
          <w:rPr>
            <w:rtl/>
          </w:rPr>
          <w:t xml:space="preserve">تخصيص </w:t>
        </w:r>
      </w:ins>
      <w:ins w:id="99" w:author="Arabic-RN" w:date="2023-04-05T09:27:00Z">
        <w:r w:rsidRPr="00230A58">
          <w:rPr>
            <w:rtl/>
          </w:rPr>
          <w:t xml:space="preserve">غير محدد </w:t>
        </w:r>
      </w:ins>
      <w:ins w:id="100" w:author="Rami, Nadia" w:date="2022-10-26T15:07:00Z">
        <w:r w:rsidRPr="00230A58">
          <w:rPr>
            <w:rtl/>
          </w:rPr>
          <w:t xml:space="preserve">في خطة الإقليمين </w:t>
        </w:r>
        <w:r w:rsidRPr="00230A58">
          <w:t>1</w:t>
        </w:r>
      </w:ins>
      <w:ins w:id="101" w:author="Elbahnassawy, Ganat" w:date="2022-10-27T10:59:00Z">
        <w:r w:rsidRPr="00230A58">
          <w:rPr>
            <w:rtl/>
          </w:rPr>
          <w:t xml:space="preserve"> </w:t>
        </w:r>
      </w:ins>
      <w:ins w:id="102" w:author="Rami, Nadia" w:date="2022-10-26T15:07:00Z">
        <w:r w:rsidRPr="00230A58">
          <w:rPr>
            <w:rtl/>
          </w:rPr>
          <w:t>و</w:t>
        </w:r>
        <w:r w:rsidRPr="00230A58">
          <w:t>3</w:t>
        </w:r>
        <w:r w:rsidRPr="00230A58">
          <w:rPr>
            <w:rtl/>
          </w:rPr>
          <w:t xml:space="preserve">، </w:t>
        </w:r>
      </w:ins>
      <w:ins w:id="103" w:author="Rami, Nadia" w:date="2022-10-26T16:49:00Z">
        <w:r w:rsidRPr="00230A58">
          <w:rPr>
            <w:rtl/>
          </w:rPr>
          <w:t xml:space="preserve">وفي هذه الحالة </w:t>
        </w:r>
      </w:ins>
      <w:ins w:id="104" w:author="Rami, Nadia" w:date="2022-10-26T15:07:00Z">
        <w:r w:rsidRPr="00230A58">
          <w:rPr>
            <w:rtl/>
          </w:rPr>
          <w:t xml:space="preserve">تعتبر الإدارة التي لم </w:t>
        </w:r>
      </w:ins>
      <w:ins w:id="105" w:author="Rami, Nadia" w:date="2022-10-26T15:08:00Z">
        <w:r w:rsidRPr="00230A58">
          <w:rPr>
            <w:rtl/>
          </w:rPr>
          <w:t xml:space="preserve">تفصح عن قرار أنها موافقة على التخصيص </w:t>
        </w:r>
        <w:proofErr w:type="gramStart"/>
        <w:r w:rsidRPr="00230A58">
          <w:rPr>
            <w:rtl/>
          </w:rPr>
          <w:t>المقترح</w:t>
        </w:r>
      </w:ins>
      <w:r w:rsidRPr="00230A58">
        <w:rPr>
          <w:rtl/>
        </w:rPr>
        <w:t>.</w:t>
      </w:r>
      <w:r w:rsidRPr="00230A58">
        <w:rPr>
          <w:sz w:val="16"/>
          <w:szCs w:val="24"/>
        </w:rPr>
        <w:t>(</w:t>
      </w:r>
      <w:proofErr w:type="gramEnd"/>
      <w:r w:rsidRPr="00230A58">
        <w:rPr>
          <w:sz w:val="16"/>
          <w:szCs w:val="24"/>
        </w:rPr>
        <w:t>WRC</w:t>
      </w:r>
      <w:r w:rsidRPr="00230A58">
        <w:rPr>
          <w:sz w:val="16"/>
          <w:szCs w:val="24"/>
        </w:rPr>
        <w:noBreakHyphen/>
      </w:r>
      <w:del w:id="106" w:author="Elbahnassawy, Ganat" w:date="2022-10-19T16:34:00Z">
        <w:r w:rsidRPr="00230A58" w:rsidDel="00CE6A69">
          <w:rPr>
            <w:sz w:val="16"/>
            <w:szCs w:val="24"/>
          </w:rPr>
          <w:delText>15</w:delText>
        </w:r>
      </w:del>
      <w:ins w:id="107" w:author="Elbahnassawy, Ganat" w:date="2022-10-19T16:34:00Z">
        <w:r w:rsidRPr="00230A58">
          <w:rPr>
            <w:sz w:val="16"/>
            <w:szCs w:val="24"/>
          </w:rPr>
          <w:t>23</w:t>
        </w:r>
      </w:ins>
      <w:r w:rsidRPr="00230A58">
        <w:rPr>
          <w:sz w:val="16"/>
          <w:szCs w:val="24"/>
        </w:rPr>
        <w:t>)      </w:t>
      </w:r>
    </w:p>
    <w:p w14:paraId="03E7E646" w14:textId="146C945E" w:rsidR="001F66FE" w:rsidRPr="00230A58" w:rsidRDefault="005E438D" w:rsidP="008C5B48">
      <w:pPr>
        <w:pStyle w:val="Reasons"/>
      </w:pPr>
      <w:r w:rsidRPr="00230A58">
        <w:rPr>
          <w:rtl/>
        </w:rPr>
        <w:t>الأسباب:</w:t>
      </w:r>
      <w:r w:rsidRPr="00230A58">
        <w:tab/>
      </w:r>
      <w:r w:rsidR="00352E2A" w:rsidRPr="00230A58">
        <w:rPr>
          <w:rFonts w:hint="cs"/>
          <w:b w:val="0"/>
          <w:bCs w:val="0"/>
          <w:rtl/>
        </w:rPr>
        <w:t xml:space="preserve">يتماشى مع الأسلوب </w:t>
      </w:r>
      <w:r w:rsidR="00352E2A" w:rsidRPr="00230A58">
        <w:rPr>
          <w:b w:val="0"/>
          <w:bCs w:val="0"/>
        </w:rPr>
        <w:t>H1C</w:t>
      </w:r>
      <w:r w:rsidR="00352E2A" w:rsidRPr="00230A58">
        <w:rPr>
          <w:rFonts w:hint="cs"/>
          <w:b w:val="0"/>
          <w:bCs w:val="0"/>
          <w:rtl/>
        </w:rPr>
        <w:t xml:space="preserve"> في تقرير الاجتماع التحضيري للمؤتمر</w:t>
      </w:r>
      <w:r w:rsidR="00B665AD" w:rsidRPr="00230A58">
        <w:rPr>
          <w:rFonts w:hint="cs"/>
          <w:b w:val="0"/>
          <w:bCs w:val="0"/>
          <w:rtl/>
        </w:rPr>
        <w:t>.</w:t>
      </w:r>
    </w:p>
    <w:p w14:paraId="7279BF0D" w14:textId="3F54C9AE" w:rsidR="001F66FE" w:rsidRPr="00230A58" w:rsidRDefault="005E438D" w:rsidP="008C5B48">
      <w:pPr>
        <w:pStyle w:val="Proposal"/>
      </w:pPr>
      <w:r w:rsidRPr="00230A58">
        <w:t>ADD</w:t>
      </w:r>
      <w:r w:rsidRPr="00230A58">
        <w:tab/>
        <w:t>CHN/111A22A10/12</w:t>
      </w:r>
      <w:r w:rsidR="005C561D" w:rsidRPr="00230A58">
        <w:rPr>
          <w:vanish/>
          <w:color w:val="7F7F7F" w:themeColor="text1" w:themeTint="80"/>
          <w:vertAlign w:val="superscript"/>
        </w:rPr>
        <w:t>#2097</w:t>
      </w:r>
    </w:p>
    <w:p w14:paraId="2FCA30FE" w14:textId="68F0EC9B" w:rsidR="00687FDA" w:rsidRPr="00230A58" w:rsidRDefault="005E438D" w:rsidP="008C5B48">
      <w:pPr>
        <w:rPr>
          <w:sz w:val="16"/>
          <w:szCs w:val="24"/>
          <w:rtl/>
        </w:rPr>
      </w:pPr>
      <w:r w:rsidRPr="00230A58">
        <w:rPr>
          <w:rStyle w:val="Provsplit"/>
          <w:rFonts w:ascii="Dubai" w:hAnsi="Dubai" w:cs="Dubai"/>
        </w:rPr>
        <w:t>13.1.4</w:t>
      </w:r>
      <w:r w:rsidRPr="00230A58">
        <w:rPr>
          <w:rStyle w:val="Provsplit"/>
          <w:rFonts w:ascii="Dubai" w:hAnsi="Dubai" w:cs="Dubai"/>
          <w:i/>
          <w:iCs/>
          <w:rtl/>
        </w:rPr>
        <w:t>مكرراً</w:t>
      </w:r>
      <w:r w:rsidRPr="00230A58">
        <w:rPr>
          <w:rtl/>
        </w:rPr>
        <w:tab/>
        <w:t xml:space="preserve">عند إبرام اتفاق بموجب هذا الحكم مع إدارة لديها تخصيص متأثر في خطة الإقليمين 1 و3، تلتزم الإدارة المبلغة عن التخصيص المقترح بالتقيد بكثافة تدفق القدرة البالغة </w:t>
      </w:r>
      <w:proofErr w:type="spellStart"/>
      <w:r w:rsidRPr="00230A58">
        <w:rPr>
          <w:szCs w:val="24"/>
        </w:rPr>
        <w:t>GRx</w:t>
      </w:r>
      <w:proofErr w:type="spellEnd"/>
      <w:r w:rsidRPr="00230A58">
        <w:rPr>
          <w:rStyle w:val="FootnoteReference"/>
        </w:rPr>
        <w:footnoteReference w:customMarkFollows="1" w:id="8"/>
        <w:t>zz</w:t>
      </w:r>
      <w:r w:rsidRPr="00230A58">
        <w:rPr>
          <w:szCs w:val="24"/>
        </w:rPr>
        <w:t xml:space="preserve"> </w:t>
      </w:r>
      <w:proofErr w:type="gramStart"/>
      <w:r w:rsidRPr="00230A58">
        <w:rPr>
          <w:szCs w:val="24"/>
        </w:rPr>
        <w:t>dB(</w:t>
      </w:r>
      <w:proofErr w:type="gramEnd"/>
      <w:r w:rsidRPr="00230A58">
        <w:rPr>
          <w:szCs w:val="24"/>
        </w:rPr>
        <w:t>W/(m</w:t>
      </w:r>
      <w:r w:rsidRPr="00230A58">
        <w:rPr>
          <w:szCs w:val="24"/>
          <w:vertAlign w:val="superscript"/>
        </w:rPr>
        <w:t>2</w:t>
      </w:r>
      <w:r w:rsidRPr="00230A58">
        <w:rPr>
          <w:szCs w:val="24"/>
        </w:rPr>
        <w:t xml:space="preserve"> . Hz)) 197,0–</w:t>
      </w:r>
      <w:r w:rsidRPr="00230A58">
        <w:rPr>
          <w:rtl/>
        </w:rPr>
        <w:t xml:space="preserve"> والواصلة إلى محطة الاستقبال الفضائية التابعة لهذه الإدارة التي كان تخصيصها أساس عدم الاتفاق في تاريخ وضع تخصيص التردد في خطة الإقليمين 1 و3 في الخدمة على النحو المبلغ عنه طبقاً للفقرة 10.1.5</w:t>
      </w:r>
      <w:r w:rsidRPr="00230A58">
        <w:rPr>
          <w:i/>
          <w:iCs/>
          <w:rtl/>
        </w:rPr>
        <w:t>مكرراً</w:t>
      </w:r>
      <w:r w:rsidRPr="00230A58">
        <w:rPr>
          <w:rtl/>
        </w:rPr>
        <w:t xml:space="preserve"> أو في غضون </w:t>
      </w:r>
      <w:r w:rsidR="00311486" w:rsidRPr="00230A58">
        <w:rPr>
          <w:rFonts w:hint="cs"/>
          <w:rtl/>
        </w:rPr>
        <w:t>12</w:t>
      </w:r>
      <w:r w:rsidRPr="00230A58">
        <w:rPr>
          <w:rtl/>
        </w:rPr>
        <w:t xml:space="preserve"> شهراً من تاريخ إرسال رسالة الفاكس المرسلة بموجب الفقرة 10.1.5</w:t>
      </w:r>
      <w:r w:rsidRPr="00230A58">
        <w:rPr>
          <w:i/>
          <w:iCs/>
          <w:rtl/>
        </w:rPr>
        <w:t>مكرراً</w:t>
      </w:r>
      <w:r w:rsidRPr="00230A58">
        <w:rPr>
          <w:rtl/>
        </w:rPr>
        <w:t xml:space="preserve">، أيهما </w:t>
      </w:r>
      <w:proofErr w:type="gramStart"/>
      <w:r w:rsidRPr="00230A58">
        <w:rPr>
          <w:rtl/>
        </w:rPr>
        <w:t>أبعد.</w:t>
      </w:r>
      <w:r w:rsidRPr="00230A58">
        <w:rPr>
          <w:sz w:val="16"/>
          <w:szCs w:val="24"/>
        </w:rPr>
        <w:t>(</w:t>
      </w:r>
      <w:proofErr w:type="gramEnd"/>
      <w:r w:rsidRPr="00230A58">
        <w:rPr>
          <w:sz w:val="16"/>
          <w:szCs w:val="24"/>
        </w:rPr>
        <w:t>WRC-23)     </w:t>
      </w:r>
    </w:p>
    <w:p w14:paraId="7AC65769" w14:textId="3E04B702" w:rsidR="001F66FE" w:rsidRPr="00230A58" w:rsidRDefault="005E438D" w:rsidP="008C5B48">
      <w:pPr>
        <w:pStyle w:val="Reasons"/>
        <w:rPr>
          <w:b w:val="0"/>
          <w:bCs w:val="0"/>
          <w:rtl/>
        </w:rPr>
      </w:pPr>
      <w:r w:rsidRPr="00230A58">
        <w:rPr>
          <w:rtl/>
        </w:rPr>
        <w:t>الأسباب:</w:t>
      </w:r>
      <w:r w:rsidRPr="00230A58">
        <w:tab/>
      </w:r>
      <w:r w:rsidR="00311486" w:rsidRPr="00230A58">
        <w:rPr>
          <w:rFonts w:hint="cs"/>
          <w:b w:val="0"/>
          <w:bCs w:val="0"/>
          <w:rtl/>
        </w:rPr>
        <w:t xml:space="preserve">يتماشى مع الأسلوب </w:t>
      </w:r>
      <w:r w:rsidR="00311486" w:rsidRPr="00230A58">
        <w:rPr>
          <w:b w:val="0"/>
          <w:bCs w:val="0"/>
        </w:rPr>
        <w:t>H1C</w:t>
      </w:r>
      <w:r w:rsidR="00311486" w:rsidRPr="00230A58">
        <w:rPr>
          <w:rFonts w:hint="cs"/>
          <w:b w:val="0"/>
          <w:bCs w:val="0"/>
          <w:rtl/>
        </w:rPr>
        <w:t xml:space="preserve"> في تقرير الاجتماع التحضيري للمؤتمر</w:t>
      </w:r>
      <w:r w:rsidR="008C5B48" w:rsidRPr="00230A58">
        <w:rPr>
          <w:b w:val="0"/>
          <w:bCs w:val="0"/>
          <w:rtl/>
        </w:rPr>
        <w:t>.</w:t>
      </w:r>
    </w:p>
    <w:p w14:paraId="454BF473" w14:textId="77777777" w:rsidR="00230A58" w:rsidRPr="00230A58" w:rsidRDefault="00230A58" w:rsidP="00230A58">
      <w:pPr>
        <w:pStyle w:val="Proposal"/>
        <w:rPr>
          <w:vanish/>
          <w:color w:val="7F7F7F" w:themeColor="text1" w:themeTint="80"/>
          <w:vertAlign w:val="superscript"/>
          <w:rtl/>
        </w:rPr>
      </w:pPr>
      <w:r w:rsidRPr="00230A58">
        <w:t>ADD</w:t>
      </w:r>
      <w:r w:rsidRPr="00230A58">
        <w:tab/>
        <w:t>CHN/111A22A10/13</w:t>
      </w:r>
      <w:r w:rsidRPr="00230A58">
        <w:rPr>
          <w:vanish/>
          <w:color w:val="7F7F7F" w:themeColor="text1" w:themeTint="80"/>
          <w:vertAlign w:val="superscript"/>
        </w:rPr>
        <w:t>#2098</w:t>
      </w:r>
    </w:p>
    <w:p w14:paraId="5C9AEF7B" w14:textId="4DC7157B" w:rsidR="00311486" w:rsidRPr="00230A58" w:rsidRDefault="00311486" w:rsidP="0090776C">
      <w:pPr>
        <w:rPr>
          <w:szCs w:val="24"/>
          <w:rtl/>
        </w:rPr>
      </w:pPr>
      <w:r w:rsidRPr="00230A58">
        <w:rPr>
          <w:rStyle w:val="Provsplit"/>
          <w:rFonts w:ascii="Dubai" w:hAnsi="Dubai" w:cs="Dubai"/>
        </w:rPr>
        <w:t>13.1.4</w:t>
      </w:r>
      <w:r w:rsidRPr="00230A58">
        <w:rPr>
          <w:rStyle w:val="Provsplit"/>
          <w:rFonts w:ascii="Dubai" w:hAnsi="Dubai" w:cs="Dubai"/>
          <w:i/>
          <w:iCs/>
          <w:rtl/>
        </w:rPr>
        <w:t>مكررا</w:t>
      </w:r>
      <w:r w:rsidRPr="00230A58">
        <w:rPr>
          <w:rStyle w:val="Provsplit"/>
          <w:rFonts w:ascii="Dubai" w:hAnsi="Dubai" w:cs="Dubai" w:hint="cs"/>
          <w:i/>
          <w:iCs/>
          <w:rtl/>
        </w:rPr>
        <w:t xml:space="preserve"> </w:t>
      </w:r>
      <w:r w:rsidRPr="00230A58">
        <w:rPr>
          <w:rStyle w:val="Provsplit"/>
          <w:rFonts w:ascii="Dubai" w:hAnsi="Dubai" w:cs="Dubai"/>
          <w:i/>
          <w:iCs/>
          <w:rtl/>
        </w:rPr>
        <w:t>ً</w:t>
      </w:r>
      <w:r w:rsidRPr="00230A58">
        <w:rPr>
          <w:rStyle w:val="Provsplit"/>
          <w:rFonts w:ascii="Dubai" w:hAnsi="Dubai" w:cs="Dubai" w:hint="cs"/>
          <w:i/>
          <w:iCs/>
          <w:rtl/>
        </w:rPr>
        <w:t>ثانياً</w:t>
      </w:r>
      <w:r w:rsidRPr="00230A58">
        <w:rPr>
          <w:rtl/>
        </w:rPr>
        <w:tab/>
      </w:r>
      <w:r w:rsidRPr="00230A58">
        <w:rPr>
          <w:color w:val="000000"/>
          <w:rtl/>
        </w:rPr>
        <w:t>لدى إبرام اتفاقات بموجب الفقرة 13.1.4</w:t>
      </w:r>
      <w:r w:rsidRPr="00230A58">
        <w:rPr>
          <w:i/>
          <w:iCs/>
          <w:color w:val="000000"/>
          <w:rtl/>
        </w:rPr>
        <w:t>مكرراً</w:t>
      </w:r>
      <w:r w:rsidRPr="00230A58">
        <w:rPr>
          <w:color w:val="000000"/>
          <w:rtl/>
        </w:rPr>
        <w:t>، عند إدخال التخصيص في القائمة، يبين المكتب الإدارات التي كان تخصيصها في خطة الإقليمين 1 و3 أساس الاتفاق</w:t>
      </w:r>
      <w:r w:rsidRPr="00230A58">
        <w:rPr>
          <w:rFonts w:hint="cs"/>
          <w:color w:val="000000"/>
          <w:rtl/>
        </w:rPr>
        <w:t xml:space="preserve">   </w:t>
      </w:r>
      <w:proofErr w:type="gramStart"/>
      <w:r w:rsidRPr="00230A58">
        <w:rPr>
          <w:rFonts w:hint="cs"/>
          <w:color w:val="000000"/>
          <w:rtl/>
        </w:rPr>
        <w:t xml:space="preserve">  </w:t>
      </w:r>
      <w:r w:rsidRPr="00230A58">
        <w:rPr>
          <w:color w:val="000000"/>
        </w:rPr>
        <w:t>.</w:t>
      </w:r>
      <w:proofErr w:type="gramEnd"/>
      <w:r w:rsidRPr="00230A58">
        <w:rPr>
          <w:color w:val="000000"/>
        </w:rPr>
        <w:t>(WRC-23)</w:t>
      </w:r>
      <w:r w:rsidRPr="00230A58">
        <w:rPr>
          <w:rFonts w:hint="cs"/>
          <w:color w:val="000000"/>
          <w:rtl/>
        </w:rPr>
        <w:t xml:space="preserve"> </w:t>
      </w:r>
    </w:p>
    <w:p w14:paraId="77D84A8E" w14:textId="5D3F9C68" w:rsidR="0090776C" w:rsidRPr="00230A58" w:rsidRDefault="0090776C" w:rsidP="0090776C">
      <w:pPr>
        <w:pStyle w:val="Reasons"/>
        <w:rPr>
          <w:b w:val="0"/>
          <w:bCs w:val="0"/>
          <w:rtl/>
        </w:rPr>
      </w:pPr>
      <w:r w:rsidRPr="00230A58">
        <w:rPr>
          <w:rtl/>
        </w:rPr>
        <w:t>الأسباب:</w:t>
      </w:r>
      <w:r w:rsidRPr="00230A58">
        <w:tab/>
      </w:r>
      <w:r w:rsidR="00311486" w:rsidRPr="00230A58">
        <w:rPr>
          <w:rFonts w:hint="cs"/>
          <w:b w:val="0"/>
          <w:bCs w:val="0"/>
          <w:rtl/>
        </w:rPr>
        <w:t xml:space="preserve">يتماشى مع الأسلوب </w:t>
      </w:r>
      <w:r w:rsidR="00311486" w:rsidRPr="00230A58">
        <w:rPr>
          <w:b w:val="0"/>
          <w:bCs w:val="0"/>
        </w:rPr>
        <w:t>H1C</w:t>
      </w:r>
      <w:r w:rsidR="00311486" w:rsidRPr="00230A58">
        <w:rPr>
          <w:rFonts w:hint="cs"/>
          <w:b w:val="0"/>
          <w:bCs w:val="0"/>
          <w:rtl/>
        </w:rPr>
        <w:t xml:space="preserve"> في تقرير الاجتماع التحضيري للمؤتمر</w:t>
      </w:r>
      <w:r w:rsidRPr="00230A58">
        <w:rPr>
          <w:b w:val="0"/>
          <w:bCs w:val="0"/>
          <w:rtl/>
        </w:rPr>
        <w:t>.</w:t>
      </w:r>
    </w:p>
    <w:p w14:paraId="07D2958F" w14:textId="0CC864A1" w:rsidR="00E42B52" w:rsidRPr="00230A58" w:rsidRDefault="00E42B52" w:rsidP="00E42B52">
      <w:pPr>
        <w:pStyle w:val="Proposal"/>
      </w:pPr>
      <w:r w:rsidRPr="00230A58">
        <w:t>ADD</w:t>
      </w:r>
      <w:r w:rsidRPr="00230A58">
        <w:tab/>
        <w:t>CHN/111A22A10/</w:t>
      </w:r>
      <w:r w:rsidR="00A55329" w:rsidRPr="00230A58">
        <w:t>14</w:t>
      </w:r>
      <w:r w:rsidRPr="00230A58">
        <w:rPr>
          <w:vanish/>
          <w:color w:val="7F7F7F" w:themeColor="text1" w:themeTint="80"/>
          <w:vertAlign w:val="superscript"/>
        </w:rPr>
        <w:t>#2099</w:t>
      </w:r>
    </w:p>
    <w:p w14:paraId="34C0499E" w14:textId="77777777" w:rsidR="00E42B52" w:rsidRPr="00230A58" w:rsidRDefault="00E42B52" w:rsidP="00E42B52">
      <w:pPr>
        <w:rPr>
          <w:sz w:val="16"/>
          <w:szCs w:val="24"/>
          <w:rtl/>
        </w:rPr>
      </w:pPr>
      <w:r w:rsidRPr="00230A58">
        <w:rPr>
          <w:rStyle w:val="Provsplit"/>
          <w:rFonts w:ascii="Dubai" w:hAnsi="Dubai" w:cs="Dubai"/>
        </w:rPr>
        <w:t>30.1.4</w:t>
      </w:r>
      <w:r w:rsidRPr="00230A58">
        <w:rPr>
          <w:rStyle w:val="Provsplit"/>
          <w:rFonts w:ascii="Dubai" w:hAnsi="Dubai" w:cs="Dubai"/>
          <w:rtl/>
        </w:rPr>
        <w:tab/>
      </w:r>
      <w:r w:rsidRPr="00230A58">
        <w:rPr>
          <w:rStyle w:val="Provsplit"/>
          <w:rFonts w:ascii="Dubai" w:hAnsi="Dubai" w:cs="Dubai"/>
          <w:spacing w:val="-2"/>
          <w:rtl/>
        </w:rPr>
        <w:t>عند إدراج تخصيص في القائمة المشار إليها في الفقرة 13.1.4</w:t>
      </w:r>
      <w:r w:rsidRPr="00230A58">
        <w:rPr>
          <w:rStyle w:val="Provsplit"/>
          <w:rFonts w:ascii="Dubai" w:hAnsi="Dubai" w:cs="Dubai"/>
          <w:i/>
          <w:iCs/>
          <w:spacing w:val="-2"/>
          <w:rtl/>
        </w:rPr>
        <w:t>مكرراً ثانياً</w:t>
      </w:r>
      <w:r w:rsidRPr="00230A58">
        <w:rPr>
          <w:rStyle w:val="Provsplit"/>
          <w:rFonts w:ascii="Dubai" w:hAnsi="Dubai" w:cs="Dubai"/>
          <w:spacing w:val="-2"/>
          <w:rtl/>
        </w:rPr>
        <w:t>، لن يؤخذ هذا التخصيص في الاعتبار عند تحديث الحالة المرجعية لتلك التخصيصات في خطة الإقليمين 1 و3 التي أبرم اتفاق بشأنها بموجب الفقرة 13.1.4</w:t>
      </w:r>
      <w:proofErr w:type="gramStart"/>
      <w:r w:rsidRPr="00230A58">
        <w:rPr>
          <w:rStyle w:val="Provsplit"/>
          <w:rFonts w:ascii="Dubai" w:hAnsi="Dubai" w:cs="Dubai"/>
          <w:i/>
          <w:iCs/>
          <w:spacing w:val="-2"/>
          <w:rtl/>
        </w:rPr>
        <w:t>مكرراً</w:t>
      </w:r>
      <w:r w:rsidRPr="00230A58">
        <w:rPr>
          <w:rStyle w:val="Provsplit"/>
          <w:rFonts w:ascii="Dubai" w:hAnsi="Dubai" w:cs="Dubai"/>
          <w:spacing w:val="-2"/>
          <w:rtl/>
        </w:rPr>
        <w:t>.</w:t>
      </w:r>
      <w:r w:rsidRPr="00230A58">
        <w:rPr>
          <w:sz w:val="16"/>
          <w:szCs w:val="24"/>
        </w:rPr>
        <w:t>(</w:t>
      </w:r>
      <w:proofErr w:type="gramEnd"/>
      <w:r w:rsidRPr="00230A58">
        <w:rPr>
          <w:sz w:val="16"/>
          <w:szCs w:val="24"/>
        </w:rPr>
        <w:t>WRC</w:t>
      </w:r>
      <w:r w:rsidRPr="00230A58">
        <w:rPr>
          <w:sz w:val="16"/>
          <w:szCs w:val="24"/>
        </w:rPr>
        <w:noBreakHyphen/>
        <w:t>23)     </w:t>
      </w:r>
    </w:p>
    <w:p w14:paraId="4FD514DB" w14:textId="00701B2D" w:rsidR="00E42B52" w:rsidRPr="00230A58" w:rsidRDefault="00E42B52" w:rsidP="00E42B52">
      <w:pPr>
        <w:pStyle w:val="Reasons"/>
      </w:pPr>
      <w:r w:rsidRPr="00230A58">
        <w:rPr>
          <w:rtl/>
        </w:rPr>
        <w:t>الأسباب:</w:t>
      </w:r>
      <w:r w:rsidRPr="00230A58">
        <w:tab/>
      </w:r>
      <w:r w:rsidR="00311486" w:rsidRPr="00230A58">
        <w:rPr>
          <w:rFonts w:hint="cs"/>
          <w:b w:val="0"/>
          <w:bCs w:val="0"/>
          <w:rtl/>
        </w:rPr>
        <w:t xml:space="preserve">يتماشى مع الأسلوب </w:t>
      </w:r>
      <w:r w:rsidR="00311486" w:rsidRPr="00230A58">
        <w:rPr>
          <w:b w:val="0"/>
          <w:bCs w:val="0"/>
        </w:rPr>
        <w:t>H1C</w:t>
      </w:r>
      <w:r w:rsidR="00311486" w:rsidRPr="00230A58">
        <w:rPr>
          <w:rFonts w:hint="cs"/>
          <w:b w:val="0"/>
          <w:bCs w:val="0"/>
          <w:rtl/>
        </w:rPr>
        <w:t xml:space="preserve"> في تقرير الاجتماع التحضيري للمؤتمر</w:t>
      </w:r>
      <w:r w:rsidR="002373FD" w:rsidRPr="00230A58">
        <w:rPr>
          <w:rFonts w:hint="cs"/>
          <w:b w:val="0"/>
          <w:bCs w:val="0"/>
          <w:rtl/>
        </w:rPr>
        <w:t>.</w:t>
      </w:r>
    </w:p>
    <w:p w14:paraId="22941606" w14:textId="77777777" w:rsidR="001F66FE" w:rsidRPr="00230A58" w:rsidRDefault="005E438D" w:rsidP="008C5B48">
      <w:pPr>
        <w:pStyle w:val="Proposal"/>
      </w:pPr>
      <w:r w:rsidRPr="00230A58">
        <w:t>ADD</w:t>
      </w:r>
      <w:r w:rsidRPr="00230A58">
        <w:tab/>
        <w:t>CHN/111A22A10/15</w:t>
      </w:r>
      <w:r w:rsidRPr="00230A58">
        <w:rPr>
          <w:vanish/>
          <w:color w:val="7F7F7F" w:themeColor="text1" w:themeTint="80"/>
          <w:vertAlign w:val="superscript"/>
        </w:rPr>
        <w:t>#2100</w:t>
      </w:r>
    </w:p>
    <w:p w14:paraId="261DA55F" w14:textId="77777777" w:rsidR="00687FDA" w:rsidRPr="00230A58" w:rsidRDefault="005E438D" w:rsidP="008C5B48">
      <w:pPr>
        <w:rPr>
          <w:sz w:val="16"/>
          <w:szCs w:val="24"/>
          <w:rtl/>
        </w:rPr>
      </w:pPr>
      <w:r w:rsidRPr="00230A58">
        <w:rPr>
          <w:rStyle w:val="Provsplit"/>
          <w:rFonts w:ascii="Dubai" w:hAnsi="Dubai" w:cs="Dubai"/>
        </w:rPr>
        <w:t>31.1.4</w:t>
      </w:r>
      <w:r w:rsidRPr="00230A58">
        <w:rPr>
          <w:rStyle w:val="Provsplit"/>
          <w:rFonts w:ascii="Dubai" w:hAnsi="Dubai" w:cs="Dubai"/>
          <w:rtl/>
        </w:rPr>
        <w:tab/>
        <w:t>إذا أُبلغ المكتب بأن تخصيصاً في القائمة لم يتقيد بالشروط المحددة في الفقرة 13.1.4</w:t>
      </w:r>
      <w:r w:rsidRPr="00230A58">
        <w:rPr>
          <w:rStyle w:val="Provsplit"/>
          <w:rFonts w:ascii="Dubai" w:hAnsi="Dubai" w:cs="Dubai"/>
          <w:i/>
          <w:iCs/>
          <w:rtl/>
        </w:rPr>
        <w:t>مكرراً</w:t>
      </w:r>
      <w:r w:rsidRPr="00230A58">
        <w:rPr>
          <w:rStyle w:val="Provsplit"/>
          <w:rFonts w:ascii="Dubai" w:hAnsi="Dubai" w:cs="Dubai"/>
          <w:rtl/>
        </w:rPr>
        <w:t>، يتشاور المكتب فوراً مع الإدارة المسؤولة عن هذا التخصيص ويطلب منها مراعاة الشروط المحددة في الفقرة 13.1.4</w:t>
      </w:r>
      <w:proofErr w:type="gramStart"/>
      <w:r w:rsidRPr="00230A58">
        <w:rPr>
          <w:rStyle w:val="Provsplit"/>
          <w:rFonts w:ascii="Dubai" w:hAnsi="Dubai" w:cs="Dubai"/>
          <w:i/>
          <w:iCs/>
          <w:rtl/>
        </w:rPr>
        <w:t>مكرراً</w:t>
      </w:r>
      <w:r w:rsidRPr="00230A58">
        <w:rPr>
          <w:rtl/>
        </w:rPr>
        <w:t>.</w:t>
      </w:r>
      <w:r w:rsidRPr="00230A58">
        <w:rPr>
          <w:sz w:val="16"/>
          <w:szCs w:val="24"/>
        </w:rPr>
        <w:t>(</w:t>
      </w:r>
      <w:proofErr w:type="gramEnd"/>
      <w:r w:rsidRPr="00230A58">
        <w:rPr>
          <w:sz w:val="16"/>
          <w:szCs w:val="24"/>
        </w:rPr>
        <w:t>WRC-23)     </w:t>
      </w:r>
    </w:p>
    <w:p w14:paraId="5A5DE209" w14:textId="74D2085B" w:rsidR="001F66FE" w:rsidRPr="00230A58" w:rsidRDefault="005E438D" w:rsidP="008C5B48">
      <w:pPr>
        <w:pStyle w:val="Reasons"/>
      </w:pPr>
      <w:r w:rsidRPr="00230A58">
        <w:rPr>
          <w:rtl/>
        </w:rPr>
        <w:t>الأسباب:</w:t>
      </w:r>
      <w:r w:rsidRPr="00230A58">
        <w:tab/>
      </w:r>
      <w:r w:rsidR="00311486" w:rsidRPr="00230A58">
        <w:rPr>
          <w:rFonts w:hint="cs"/>
          <w:b w:val="0"/>
          <w:bCs w:val="0"/>
          <w:rtl/>
        </w:rPr>
        <w:t xml:space="preserve">يتماشى مع الأسلوب </w:t>
      </w:r>
      <w:r w:rsidR="00311486" w:rsidRPr="00230A58">
        <w:rPr>
          <w:b w:val="0"/>
          <w:bCs w:val="0"/>
        </w:rPr>
        <w:t>H1C</w:t>
      </w:r>
      <w:r w:rsidR="00311486" w:rsidRPr="00230A58">
        <w:rPr>
          <w:rFonts w:hint="cs"/>
          <w:b w:val="0"/>
          <w:bCs w:val="0"/>
          <w:rtl/>
        </w:rPr>
        <w:t xml:space="preserve"> في تقرير الاجتماع التحضيري للمؤتمر</w:t>
      </w:r>
      <w:r w:rsidR="008C5B48" w:rsidRPr="00230A58">
        <w:rPr>
          <w:b w:val="0"/>
          <w:bCs w:val="0"/>
          <w:rtl/>
        </w:rPr>
        <w:t>.</w:t>
      </w:r>
    </w:p>
    <w:p w14:paraId="406D66A8" w14:textId="3F7443A7" w:rsidR="00A55329" w:rsidRPr="00230A58" w:rsidRDefault="00A55329" w:rsidP="00A55329">
      <w:pPr>
        <w:pStyle w:val="Proposal"/>
      </w:pPr>
      <w:r w:rsidRPr="00230A58">
        <w:t>ADD</w:t>
      </w:r>
      <w:r w:rsidRPr="00230A58">
        <w:tab/>
        <w:t>CHN/111A22A10/16</w:t>
      </w:r>
      <w:r w:rsidRPr="00230A58">
        <w:rPr>
          <w:vanish/>
          <w:color w:val="7F7F7F" w:themeColor="text1" w:themeTint="80"/>
          <w:vertAlign w:val="superscript"/>
        </w:rPr>
        <w:t>#2101</w:t>
      </w:r>
    </w:p>
    <w:p w14:paraId="40080390" w14:textId="4529ABB5" w:rsidR="00A55329" w:rsidRPr="00230A58" w:rsidRDefault="00A55329" w:rsidP="00A55329">
      <w:pPr>
        <w:rPr>
          <w:sz w:val="16"/>
          <w:szCs w:val="24"/>
          <w:rtl/>
        </w:rPr>
      </w:pPr>
      <w:r w:rsidRPr="00230A58">
        <w:rPr>
          <w:rStyle w:val="Provsplit"/>
          <w:rFonts w:ascii="Dubai" w:hAnsi="Dubai" w:cs="Dubai"/>
        </w:rPr>
        <w:t>32.1.4</w:t>
      </w:r>
      <w:r w:rsidRPr="00230A58">
        <w:rPr>
          <w:rStyle w:val="Provsplit"/>
          <w:rFonts w:ascii="Dubai" w:hAnsi="Dubai" w:cs="Dubai"/>
          <w:rtl/>
        </w:rPr>
        <w:tab/>
      </w:r>
      <w:r w:rsidR="002373FD" w:rsidRPr="00230A58">
        <w:rPr>
          <w:color w:val="000000"/>
          <w:rtl/>
        </w:rPr>
        <w:t>وإذا استمر التخصيص الوارد في القائمة في عدم التقيد بالشروط المحددة في الفقرة 13.1.4</w:t>
      </w:r>
      <w:r w:rsidR="002373FD" w:rsidRPr="00230A58">
        <w:rPr>
          <w:i/>
          <w:iCs/>
          <w:color w:val="000000"/>
          <w:rtl/>
        </w:rPr>
        <w:t>مكرراً</w:t>
      </w:r>
      <w:r w:rsidR="002373FD" w:rsidRPr="00230A58">
        <w:rPr>
          <w:color w:val="000000"/>
          <w:rtl/>
        </w:rPr>
        <w:t xml:space="preserve">، على الرغم من تطبيق الفقرة 31.1.4، يقوم المكتب على الفور بإعلام لجنة لوائح </w:t>
      </w:r>
      <w:proofErr w:type="gramStart"/>
      <w:r w:rsidR="002373FD" w:rsidRPr="00230A58">
        <w:rPr>
          <w:color w:val="000000"/>
          <w:rtl/>
        </w:rPr>
        <w:t>الراديو</w:t>
      </w:r>
      <w:r w:rsidRPr="00230A58">
        <w:rPr>
          <w:rtl/>
        </w:rPr>
        <w:t>.</w:t>
      </w:r>
      <w:r w:rsidRPr="00230A58">
        <w:rPr>
          <w:sz w:val="16"/>
          <w:szCs w:val="24"/>
        </w:rPr>
        <w:t>(</w:t>
      </w:r>
      <w:proofErr w:type="gramEnd"/>
      <w:r w:rsidRPr="00230A58">
        <w:rPr>
          <w:sz w:val="16"/>
          <w:szCs w:val="24"/>
        </w:rPr>
        <w:t>WRC-23)     </w:t>
      </w:r>
    </w:p>
    <w:p w14:paraId="0E7D7E90" w14:textId="4EC27660" w:rsidR="00A55329" w:rsidRPr="00230A58" w:rsidRDefault="00A55329" w:rsidP="00A55329">
      <w:pPr>
        <w:pStyle w:val="Reasons"/>
      </w:pPr>
      <w:r w:rsidRPr="00230A58">
        <w:rPr>
          <w:rtl/>
        </w:rPr>
        <w:t>الأسباب:</w:t>
      </w:r>
      <w:r w:rsidRPr="00230A58">
        <w:tab/>
      </w:r>
      <w:r w:rsidR="00311486" w:rsidRPr="00230A58">
        <w:rPr>
          <w:rFonts w:hint="cs"/>
          <w:b w:val="0"/>
          <w:bCs w:val="0"/>
          <w:rtl/>
        </w:rPr>
        <w:t xml:space="preserve">يتماشى مع الأسلوب </w:t>
      </w:r>
      <w:r w:rsidR="00311486" w:rsidRPr="00230A58">
        <w:rPr>
          <w:b w:val="0"/>
          <w:bCs w:val="0"/>
        </w:rPr>
        <w:t>H1C</w:t>
      </w:r>
      <w:r w:rsidR="00311486" w:rsidRPr="00230A58">
        <w:rPr>
          <w:rFonts w:hint="cs"/>
          <w:b w:val="0"/>
          <w:bCs w:val="0"/>
          <w:rtl/>
        </w:rPr>
        <w:t xml:space="preserve"> في تقرير الاجتماع التحضيري للمؤتمر</w:t>
      </w:r>
      <w:r w:rsidRPr="00230A58">
        <w:rPr>
          <w:b w:val="0"/>
          <w:bCs w:val="0"/>
          <w:rtl/>
        </w:rPr>
        <w:t>.</w:t>
      </w:r>
    </w:p>
    <w:p w14:paraId="5F6A8F90" w14:textId="3A69B8D7" w:rsidR="001F66FE" w:rsidRPr="00230A58" w:rsidRDefault="005E438D" w:rsidP="008C5B48">
      <w:pPr>
        <w:pStyle w:val="Proposal"/>
        <w:rPr>
          <w:vanish/>
          <w:color w:val="7F7F7F" w:themeColor="text1" w:themeTint="80"/>
          <w:vertAlign w:val="superscript"/>
          <w:rtl/>
        </w:rPr>
      </w:pPr>
      <w:r w:rsidRPr="00230A58">
        <w:t>MOD</w:t>
      </w:r>
      <w:r w:rsidRPr="00230A58">
        <w:tab/>
        <w:t>CHN/111A22A10/17</w:t>
      </w:r>
      <w:r w:rsidRPr="00230A58">
        <w:rPr>
          <w:vanish/>
          <w:color w:val="7F7F7F" w:themeColor="text1" w:themeTint="80"/>
          <w:vertAlign w:val="superscript"/>
        </w:rPr>
        <w:t>#</w:t>
      </w:r>
      <w:r w:rsidR="00B665AD" w:rsidRPr="00230A58">
        <w:rPr>
          <w:vanish/>
          <w:color w:val="7F7F7F" w:themeColor="text1" w:themeTint="80"/>
          <w:vertAlign w:val="superscript"/>
        </w:rPr>
        <w:t>210</w:t>
      </w:r>
      <w:r w:rsidR="00A55329" w:rsidRPr="00230A58">
        <w:rPr>
          <w:vanish/>
          <w:color w:val="7F7F7F" w:themeColor="text1" w:themeTint="80"/>
          <w:vertAlign w:val="superscript"/>
        </w:rPr>
        <w:t>2</w:t>
      </w:r>
    </w:p>
    <w:p w14:paraId="161273BD" w14:textId="77777777" w:rsidR="00687FDA" w:rsidRPr="00230A58" w:rsidRDefault="005E438D" w:rsidP="008C5B48">
      <w:pPr>
        <w:pStyle w:val="AppArtNo"/>
        <w:keepNext w:val="0"/>
        <w:rPr>
          <w:sz w:val="30"/>
          <w:szCs w:val="38"/>
        </w:rPr>
      </w:pPr>
      <w:r w:rsidRPr="00230A58">
        <w:rPr>
          <w:rtl/>
        </w:rPr>
        <w:t xml:space="preserve">المـادة </w:t>
      </w:r>
      <w:r w:rsidRPr="00230A58">
        <w:t>5</w:t>
      </w:r>
      <w:r w:rsidRPr="00230A58">
        <w:rPr>
          <w:rtl/>
        </w:rPr>
        <w:t xml:space="preserve"> </w:t>
      </w:r>
      <w:r w:rsidRPr="00230A58">
        <w:rPr>
          <w:sz w:val="16"/>
          <w:szCs w:val="24"/>
        </w:rPr>
        <w:t>(REV.WRC-</w:t>
      </w:r>
      <w:del w:id="108" w:author="Aly, Abdalla" w:date="2023-04-06T02:57:00Z">
        <w:r w:rsidRPr="00230A58" w:rsidDel="00B901DC">
          <w:rPr>
            <w:sz w:val="16"/>
            <w:szCs w:val="16"/>
          </w:rPr>
          <w:delText>19</w:delText>
        </w:r>
      </w:del>
      <w:ins w:id="109" w:author="Aly, Abdalla" w:date="2023-04-06T02:57:00Z">
        <w:r w:rsidRPr="00230A58">
          <w:rPr>
            <w:sz w:val="16"/>
            <w:szCs w:val="16"/>
          </w:rPr>
          <w:t>23</w:t>
        </w:r>
      </w:ins>
      <w:r w:rsidRPr="00230A58">
        <w:rPr>
          <w:sz w:val="16"/>
          <w:szCs w:val="24"/>
        </w:rPr>
        <w:t>)    </w:t>
      </w:r>
    </w:p>
    <w:p w14:paraId="5CEEC6C4" w14:textId="3B694CA7" w:rsidR="00687FDA" w:rsidRPr="00230A58" w:rsidRDefault="005E438D" w:rsidP="008C5B48">
      <w:pPr>
        <w:pStyle w:val="AppArttitle"/>
        <w:keepNext w:val="0"/>
        <w:rPr>
          <w:b w:val="0"/>
          <w:bCs w:val="0"/>
          <w:sz w:val="16"/>
          <w:szCs w:val="16"/>
        </w:rPr>
      </w:pPr>
      <w:r w:rsidRPr="00230A58">
        <w:rPr>
          <w:rtl/>
        </w:rPr>
        <w:t>تنسيق تخصيصات التردد لمحطات الإرسال الأرضية ومحطات الاستقبال</w:t>
      </w:r>
      <w:r w:rsidRPr="00230A58">
        <w:rPr>
          <w:rtl/>
        </w:rPr>
        <w:br/>
        <w:t>الفضائية التي توفر وصلات التغذية في الخدمة الثابتة الساتلية</w:t>
      </w:r>
      <w:r w:rsidRPr="00230A58">
        <w:rPr>
          <w:rtl/>
        </w:rPr>
        <w:br/>
        <w:t>والتبليغ عن هذه التخصيصات وتفحصها وتدوينها</w:t>
      </w:r>
      <w:r w:rsidRPr="00230A58">
        <w:rPr>
          <w:rtl/>
        </w:rPr>
        <w:br/>
        <w:t>في السجل الأساسي الدولي للترددات</w:t>
      </w:r>
      <w:r w:rsidRPr="00230A58">
        <w:rPr>
          <w:rStyle w:val="FootnoteReference"/>
          <w:b w:val="0"/>
        </w:rPr>
        <w:footnoteReference w:customMarkFollows="1" w:id="9"/>
        <w:t>21</w:t>
      </w:r>
      <w:r w:rsidRPr="00230A58">
        <w:rPr>
          <w:rStyle w:val="FootnoteReference"/>
          <w:b w:val="0"/>
          <w:bCs w:val="0"/>
          <w:sz w:val="24"/>
          <w:szCs w:val="24"/>
          <w:rtl/>
        </w:rPr>
        <w:t xml:space="preserve">، </w:t>
      </w:r>
      <w:r w:rsidRPr="00230A58">
        <w:rPr>
          <w:rStyle w:val="FootnoteReference"/>
          <w:b w:val="0"/>
          <w:bCs w:val="0"/>
          <w:rtl/>
        </w:rPr>
        <w:footnoteReference w:customMarkFollows="1" w:id="10"/>
        <w:t>22</w:t>
      </w:r>
      <w:r w:rsidRPr="00230A58">
        <w:rPr>
          <w:position w:val="6"/>
          <w:sz w:val="18"/>
          <w:szCs w:val="18"/>
          <w:rtl/>
        </w:rPr>
        <w:t xml:space="preserve"> </w:t>
      </w:r>
      <w:r w:rsidRPr="00230A58">
        <w:rPr>
          <w:b w:val="0"/>
          <w:bCs w:val="0"/>
          <w:sz w:val="16"/>
          <w:szCs w:val="16"/>
        </w:rPr>
        <w:t>(WRC-19)     </w:t>
      </w:r>
    </w:p>
    <w:p w14:paraId="51AE746A" w14:textId="77777777" w:rsidR="005C561D" w:rsidRPr="00230A58" w:rsidRDefault="005C561D" w:rsidP="005C561D">
      <w:pPr>
        <w:pStyle w:val="Reasons"/>
        <w:rPr>
          <w:rtl/>
          <w:lang w:bidi="ar-EG"/>
        </w:rPr>
      </w:pPr>
    </w:p>
    <w:p w14:paraId="39824BA6" w14:textId="77777777" w:rsidR="001F66FE" w:rsidRPr="00230A58" w:rsidRDefault="005E438D" w:rsidP="008C5B48">
      <w:pPr>
        <w:pStyle w:val="Proposal"/>
      </w:pPr>
      <w:r w:rsidRPr="00230A58">
        <w:t>ADD</w:t>
      </w:r>
      <w:r w:rsidRPr="00230A58">
        <w:tab/>
        <w:t>CHN/111A22A10/18</w:t>
      </w:r>
      <w:r w:rsidRPr="00230A58">
        <w:rPr>
          <w:vanish/>
          <w:color w:val="7F7F7F" w:themeColor="text1" w:themeTint="80"/>
          <w:vertAlign w:val="superscript"/>
        </w:rPr>
        <w:t>#2103</w:t>
      </w:r>
    </w:p>
    <w:p w14:paraId="569CF40C" w14:textId="77777777" w:rsidR="00687FDA" w:rsidRPr="00230A58" w:rsidRDefault="005E438D" w:rsidP="008C5B48">
      <w:pPr>
        <w:rPr>
          <w:spacing w:val="-2"/>
          <w:rtl/>
        </w:rPr>
      </w:pPr>
      <w:r w:rsidRPr="00230A58">
        <w:rPr>
          <w:rStyle w:val="Provsplit"/>
          <w:rFonts w:ascii="Dubai" w:hAnsi="Dubai" w:cs="Dubai"/>
          <w:spacing w:val="-2"/>
        </w:rPr>
        <w:t>10.1.5</w:t>
      </w:r>
      <w:r w:rsidRPr="00230A58">
        <w:rPr>
          <w:rStyle w:val="Provsplit"/>
          <w:rFonts w:ascii="Dubai" w:hAnsi="Dubai" w:cs="Dubai"/>
          <w:i/>
          <w:iCs/>
          <w:spacing w:val="-2"/>
          <w:rtl/>
        </w:rPr>
        <w:t>مكرراً</w:t>
      </w:r>
      <w:r w:rsidRPr="00230A58">
        <w:rPr>
          <w:spacing w:val="-2"/>
          <w:rtl/>
        </w:rPr>
        <w:tab/>
        <w:t>عند استلام بطاقة تبليغ كاملة، يرسل المكتب على الفور رسالة فاكس إلى الإدارات التي تطبق الفقرة 13.1.4</w:t>
      </w:r>
      <w:r w:rsidRPr="00230A58">
        <w:rPr>
          <w:i/>
          <w:iCs/>
          <w:spacing w:val="-2"/>
          <w:rtl/>
        </w:rPr>
        <w:t>مكرراً</w:t>
      </w:r>
      <w:r w:rsidRPr="00230A58">
        <w:rPr>
          <w:spacing w:val="-2"/>
          <w:rtl/>
        </w:rPr>
        <w:t xml:space="preserve"> فيما يخص بطاقة التبليغ هذه، إن وجدت. ويبلّغ هذا الفاكس الإدارات المعنية بالتبليغ بموجب الفقرة </w:t>
      </w:r>
      <w:r w:rsidRPr="00230A58">
        <w:rPr>
          <w:spacing w:val="-2"/>
        </w:rPr>
        <w:t>1.1.5</w:t>
      </w:r>
      <w:r w:rsidRPr="00230A58">
        <w:rPr>
          <w:spacing w:val="-2"/>
          <w:rtl/>
        </w:rPr>
        <w:t xml:space="preserve"> عن بطاقة التبليغ هذه والتاريخ الذي يُعتزم فيه وضع تخصيص التردد في الخدمة، وفقاً للاتفاق بموجب الفقرة </w:t>
      </w:r>
      <w:r w:rsidRPr="00230A58">
        <w:rPr>
          <w:spacing w:val="-2"/>
          <w:lang w:val="en-GB"/>
        </w:rPr>
        <w:t>13.1.4</w:t>
      </w:r>
      <w:r w:rsidRPr="00230A58">
        <w:rPr>
          <w:i/>
          <w:iCs/>
          <w:spacing w:val="-2"/>
          <w:rtl/>
        </w:rPr>
        <w:t>مكرراً</w:t>
      </w:r>
      <w:r w:rsidRPr="00230A58">
        <w:rPr>
          <w:spacing w:val="-2"/>
          <w:rtl/>
        </w:rPr>
        <w:t xml:space="preserve"> </w:t>
      </w:r>
      <w:r w:rsidRPr="00230A58">
        <w:rPr>
          <w:spacing w:val="-2"/>
          <w:sz w:val="16"/>
          <w:szCs w:val="24"/>
        </w:rPr>
        <w:t>(WRC-23)     </w:t>
      </w:r>
    </w:p>
    <w:p w14:paraId="5E4B5AE8" w14:textId="2954D908" w:rsidR="001F66FE" w:rsidRPr="00230A58" w:rsidRDefault="005E438D" w:rsidP="008C5B48">
      <w:pPr>
        <w:pStyle w:val="Reasons"/>
      </w:pPr>
      <w:r w:rsidRPr="00230A58">
        <w:rPr>
          <w:rtl/>
        </w:rPr>
        <w:t>الأسباب:</w:t>
      </w:r>
      <w:r w:rsidRPr="00230A58">
        <w:tab/>
      </w:r>
      <w:r w:rsidR="002373FD" w:rsidRPr="00230A58">
        <w:rPr>
          <w:rFonts w:hint="cs"/>
          <w:b w:val="0"/>
          <w:bCs w:val="0"/>
          <w:rtl/>
        </w:rPr>
        <w:t xml:space="preserve">يتماشى مع الأسلوب </w:t>
      </w:r>
      <w:r w:rsidR="002373FD" w:rsidRPr="00230A58">
        <w:rPr>
          <w:b w:val="0"/>
          <w:bCs w:val="0"/>
        </w:rPr>
        <w:t>H1C</w:t>
      </w:r>
      <w:r w:rsidR="002373FD" w:rsidRPr="00230A58">
        <w:rPr>
          <w:rFonts w:hint="cs"/>
          <w:b w:val="0"/>
          <w:bCs w:val="0"/>
          <w:rtl/>
        </w:rPr>
        <w:t xml:space="preserve"> في تقرير الاجتماع التحضيري للمؤتمر</w:t>
      </w:r>
      <w:r w:rsidR="008C5B48" w:rsidRPr="00230A58">
        <w:rPr>
          <w:b w:val="0"/>
          <w:bCs w:val="0"/>
          <w:rtl/>
        </w:rPr>
        <w:t>.</w:t>
      </w:r>
    </w:p>
    <w:p w14:paraId="0BEB5B5D" w14:textId="77777777" w:rsidR="000103FE" w:rsidRPr="00230A58" w:rsidRDefault="005E438D" w:rsidP="008C5B48">
      <w:pPr>
        <w:pStyle w:val="AppendixNo"/>
        <w:spacing w:before="0"/>
        <w:rPr>
          <w:rtl/>
        </w:rPr>
      </w:pPr>
      <w:bookmarkStart w:id="110" w:name="_Toc333932899"/>
      <w:bookmarkStart w:id="111" w:name="_Toc335225823"/>
      <w:r w:rsidRPr="00230A58">
        <w:rPr>
          <w:rtl/>
        </w:rPr>
        <w:t xml:space="preserve">التذييـل </w:t>
      </w:r>
      <w:r w:rsidRPr="00230A58">
        <w:rPr>
          <w:rStyle w:val="href"/>
        </w:rPr>
        <w:t>30B</w:t>
      </w:r>
      <w:r w:rsidRPr="00230A58">
        <w:t xml:space="preserve"> (REV.WRC-19)</w:t>
      </w:r>
      <w:bookmarkEnd w:id="110"/>
      <w:bookmarkEnd w:id="111"/>
    </w:p>
    <w:p w14:paraId="5F1CB388" w14:textId="419149FA" w:rsidR="000103FE" w:rsidRPr="00230A58" w:rsidRDefault="005E438D" w:rsidP="008C5B48">
      <w:pPr>
        <w:pStyle w:val="Appendixtitle"/>
        <w:rPr>
          <w:lang w:bidi="ar-EG"/>
        </w:rPr>
      </w:pPr>
      <w:bookmarkStart w:id="112" w:name="_Toc335225824"/>
      <w:r w:rsidRPr="00230A58">
        <w:rPr>
          <w:rtl/>
          <w:lang w:bidi="ar-EG"/>
        </w:rPr>
        <w:t xml:space="preserve">الأحكام والخطة المصاحبة بشأن الخدمة الثابتة الساتلية في نطاقات الترددات </w:t>
      </w:r>
      <w:r w:rsidRPr="00230A58">
        <w:rPr>
          <w:rtl/>
          <w:lang w:bidi="ar-EG"/>
        </w:rPr>
        <w:br/>
      </w:r>
      <w:r w:rsidRPr="00230A58">
        <w:rPr>
          <w:lang w:bidi="ar-EG"/>
        </w:rPr>
        <w:t>MHz 4 800-4 500</w:t>
      </w:r>
      <w:r w:rsidRPr="00230A58">
        <w:rPr>
          <w:rtl/>
          <w:lang w:bidi="ar-EG"/>
        </w:rPr>
        <w:t xml:space="preserve"> و</w:t>
      </w:r>
      <w:r w:rsidRPr="00230A58">
        <w:rPr>
          <w:lang w:bidi="ar-EG"/>
        </w:rPr>
        <w:t>MHz 7 025-6 725</w:t>
      </w:r>
      <w:r w:rsidRPr="00230A58">
        <w:rPr>
          <w:rtl/>
          <w:lang w:bidi="ar-EG"/>
        </w:rPr>
        <w:t xml:space="preserve"> و</w:t>
      </w:r>
      <w:r w:rsidRPr="00230A58">
        <w:rPr>
          <w:lang w:bidi="ar-EG"/>
        </w:rPr>
        <w:t>GHz 10,95-10,70</w:t>
      </w:r>
      <w:r w:rsidRPr="00230A58">
        <w:rPr>
          <w:rtl/>
          <w:lang w:bidi="ar-EG"/>
        </w:rPr>
        <w:t xml:space="preserve"> </w:t>
      </w:r>
      <w:r w:rsidRPr="00230A58">
        <w:rPr>
          <w:rtl/>
          <w:lang w:bidi="ar-EG"/>
        </w:rPr>
        <w:br/>
        <w:t>و</w:t>
      </w:r>
      <w:r w:rsidRPr="00230A58">
        <w:rPr>
          <w:lang w:bidi="ar-EG"/>
        </w:rPr>
        <w:t>GHz 11,45-11,20</w:t>
      </w:r>
      <w:r w:rsidRPr="00230A58">
        <w:rPr>
          <w:rtl/>
          <w:lang w:bidi="ar-EG"/>
        </w:rPr>
        <w:t xml:space="preserve"> و</w:t>
      </w:r>
      <w:r w:rsidRPr="00230A58">
        <w:rPr>
          <w:lang w:bidi="ar-EG"/>
        </w:rPr>
        <w:t>GHz 13,25-12,75</w:t>
      </w:r>
      <w:bookmarkEnd w:id="112"/>
    </w:p>
    <w:p w14:paraId="7485842A" w14:textId="3597D9E2" w:rsidR="00A37AD1" w:rsidRPr="00230A58" w:rsidRDefault="00A37AD1" w:rsidP="00A37AD1">
      <w:pPr>
        <w:pStyle w:val="AppArtNo"/>
        <w:rPr>
          <w:rtl/>
        </w:rPr>
      </w:pPr>
      <w:r w:rsidRPr="00230A58">
        <w:rPr>
          <w:rtl/>
        </w:rPr>
        <w:t xml:space="preserve">المـادة </w:t>
      </w:r>
      <w:r w:rsidRPr="00230A58">
        <w:t>6</w:t>
      </w:r>
      <w:r w:rsidRPr="00230A58">
        <w:rPr>
          <w:rtl/>
        </w:rPr>
        <w:t> </w:t>
      </w:r>
      <w:r w:rsidRPr="00230A58">
        <w:rPr>
          <w:sz w:val="16"/>
          <w:szCs w:val="16"/>
        </w:rPr>
        <w:t>(REV.WRC-19)    </w:t>
      </w:r>
    </w:p>
    <w:p w14:paraId="412C2875" w14:textId="2B82050D" w:rsidR="00A37AD1" w:rsidRPr="00230A58" w:rsidRDefault="00163351" w:rsidP="00A37AD1">
      <w:pPr>
        <w:spacing w:before="240" w:after="120"/>
        <w:jc w:val="center"/>
        <w:rPr>
          <w:rFonts w:ascii="Traditional Arabic" w:hAnsi="Traditional Arabic"/>
          <w:sz w:val="20"/>
          <w:szCs w:val="20"/>
          <w:rtl/>
        </w:rPr>
      </w:pPr>
      <w:r w:rsidRPr="00230A58">
        <w:rPr>
          <w:rStyle w:val="AppArttitleChar"/>
          <w:rtl/>
        </w:rPr>
        <w:t>الإجراءات الخاصة بتحويل تعيين إلى تخصيص من أجل</w:t>
      </w:r>
      <w:r w:rsidRPr="00230A58">
        <w:rPr>
          <w:rStyle w:val="AppArttitleChar"/>
          <w:rtl/>
        </w:rPr>
        <w:br/>
        <w:t>استحداث نظام إضافي أو من أجل إدخال تعديل</w:t>
      </w:r>
      <w:r w:rsidRPr="00230A58">
        <w:rPr>
          <w:rStyle w:val="AppArttitleChar"/>
          <w:rtl/>
        </w:rPr>
        <w:br/>
      </w:r>
      <w:r w:rsidRPr="00230A58">
        <w:rPr>
          <w:rStyle w:val="AppArttitleChar"/>
          <w:rFonts w:hint="cs"/>
          <w:rtl/>
        </w:rPr>
        <w:t>في </w:t>
      </w:r>
      <w:r w:rsidRPr="00230A58">
        <w:rPr>
          <w:rStyle w:val="AppArttitleChar"/>
          <w:rtl/>
        </w:rPr>
        <w:t>تخصيص وارد في القائمة</w:t>
      </w:r>
      <w:r w:rsidRPr="00230A58">
        <w:rPr>
          <w:rStyle w:val="FootnoteReference"/>
          <w:rtl/>
        </w:rPr>
        <w:footnoteReference w:customMarkFollows="1" w:id="11"/>
        <w:t xml:space="preserve">1، </w:t>
      </w:r>
      <w:r w:rsidRPr="00230A58">
        <w:rPr>
          <w:rStyle w:val="FootnoteReference"/>
          <w:rtl/>
        </w:rPr>
        <w:footnoteReference w:customMarkFollows="1" w:id="12"/>
        <w:t>2</w:t>
      </w:r>
      <w:r w:rsidRPr="00230A58">
        <w:rPr>
          <w:rStyle w:val="FootnoteReference"/>
          <w:rFonts w:hint="eastAsia"/>
          <w:rtl/>
        </w:rPr>
        <w:t>،</w:t>
      </w:r>
      <w:r w:rsidRPr="00230A58">
        <w:rPr>
          <w:rStyle w:val="FootnoteReference"/>
          <w:rtl/>
        </w:rPr>
        <w:t xml:space="preserve"> </w:t>
      </w:r>
      <w:r w:rsidRPr="00230A58">
        <w:rPr>
          <w:rStyle w:val="FootnoteReference"/>
        </w:rPr>
        <w:footnoteReference w:customMarkFollows="1" w:id="13"/>
        <w:t>2</w:t>
      </w:r>
      <w:r w:rsidRPr="00230A58">
        <w:rPr>
          <w:rStyle w:val="FootnoteReference"/>
          <w:i/>
          <w:iCs/>
          <w:rtl/>
        </w:rPr>
        <w:t>مكرراً</w:t>
      </w:r>
      <w:r w:rsidRPr="00230A58">
        <w:rPr>
          <w:bCs/>
          <w:sz w:val="16"/>
          <w:szCs w:val="16"/>
        </w:rPr>
        <w:t>(WRC</w:t>
      </w:r>
      <w:r w:rsidRPr="00230A58">
        <w:rPr>
          <w:bCs/>
          <w:sz w:val="16"/>
          <w:szCs w:val="16"/>
        </w:rPr>
        <w:noBreakHyphen/>
        <w:t>19)     </w:t>
      </w:r>
    </w:p>
    <w:p w14:paraId="6B2063D0" w14:textId="77777777" w:rsidR="001F66FE" w:rsidRPr="00230A58" w:rsidRDefault="005E438D" w:rsidP="008C5B48">
      <w:pPr>
        <w:pStyle w:val="Proposal"/>
      </w:pPr>
      <w:r w:rsidRPr="00230A58">
        <w:t>ADD</w:t>
      </w:r>
      <w:r w:rsidRPr="00230A58">
        <w:tab/>
        <w:t>CHN/111A22A10/19</w:t>
      </w:r>
      <w:r w:rsidRPr="00230A58">
        <w:rPr>
          <w:vanish/>
          <w:color w:val="7F7F7F" w:themeColor="text1" w:themeTint="80"/>
          <w:vertAlign w:val="superscript"/>
        </w:rPr>
        <w:t>#2104</w:t>
      </w:r>
    </w:p>
    <w:p w14:paraId="54A2029F" w14:textId="77777777" w:rsidR="00687FDA" w:rsidRPr="00230A58" w:rsidRDefault="005E438D" w:rsidP="008C5B48">
      <w:pPr>
        <w:rPr>
          <w:rtl/>
        </w:rPr>
      </w:pPr>
      <w:r w:rsidRPr="00230A58">
        <w:rPr>
          <w:rStyle w:val="Provsplit"/>
          <w:rFonts w:ascii="Dubai" w:hAnsi="Dubai" w:cs="Dubai"/>
        </w:rPr>
        <w:t>4.6</w:t>
      </w:r>
      <w:r w:rsidRPr="00230A58">
        <w:rPr>
          <w:rStyle w:val="Provsplit"/>
          <w:rFonts w:ascii="Dubai" w:hAnsi="Dubai" w:cs="Dubai"/>
          <w:i/>
          <w:iCs/>
          <w:rtl/>
        </w:rPr>
        <w:t>مكرراً</w:t>
      </w:r>
      <w:r w:rsidRPr="00230A58">
        <w:rPr>
          <w:rtl/>
        </w:rPr>
        <w:tab/>
        <w:t xml:space="preserve">عندما يؤدي فحص كل تخصيص في بطاقة تبليغ استلمت بموجب الفقرة 1.6، إلى تحويل تعيين إلى تخصيص بموجب الفقرة 3.6 إلى نتيجة </w:t>
      </w:r>
      <w:proofErr w:type="spellStart"/>
      <w:r w:rsidRPr="00230A58">
        <w:rPr>
          <w:rtl/>
        </w:rPr>
        <w:t>مؤاتية</w:t>
      </w:r>
      <w:proofErr w:type="spellEnd"/>
      <w:r w:rsidRPr="00230A58">
        <w:rPr>
          <w:rtl/>
        </w:rPr>
        <w:t>، يرسل المكتب على الفور رسالة فاكس إلى الإدارات التي طبقت بشأنها الفقرة 15.6</w:t>
      </w:r>
      <w:r w:rsidRPr="00230A58">
        <w:rPr>
          <w:i/>
          <w:iCs/>
          <w:rtl/>
        </w:rPr>
        <w:t>مكرراً ثالثاً</w:t>
      </w:r>
      <w:r w:rsidRPr="00230A58">
        <w:rPr>
          <w:rtl/>
        </w:rPr>
        <w:t xml:space="preserve"> فيما يخص بطاقة التبليغ هذه. ويبلغ هذا الفاكس هذه الإدارات باستلام بطاقة التبليغ هذه بموجب الفقرة 1.6.</w:t>
      </w:r>
      <w:r w:rsidRPr="00230A58">
        <w:rPr>
          <w:sz w:val="16"/>
          <w:szCs w:val="24"/>
        </w:rPr>
        <w:t>(WRC-23)     </w:t>
      </w:r>
    </w:p>
    <w:p w14:paraId="664B6281" w14:textId="7879F421" w:rsidR="001F66FE" w:rsidRPr="00230A58" w:rsidRDefault="005E438D" w:rsidP="008C5B48">
      <w:pPr>
        <w:pStyle w:val="Reasons"/>
      </w:pPr>
      <w:r w:rsidRPr="00230A58">
        <w:rPr>
          <w:rtl/>
        </w:rPr>
        <w:t>الأسباب:</w:t>
      </w:r>
      <w:r w:rsidRPr="00230A58">
        <w:tab/>
      </w:r>
      <w:r w:rsidR="002373FD" w:rsidRPr="00230A58">
        <w:rPr>
          <w:rFonts w:hint="cs"/>
          <w:b w:val="0"/>
          <w:bCs w:val="0"/>
          <w:rtl/>
        </w:rPr>
        <w:t xml:space="preserve">يتماشى مع الأسلوب </w:t>
      </w:r>
      <w:r w:rsidR="002373FD" w:rsidRPr="00230A58">
        <w:rPr>
          <w:b w:val="0"/>
          <w:bCs w:val="0"/>
        </w:rPr>
        <w:t>H1C</w:t>
      </w:r>
      <w:r w:rsidR="002373FD" w:rsidRPr="00230A58">
        <w:rPr>
          <w:rFonts w:hint="cs"/>
          <w:b w:val="0"/>
          <w:bCs w:val="0"/>
          <w:rtl/>
        </w:rPr>
        <w:t xml:space="preserve"> في تقرير الاجتماع التحضيري للمؤتمر</w:t>
      </w:r>
      <w:r w:rsidR="0090776C" w:rsidRPr="00230A58">
        <w:rPr>
          <w:b w:val="0"/>
          <w:bCs w:val="0"/>
          <w:rtl/>
        </w:rPr>
        <w:t>.</w:t>
      </w:r>
    </w:p>
    <w:p w14:paraId="750ED969" w14:textId="77777777" w:rsidR="001F66FE" w:rsidRPr="00230A58" w:rsidRDefault="005E438D" w:rsidP="008C5B48">
      <w:pPr>
        <w:pStyle w:val="Proposal"/>
      </w:pPr>
      <w:r w:rsidRPr="00230A58">
        <w:t>MOD</w:t>
      </w:r>
      <w:r w:rsidRPr="00230A58">
        <w:tab/>
        <w:t>CHN/111A22A10/20</w:t>
      </w:r>
      <w:r w:rsidRPr="00230A58">
        <w:rPr>
          <w:vanish/>
          <w:color w:val="7F7F7F" w:themeColor="text1" w:themeTint="80"/>
          <w:vertAlign w:val="superscript"/>
        </w:rPr>
        <w:t>#2105</w:t>
      </w:r>
    </w:p>
    <w:p w14:paraId="55B77639" w14:textId="77777777" w:rsidR="00687FDA" w:rsidRPr="00230A58" w:rsidRDefault="005E438D" w:rsidP="008C5B48">
      <w:pPr>
        <w:rPr>
          <w:ins w:id="113" w:author="Aly, Abdalla" w:date="2023-04-06T03:19:00Z"/>
          <w:spacing w:val="2"/>
          <w:rtl/>
        </w:rPr>
      </w:pPr>
      <w:r w:rsidRPr="00230A58">
        <w:rPr>
          <w:rStyle w:val="Provsplit"/>
          <w:rFonts w:ascii="Dubai" w:hAnsi="Dubai" w:cs="Dubai"/>
          <w:spacing w:val="2"/>
        </w:rPr>
        <w:t>15.6</w:t>
      </w:r>
      <w:r w:rsidRPr="00230A58">
        <w:rPr>
          <w:spacing w:val="2"/>
          <w:rtl/>
        </w:rPr>
        <w:tab/>
        <w:t xml:space="preserve">إذا لم يبلّغ المكتب بأي قرار خلال ثلاثين يوماً من تاريخ إرسال التذكير بموجب الفقرة </w:t>
      </w:r>
      <w:r w:rsidRPr="00230A58">
        <w:rPr>
          <w:spacing w:val="2"/>
        </w:rPr>
        <w:t>14.6</w:t>
      </w:r>
      <w:ins w:id="114" w:author="Aly, Abdalla" w:date="2023-04-06T03:19:00Z">
        <w:r w:rsidRPr="00230A58">
          <w:rPr>
            <w:spacing w:val="2"/>
            <w:rtl/>
          </w:rPr>
          <w:t xml:space="preserve"> ويكون التحديد على النحو التالي:</w:t>
        </w:r>
      </w:ins>
    </w:p>
    <w:p w14:paraId="7A3F43E4" w14:textId="4ABB4477" w:rsidR="00687FDA" w:rsidRPr="00230A58" w:rsidRDefault="005E438D" w:rsidP="008C5B48">
      <w:pPr>
        <w:pStyle w:val="enumlev1"/>
        <w:rPr>
          <w:ins w:id="115" w:author="Elbahnassawy, Ganat" w:date="2022-10-19T16:47:00Z"/>
          <w:rtl/>
        </w:rPr>
      </w:pPr>
      <w:ins w:id="116" w:author="Elbahnassawy, Ganat" w:date="2022-10-19T16:47:00Z">
        <w:r w:rsidRPr="00230A58">
          <w:rPr>
            <w:i/>
            <w:iCs/>
            <w:rtl/>
          </w:rPr>
          <w:t> </w:t>
        </w:r>
        <w:proofErr w:type="gramStart"/>
        <w:r w:rsidRPr="00230A58">
          <w:rPr>
            <w:i/>
            <w:iCs/>
            <w:rtl/>
          </w:rPr>
          <w:t>أ )</w:t>
        </w:r>
        <w:proofErr w:type="gramEnd"/>
        <w:r w:rsidRPr="00230A58">
          <w:rPr>
            <w:i/>
            <w:iCs/>
            <w:rtl/>
          </w:rPr>
          <w:tab/>
        </w:r>
      </w:ins>
      <w:ins w:id="117" w:author="Rami, Nadia" w:date="2022-10-27T08:09:00Z">
        <w:r w:rsidRPr="00230A58">
          <w:rPr>
            <w:rtl/>
          </w:rPr>
          <w:t xml:space="preserve">تحديد </w:t>
        </w:r>
      </w:ins>
      <w:ins w:id="118" w:author="Rami, Nadia" w:date="2022-10-27T07:59:00Z">
        <w:r w:rsidRPr="00230A58">
          <w:rPr>
            <w:rtl/>
          </w:rPr>
          <w:t>تعيين في الخطة</w:t>
        </w:r>
      </w:ins>
      <w:ins w:id="119" w:author="Arabic_HS" w:date="2023-11-18T00:28:00Z">
        <w:r w:rsidR="00230A58">
          <w:rPr>
            <w:rFonts w:hint="cs"/>
            <w:rtl/>
          </w:rPr>
          <w:t xml:space="preserve">، </w:t>
        </w:r>
      </w:ins>
      <w:ins w:id="120" w:author="Rami, Nadia" w:date="2022-10-27T07:59:00Z">
        <w:r w:rsidRPr="00230A58">
          <w:rPr>
            <w:rtl/>
          </w:rPr>
          <w:t xml:space="preserve">وفي هذه الحالة </w:t>
        </w:r>
      </w:ins>
      <w:r w:rsidRPr="00230A58">
        <w:rPr>
          <w:rtl/>
        </w:rPr>
        <w:t xml:space="preserve">تعتبر الإدارة التي لم تفصح عن قرار أنها </w:t>
      </w:r>
      <w:del w:id="121" w:author="Rami, Nadia" w:date="2022-10-27T08:00:00Z">
        <w:r w:rsidRPr="00230A58" w:rsidDel="00876B0C">
          <w:rPr>
            <w:rtl/>
          </w:rPr>
          <w:delText xml:space="preserve">موافقة </w:delText>
        </w:r>
      </w:del>
      <w:ins w:id="122" w:author="Rami, Nadia" w:date="2022-10-27T08:00:00Z">
        <w:r w:rsidRPr="00230A58">
          <w:rPr>
            <w:rtl/>
          </w:rPr>
          <w:t xml:space="preserve">لا تعترض </w:t>
        </w:r>
      </w:ins>
      <w:r w:rsidRPr="00230A58">
        <w:rPr>
          <w:rtl/>
        </w:rPr>
        <w:t>على التخصيص المقترح</w:t>
      </w:r>
      <w:ins w:id="123" w:author="Elbahnassawy, Ganat" w:date="2022-10-19T16:47:00Z">
        <w:r w:rsidRPr="00230A58">
          <w:rPr>
            <w:rtl/>
          </w:rPr>
          <w:t xml:space="preserve"> </w:t>
        </w:r>
      </w:ins>
      <w:ins w:id="124" w:author="Rami, Nadia" w:date="2022-10-27T08:00:00Z">
        <w:r w:rsidRPr="00230A58">
          <w:rPr>
            <w:rtl/>
          </w:rPr>
          <w:t xml:space="preserve">إلى أن تخطط هذه الإدارة </w:t>
        </w:r>
      </w:ins>
      <w:ins w:id="125" w:author="Rami, Nadia" w:date="2022-10-27T08:06:00Z">
        <w:r w:rsidRPr="00230A58">
          <w:rPr>
            <w:rtl/>
          </w:rPr>
          <w:t>ل</w:t>
        </w:r>
      </w:ins>
      <w:ins w:id="126" w:author="Rami, Nadia" w:date="2022-10-27T08:00:00Z">
        <w:r w:rsidRPr="00230A58">
          <w:rPr>
            <w:rtl/>
          </w:rPr>
          <w:t xml:space="preserve">وضع </w:t>
        </w:r>
      </w:ins>
      <w:ins w:id="127" w:author="Rami, Nadia" w:date="2022-10-27T08:05:00Z">
        <w:r w:rsidRPr="00230A58">
          <w:rPr>
            <w:rtl/>
          </w:rPr>
          <w:t>التعيين الخاص بها</w:t>
        </w:r>
      </w:ins>
      <w:ins w:id="128" w:author="Rami, Nadia" w:date="2022-10-27T08:01:00Z">
        <w:r w:rsidRPr="00230A58">
          <w:rPr>
            <w:rtl/>
          </w:rPr>
          <w:t xml:space="preserve"> في الخدمة في الخطة ويعتبر الاتفاق بموجب الفقرة</w:t>
        </w:r>
      </w:ins>
      <w:ins w:id="129" w:author="Elbahnassawy, Ganat" w:date="2022-10-27T11:07:00Z">
        <w:r w:rsidRPr="00230A58">
          <w:rPr>
            <w:rtl/>
          </w:rPr>
          <w:t> </w:t>
        </w:r>
      </w:ins>
      <w:ins w:id="130" w:author="Rami, Nadia" w:date="2022-10-27T08:01:00Z">
        <w:r w:rsidRPr="00230A58">
          <w:t>15.6</w:t>
        </w:r>
        <w:r w:rsidRPr="00230A58">
          <w:rPr>
            <w:rtl/>
          </w:rPr>
          <w:t>مكرراً</w:t>
        </w:r>
      </w:ins>
      <w:ins w:id="131" w:author="Elbahnassawy, Ganat" w:date="2022-10-27T11:07:00Z">
        <w:r w:rsidRPr="00230A58">
          <w:rPr>
            <w:rtl/>
          </w:rPr>
          <w:t> </w:t>
        </w:r>
      </w:ins>
      <w:ins w:id="132" w:author="Rami, Nadia" w:date="2022-10-27T08:01:00Z">
        <w:r w:rsidRPr="00230A58">
          <w:rPr>
            <w:rtl/>
          </w:rPr>
          <w:t xml:space="preserve">ثالثاً </w:t>
        </w:r>
      </w:ins>
      <w:ins w:id="133" w:author="Rami, Nadia" w:date="2022-10-27T08:02:00Z">
        <w:r w:rsidRPr="00230A58">
          <w:rPr>
            <w:rtl/>
          </w:rPr>
          <w:t>مبرماً بين</w:t>
        </w:r>
      </w:ins>
      <w:ins w:id="134" w:author="Arabic-RN" w:date="2023-04-05T10:08:00Z">
        <w:r w:rsidRPr="00230A58">
          <w:rPr>
            <w:rtl/>
          </w:rPr>
          <w:t xml:space="preserve"> الإدارة ذات</w:t>
        </w:r>
      </w:ins>
      <w:ins w:id="135" w:author="Rami, Nadia" w:date="2022-10-27T08:02:00Z">
        <w:r w:rsidRPr="00230A58">
          <w:rPr>
            <w:rtl/>
          </w:rPr>
          <w:t xml:space="preserve"> التعيين</w:t>
        </w:r>
      </w:ins>
      <w:ins w:id="136" w:author="Arabic-RN" w:date="2023-04-05T10:08:00Z">
        <w:r w:rsidRPr="00230A58">
          <w:rPr>
            <w:rtl/>
          </w:rPr>
          <w:t xml:space="preserve"> المتأثر</w:t>
        </w:r>
      </w:ins>
      <w:ins w:id="137" w:author="Rami, Nadia" w:date="2022-10-27T08:02:00Z">
        <w:r w:rsidRPr="00230A58">
          <w:rPr>
            <w:rtl/>
          </w:rPr>
          <w:t xml:space="preserve"> في </w:t>
        </w:r>
      </w:ins>
      <w:ins w:id="138" w:author="Arabic-RN" w:date="2023-04-05T10:08:00Z">
        <w:r w:rsidRPr="00230A58">
          <w:rPr>
            <w:rtl/>
          </w:rPr>
          <w:t>ال</w:t>
        </w:r>
      </w:ins>
      <w:ins w:id="139" w:author="Rami, Nadia" w:date="2022-10-27T08:02:00Z">
        <w:r w:rsidRPr="00230A58">
          <w:rPr>
            <w:rtl/>
          </w:rPr>
          <w:t>خطة و</w:t>
        </w:r>
      </w:ins>
      <w:ins w:id="140" w:author="Arabic-RN" w:date="2023-04-05T10:09:00Z">
        <w:r w:rsidRPr="00230A58">
          <w:rPr>
            <w:rtl/>
          </w:rPr>
          <w:t xml:space="preserve">الإدارة المبلِّغة عن </w:t>
        </w:r>
      </w:ins>
      <w:ins w:id="141" w:author="Rami, Nadia" w:date="2022-10-27T08:02:00Z">
        <w:r w:rsidRPr="00230A58">
          <w:rPr>
            <w:rtl/>
          </w:rPr>
          <w:t>التخصيص المقترح</w:t>
        </w:r>
      </w:ins>
      <w:ins w:id="142" w:author="Elbahnassawy, Ganat" w:date="2022-10-19T16:47:00Z">
        <w:r w:rsidRPr="00230A58">
          <w:rPr>
            <w:rtl/>
          </w:rPr>
          <w:t>؛</w:t>
        </w:r>
      </w:ins>
    </w:p>
    <w:p w14:paraId="681C8434" w14:textId="77777777" w:rsidR="00687FDA" w:rsidRPr="00230A58" w:rsidRDefault="005E438D" w:rsidP="008C5B48">
      <w:pPr>
        <w:pStyle w:val="enumlev1"/>
        <w:rPr>
          <w:spacing w:val="6"/>
        </w:rPr>
      </w:pPr>
      <w:ins w:id="143" w:author="Aly, Abdalla" w:date="2023-04-06T03:20:00Z">
        <w:r w:rsidRPr="00230A58">
          <w:rPr>
            <w:i/>
            <w:iCs/>
            <w:spacing w:val="-2"/>
            <w:rtl/>
          </w:rPr>
          <w:t>ب)</w:t>
        </w:r>
        <w:r w:rsidRPr="00230A58">
          <w:rPr>
            <w:spacing w:val="-2"/>
            <w:rtl/>
          </w:rPr>
          <w:tab/>
        </w:r>
        <w:r w:rsidRPr="00230A58">
          <w:rPr>
            <w:spacing w:val="6"/>
            <w:rtl/>
          </w:rPr>
          <w:t>أو تحديد تخصيص، وفي هذه الحالة تعتبر الإدارة التي تفصح عن قرار أنها وافقت على التخصيص المقترح</w:t>
        </w:r>
      </w:ins>
      <w:r w:rsidRPr="00230A58">
        <w:rPr>
          <w:spacing w:val="6"/>
          <w:rtl/>
        </w:rPr>
        <w:t>.</w:t>
      </w:r>
      <w:ins w:id="144" w:author="Aly, Abdalla" w:date="2023-04-06T03:20:00Z">
        <w:r w:rsidRPr="00230A58">
          <w:rPr>
            <w:spacing w:val="6"/>
            <w:sz w:val="16"/>
            <w:szCs w:val="16"/>
            <w:rtl/>
          </w:rPr>
          <w:t>     </w:t>
        </w:r>
        <w:r w:rsidRPr="00230A58">
          <w:rPr>
            <w:spacing w:val="6"/>
            <w:sz w:val="16"/>
            <w:szCs w:val="16"/>
          </w:rPr>
          <w:t>(WRC-23)</w:t>
        </w:r>
      </w:ins>
    </w:p>
    <w:p w14:paraId="29089AD4" w14:textId="14C3CAC4" w:rsidR="001F66FE" w:rsidRPr="00230A58" w:rsidRDefault="005E438D" w:rsidP="008C5B48">
      <w:pPr>
        <w:pStyle w:val="Reasons"/>
      </w:pPr>
      <w:r w:rsidRPr="00230A58">
        <w:rPr>
          <w:rtl/>
        </w:rPr>
        <w:t>الأسباب:</w:t>
      </w:r>
      <w:r w:rsidRPr="00230A58">
        <w:tab/>
      </w:r>
      <w:r w:rsidR="002373FD" w:rsidRPr="00230A58">
        <w:rPr>
          <w:rFonts w:hint="cs"/>
          <w:b w:val="0"/>
          <w:bCs w:val="0"/>
          <w:rtl/>
        </w:rPr>
        <w:t xml:space="preserve">يتماشى مع الأسلوب </w:t>
      </w:r>
      <w:r w:rsidR="002373FD" w:rsidRPr="00230A58">
        <w:rPr>
          <w:b w:val="0"/>
          <w:bCs w:val="0"/>
        </w:rPr>
        <w:t>H1C</w:t>
      </w:r>
      <w:r w:rsidR="002373FD" w:rsidRPr="00230A58">
        <w:rPr>
          <w:rFonts w:hint="cs"/>
          <w:b w:val="0"/>
          <w:bCs w:val="0"/>
          <w:rtl/>
        </w:rPr>
        <w:t xml:space="preserve"> في تقرير الاجتماع التحضيري للمؤتمر</w:t>
      </w:r>
      <w:r w:rsidR="0090776C" w:rsidRPr="00230A58">
        <w:rPr>
          <w:b w:val="0"/>
          <w:bCs w:val="0"/>
          <w:rtl/>
        </w:rPr>
        <w:t>.</w:t>
      </w:r>
    </w:p>
    <w:p w14:paraId="4A288BFC" w14:textId="545A0065" w:rsidR="001F66FE" w:rsidRPr="00230A58" w:rsidRDefault="005E438D" w:rsidP="008C5B48">
      <w:pPr>
        <w:pStyle w:val="Proposal"/>
      </w:pPr>
      <w:r w:rsidRPr="00230A58">
        <w:t>ADD</w:t>
      </w:r>
      <w:r w:rsidRPr="00230A58">
        <w:tab/>
        <w:t>CHN/111A22A10/21</w:t>
      </w:r>
      <w:r w:rsidRPr="00230A58">
        <w:rPr>
          <w:vanish/>
          <w:color w:val="7F7F7F" w:themeColor="text1" w:themeTint="80"/>
          <w:vertAlign w:val="superscript"/>
        </w:rPr>
        <w:t>#</w:t>
      </w:r>
      <w:r w:rsidR="00163351" w:rsidRPr="00230A58">
        <w:rPr>
          <w:vanish/>
          <w:color w:val="7F7F7F" w:themeColor="text1" w:themeTint="80"/>
          <w:vertAlign w:val="superscript"/>
        </w:rPr>
        <w:t>2016</w:t>
      </w:r>
    </w:p>
    <w:p w14:paraId="5FC3FF81" w14:textId="516E4F05" w:rsidR="00687FDA" w:rsidRPr="009837ED" w:rsidRDefault="005E438D" w:rsidP="008C5B48">
      <w:pPr>
        <w:keepNext/>
        <w:keepLines/>
        <w:rPr>
          <w:spacing w:val="-2"/>
          <w:sz w:val="16"/>
          <w:szCs w:val="24"/>
          <w:rtl/>
        </w:rPr>
      </w:pPr>
      <w:r w:rsidRPr="009837ED">
        <w:rPr>
          <w:rStyle w:val="Provsplit"/>
          <w:rFonts w:ascii="Dubai" w:hAnsi="Dubai" w:cs="Dubai"/>
          <w:spacing w:val="-2"/>
        </w:rPr>
        <w:t>15.6</w:t>
      </w:r>
      <w:r w:rsidRPr="009837ED">
        <w:rPr>
          <w:rStyle w:val="Provsplit"/>
          <w:rFonts w:ascii="Dubai" w:hAnsi="Dubai" w:cs="Dubai"/>
          <w:i/>
          <w:iCs/>
          <w:spacing w:val="-2"/>
          <w:rtl/>
        </w:rPr>
        <w:t>مكرراً ثالثاً</w:t>
      </w:r>
      <w:r w:rsidRPr="009837ED">
        <w:rPr>
          <w:spacing w:val="-2"/>
          <w:rtl/>
        </w:rPr>
        <w:tab/>
        <w:t xml:space="preserve">عند إبرام اتفاق بموجب هذا الحكم مع الإدارة التي لديها تعيين متأثر في الخطة، تتعهد الإدارة المبلغة عن التخصيص المقترح بالتقيد بحدود كثافة تدفق القدرة المبينة في القسم </w:t>
      </w:r>
      <w:r w:rsidRPr="009837ED">
        <w:rPr>
          <w:spacing w:val="-2"/>
        </w:rPr>
        <w:t>2.2</w:t>
      </w:r>
      <w:r w:rsidRPr="009837ED">
        <w:rPr>
          <w:spacing w:val="-2"/>
          <w:rtl/>
        </w:rPr>
        <w:t xml:space="preserve"> من الملحق </w:t>
      </w:r>
      <w:r w:rsidRPr="009837ED">
        <w:rPr>
          <w:spacing w:val="-2"/>
        </w:rPr>
        <w:t>4</w:t>
      </w:r>
      <w:r w:rsidRPr="009837ED">
        <w:rPr>
          <w:spacing w:val="-2"/>
          <w:rtl/>
        </w:rPr>
        <w:t xml:space="preserve"> بالتذييل </w:t>
      </w:r>
      <w:r w:rsidRPr="009837ED">
        <w:rPr>
          <w:rStyle w:val="Appref"/>
          <w:spacing w:val="-2"/>
        </w:rPr>
        <w:t>30B</w:t>
      </w:r>
      <w:r w:rsidRPr="009837ED">
        <w:rPr>
          <w:color w:val="000000"/>
          <w:spacing w:val="-2"/>
        </w:rPr>
        <w:t> (Rev.WRC-19)</w:t>
      </w:r>
      <w:r w:rsidRPr="009837ED">
        <w:rPr>
          <w:spacing w:val="-2"/>
          <w:rtl/>
        </w:rPr>
        <w:t xml:space="preserve"> عند أي نقطة داخل الأراضي، تقع ضمن الكفاف البالغ </w:t>
      </w:r>
      <w:r w:rsidRPr="009837ED">
        <w:rPr>
          <w:spacing w:val="-2"/>
        </w:rPr>
        <w:t>dB 3–</w:t>
      </w:r>
      <w:r w:rsidRPr="009837ED">
        <w:rPr>
          <w:spacing w:val="-2"/>
          <w:rtl/>
        </w:rPr>
        <w:t xml:space="preserve"> لمنطقة الحزمة المرتبطة بها التابعة لهذه الإدارة التي كان تعيينها أساس عدم الاتفاق في تاريخ وضع تخصيص التردد، الناشئ عن تحويل تعيين متأثر، في الخدمة على النحو المبلغ عنه بموجب الفقرة </w:t>
      </w:r>
      <w:r w:rsidRPr="009837ED">
        <w:rPr>
          <w:spacing w:val="-2"/>
        </w:rPr>
        <w:t>10.8</w:t>
      </w:r>
      <w:r w:rsidRPr="009837ED">
        <w:rPr>
          <w:i/>
          <w:iCs/>
          <w:spacing w:val="-2"/>
          <w:rtl/>
        </w:rPr>
        <w:t>مكرراً</w:t>
      </w:r>
      <w:r w:rsidRPr="009837ED">
        <w:rPr>
          <w:spacing w:val="-2"/>
          <w:rtl/>
        </w:rPr>
        <w:t xml:space="preserve"> أو في غضون </w:t>
      </w:r>
      <w:r w:rsidR="002373FD" w:rsidRPr="009837ED">
        <w:rPr>
          <w:rFonts w:hint="cs"/>
          <w:spacing w:val="-2"/>
          <w:rtl/>
        </w:rPr>
        <w:t>12</w:t>
      </w:r>
      <w:r w:rsidRPr="009837ED">
        <w:rPr>
          <w:spacing w:val="-2"/>
          <w:rtl/>
        </w:rPr>
        <w:t xml:space="preserve"> شهراً من تاريخ إرسال رسالة الفاكس المرسلة بموجب الفقرة </w:t>
      </w:r>
      <w:r w:rsidRPr="009837ED">
        <w:rPr>
          <w:spacing w:val="-2"/>
        </w:rPr>
        <w:t>10.8</w:t>
      </w:r>
      <w:r w:rsidRPr="009837ED">
        <w:rPr>
          <w:i/>
          <w:iCs/>
          <w:spacing w:val="-2"/>
          <w:rtl/>
        </w:rPr>
        <w:t>مكرراً</w:t>
      </w:r>
      <w:r w:rsidRPr="009837ED">
        <w:rPr>
          <w:spacing w:val="-2"/>
          <w:rtl/>
        </w:rPr>
        <w:t>، أيهما أبعد.</w:t>
      </w:r>
      <w:r w:rsidRPr="009837ED">
        <w:rPr>
          <w:spacing w:val="-2"/>
          <w:sz w:val="16"/>
          <w:szCs w:val="24"/>
        </w:rPr>
        <w:t>(WRC-23)     </w:t>
      </w:r>
    </w:p>
    <w:p w14:paraId="7D2DE6D4" w14:textId="3A54724E" w:rsidR="001F66FE" w:rsidRPr="00230A58" w:rsidRDefault="005E438D" w:rsidP="008C5B48">
      <w:pPr>
        <w:pStyle w:val="Reasons"/>
      </w:pPr>
      <w:r w:rsidRPr="00230A58">
        <w:rPr>
          <w:rtl/>
        </w:rPr>
        <w:t>الأسباب:</w:t>
      </w:r>
      <w:r w:rsidRPr="00230A58">
        <w:tab/>
      </w:r>
      <w:r w:rsidR="002373FD" w:rsidRPr="00230A58">
        <w:rPr>
          <w:rFonts w:hint="cs"/>
          <w:b w:val="0"/>
          <w:bCs w:val="0"/>
          <w:rtl/>
        </w:rPr>
        <w:t xml:space="preserve">يتماشى مع الأسلوب </w:t>
      </w:r>
      <w:r w:rsidR="002373FD" w:rsidRPr="00230A58">
        <w:rPr>
          <w:b w:val="0"/>
          <w:bCs w:val="0"/>
        </w:rPr>
        <w:t>H1C</w:t>
      </w:r>
      <w:r w:rsidR="002373FD" w:rsidRPr="00230A58">
        <w:rPr>
          <w:rFonts w:hint="cs"/>
          <w:b w:val="0"/>
          <w:bCs w:val="0"/>
          <w:rtl/>
        </w:rPr>
        <w:t xml:space="preserve"> في تقرير الاجتماع التحضيري للمؤتمر</w:t>
      </w:r>
      <w:r w:rsidR="0090776C" w:rsidRPr="00230A58">
        <w:rPr>
          <w:b w:val="0"/>
          <w:bCs w:val="0"/>
          <w:rtl/>
        </w:rPr>
        <w:t>.</w:t>
      </w:r>
    </w:p>
    <w:p w14:paraId="4583C216" w14:textId="5B2241DF" w:rsidR="005C561D" w:rsidRPr="00230A58" w:rsidRDefault="005C561D" w:rsidP="005C561D">
      <w:pPr>
        <w:pStyle w:val="Proposal"/>
      </w:pPr>
      <w:r w:rsidRPr="00230A58">
        <w:t>ADD</w:t>
      </w:r>
      <w:r w:rsidRPr="00230A58">
        <w:tab/>
        <w:t>CHN/111A22A10/22</w:t>
      </w:r>
      <w:r w:rsidRPr="00230A58">
        <w:rPr>
          <w:vanish/>
          <w:color w:val="7F7F7F" w:themeColor="text1" w:themeTint="80"/>
          <w:vertAlign w:val="superscript"/>
        </w:rPr>
        <w:t>#2107</w:t>
      </w:r>
    </w:p>
    <w:p w14:paraId="6AB99BA2" w14:textId="7354933D" w:rsidR="005C561D" w:rsidRPr="00230A58" w:rsidRDefault="005C561D" w:rsidP="005C561D">
      <w:pPr>
        <w:rPr>
          <w:rtl/>
        </w:rPr>
      </w:pPr>
      <w:r w:rsidRPr="00230A58">
        <w:rPr>
          <w:rStyle w:val="Provsplit"/>
          <w:rFonts w:ascii="Dubai" w:hAnsi="Dubai" w:cs="Dubai"/>
        </w:rPr>
        <w:t>15.6</w:t>
      </w:r>
      <w:r w:rsidRPr="00230A58">
        <w:rPr>
          <w:rStyle w:val="Provsplit"/>
          <w:rFonts w:ascii="Dubai" w:hAnsi="Dubai" w:cs="Dubai"/>
          <w:i/>
          <w:iCs/>
          <w:rtl/>
        </w:rPr>
        <w:t>مكرراً</w:t>
      </w:r>
      <w:r w:rsidRPr="00230A58">
        <w:rPr>
          <w:rStyle w:val="Provsplit"/>
          <w:rFonts w:ascii="Dubai" w:hAnsi="Dubai" w:cs="Dubai" w:hint="cs"/>
          <w:i/>
          <w:iCs/>
          <w:rtl/>
        </w:rPr>
        <w:t xml:space="preserve"> </w:t>
      </w:r>
      <w:r w:rsidR="002373FD" w:rsidRPr="00230A58">
        <w:rPr>
          <w:rStyle w:val="Provsplit"/>
          <w:rFonts w:ascii="Dubai" w:hAnsi="Dubai" w:cs="Dubai" w:hint="cs"/>
          <w:i/>
          <w:iCs/>
          <w:rtl/>
        </w:rPr>
        <w:t>رابعاً</w:t>
      </w:r>
      <w:r w:rsidRPr="00230A58">
        <w:rPr>
          <w:rtl/>
        </w:rPr>
        <w:tab/>
      </w:r>
      <w:r w:rsidR="002373FD" w:rsidRPr="00230A58">
        <w:rPr>
          <w:color w:val="000000"/>
          <w:rtl/>
        </w:rPr>
        <w:t xml:space="preserve">لدى إبرام اتفاقات بموجب الفقرة 15.6مكرراً ثالثاً، عند إدخال التخصيص في القائمة، يبين المكتب الإدارات التي كانت تعييناتها أساس </w:t>
      </w:r>
      <w:proofErr w:type="gramStart"/>
      <w:r w:rsidR="002373FD" w:rsidRPr="00230A58">
        <w:rPr>
          <w:color w:val="000000"/>
          <w:rtl/>
        </w:rPr>
        <w:t>الاتفاق</w:t>
      </w:r>
      <w:r w:rsidRPr="00230A58">
        <w:rPr>
          <w:rStyle w:val="Provsplit"/>
          <w:rFonts w:ascii="Dubai" w:hAnsi="Dubai" w:cs="Dubai" w:hint="cs"/>
          <w:rtl/>
        </w:rPr>
        <w:t>.</w:t>
      </w:r>
      <w:r w:rsidRPr="00230A58">
        <w:rPr>
          <w:sz w:val="16"/>
          <w:szCs w:val="24"/>
        </w:rPr>
        <w:t>(</w:t>
      </w:r>
      <w:proofErr w:type="gramEnd"/>
      <w:r w:rsidRPr="00230A58">
        <w:rPr>
          <w:sz w:val="16"/>
          <w:szCs w:val="24"/>
        </w:rPr>
        <w:t>WRC-23)     </w:t>
      </w:r>
    </w:p>
    <w:p w14:paraId="6D94874A" w14:textId="34D811FD" w:rsidR="005C561D" w:rsidRPr="00230A58" w:rsidRDefault="005C561D" w:rsidP="005C561D">
      <w:pPr>
        <w:pStyle w:val="Reasons"/>
      </w:pPr>
      <w:r w:rsidRPr="00230A58">
        <w:rPr>
          <w:rtl/>
        </w:rPr>
        <w:t>الأسباب:</w:t>
      </w:r>
      <w:r w:rsidRPr="00230A58">
        <w:tab/>
      </w:r>
      <w:r w:rsidR="002373FD" w:rsidRPr="00230A58">
        <w:rPr>
          <w:rFonts w:hint="cs"/>
          <w:b w:val="0"/>
          <w:bCs w:val="0"/>
          <w:rtl/>
        </w:rPr>
        <w:t xml:space="preserve">يتماشى مع الأسلوب </w:t>
      </w:r>
      <w:r w:rsidR="002373FD" w:rsidRPr="00230A58">
        <w:rPr>
          <w:b w:val="0"/>
          <w:bCs w:val="0"/>
        </w:rPr>
        <w:t>H1C</w:t>
      </w:r>
      <w:r w:rsidR="002373FD" w:rsidRPr="00230A58">
        <w:rPr>
          <w:rFonts w:hint="cs"/>
          <w:b w:val="0"/>
          <w:bCs w:val="0"/>
          <w:rtl/>
        </w:rPr>
        <w:t xml:space="preserve"> في تقرير الاجتماع التحضيري للمؤتمر</w:t>
      </w:r>
      <w:r w:rsidRPr="00230A58">
        <w:rPr>
          <w:b w:val="0"/>
          <w:bCs w:val="0"/>
          <w:rtl/>
        </w:rPr>
        <w:t>.</w:t>
      </w:r>
    </w:p>
    <w:p w14:paraId="64FD5397" w14:textId="2118F662" w:rsidR="001F66FE" w:rsidRPr="00230A58" w:rsidRDefault="005E438D" w:rsidP="008C5B48">
      <w:pPr>
        <w:pStyle w:val="Proposal"/>
      </w:pPr>
      <w:r w:rsidRPr="00230A58">
        <w:t>ADD</w:t>
      </w:r>
      <w:r w:rsidRPr="00230A58">
        <w:tab/>
        <w:t>CHN/111A22A10/23</w:t>
      </w:r>
      <w:r w:rsidRPr="00230A58">
        <w:rPr>
          <w:vanish/>
          <w:color w:val="7F7F7F" w:themeColor="text1" w:themeTint="80"/>
          <w:vertAlign w:val="superscript"/>
        </w:rPr>
        <w:t>#2108</w:t>
      </w:r>
    </w:p>
    <w:p w14:paraId="657CBC5E" w14:textId="77777777" w:rsidR="00687FDA" w:rsidRPr="00230A58" w:rsidRDefault="005E438D" w:rsidP="008C5B48">
      <w:pPr>
        <w:rPr>
          <w:rtl/>
        </w:rPr>
      </w:pPr>
      <w:r w:rsidRPr="00230A58">
        <w:rPr>
          <w:rStyle w:val="Provsplit"/>
          <w:rFonts w:ascii="Dubai" w:hAnsi="Dubai" w:cs="Dubai"/>
        </w:rPr>
        <w:t>27.6</w:t>
      </w:r>
      <w:r w:rsidRPr="00230A58">
        <w:rPr>
          <w:rStyle w:val="Provsplit"/>
          <w:rFonts w:ascii="Dubai" w:hAnsi="Dubai" w:cs="Dubai"/>
          <w:i/>
          <w:iCs/>
          <w:rtl/>
        </w:rPr>
        <w:t>مكرراً</w:t>
      </w:r>
      <w:r w:rsidRPr="00230A58">
        <w:rPr>
          <w:rtl/>
        </w:rPr>
        <w:tab/>
      </w:r>
      <w:r w:rsidRPr="00230A58">
        <w:rPr>
          <w:rStyle w:val="Provsplit"/>
          <w:rFonts w:ascii="Dubai" w:hAnsi="Dubai" w:cs="Dubai"/>
          <w:rtl/>
        </w:rPr>
        <w:t xml:space="preserve">عند إدراج تخصيص في القائمة المشار إليها في الفقرة </w:t>
      </w:r>
      <w:r w:rsidRPr="00230A58">
        <w:rPr>
          <w:rStyle w:val="Provsplit"/>
          <w:rFonts w:ascii="Dubai" w:hAnsi="Dubai" w:cs="Dubai"/>
        </w:rPr>
        <w:t>15.6</w:t>
      </w:r>
      <w:r w:rsidRPr="00230A58">
        <w:rPr>
          <w:rStyle w:val="Provsplit"/>
          <w:rFonts w:ascii="Dubai" w:hAnsi="Dubai" w:cs="Dubai"/>
          <w:i/>
          <w:iCs/>
          <w:rtl/>
        </w:rPr>
        <w:t>مكرراً رابعاً</w:t>
      </w:r>
      <w:r w:rsidRPr="00230A58">
        <w:rPr>
          <w:rStyle w:val="Provsplit"/>
          <w:rFonts w:ascii="Dubai" w:hAnsi="Dubai" w:cs="Dubai"/>
          <w:rtl/>
        </w:rPr>
        <w:t xml:space="preserve">، لن يؤخذ هذا التخصيص في الاعتبار عند تحديث الحالة المرجعية لتلك التعيينات التي أبرم اتفاق بشأنها بموجب الفقرة </w:t>
      </w:r>
      <w:r w:rsidRPr="00230A58">
        <w:rPr>
          <w:rStyle w:val="Provsplit"/>
          <w:rFonts w:ascii="Dubai" w:hAnsi="Dubai" w:cs="Dubai"/>
        </w:rPr>
        <w:t>15.6</w:t>
      </w:r>
      <w:r w:rsidRPr="00230A58">
        <w:rPr>
          <w:rStyle w:val="Provsplit"/>
          <w:rFonts w:ascii="Dubai" w:hAnsi="Dubai" w:cs="Dubai"/>
          <w:i/>
          <w:iCs/>
          <w:rtl/>
        </w:rPr>
        <w:t xml:space="preserve">مكرراً </w:t>
      </w:r>
      <w:proofErr w:type="gramStart"/>
      <w:r w:rsidRPr="00230A58">
        <w:rPr>
          <w:rStyle w:val="Provsplit"/>
          <w:rFonts w:ascii="Dubai" w:hAnsi="Dubai" w:cs="Dubai"/>
          <w:i/>
          <w:iCs/>
          <w:rtl/>
        </w:rPr>
        <w:t>ثالثاً</w:t>
      </w:r>
      <w:r w:rsidRPr="00230A58">
        <w:rPr>
          <w:rStyle w:val="Provsplit"/>
          <w:rFonts w:ascii="Dubai" w:hAnsi="Dubai" w:cs="Dubai"/>
          <w:rtl/>
        </w:rPr>
        <w:t>.</w:t>
      </w:r>
      <w:r w:rsidRPr="00230A58">
        <w:rPr>
          <w:sz w:val="16"/>
          <w:szCs w:val="24"/>
        </w:rPr>
        <w:t>(</w:t>
      </w:r>
      <w:proofErr w:type="gramEnd"/>
      <w:r w:rsidRPr="00230A58">
        <w:rPr>
          <w:sz w:val="16"/>
          <w:szCs w:val="24"/>
        </w:rPr>
        <w:t>WRC-23)     </w:t>
      </w:r>
    </w:p>
    <w:p w14:paraId="7D534D4B" w14:textId="57BEB876" w:rsidR="001F66FE" w:rsidRPr="00230A58" w:rsidRDefault="005E438D" w:rsidP="008C5B48">
      <w:pPr>
        <w:pStyle w:val="Reasons"/>
      </w:pPr>
      <w:r w:rsidRPr="00230A58">
        <w:rPr>
          <w:rtl/>
        </w:rPr>
        <w:t>الأسباب:</w:t>
      </w:r>
      <w:r w:rsidRPr="00230A58">
        <w:tab/>
      </w:r>
      <w:r w:rsidR="002373FD" w:rsidRPr="00230A58">
        <w:rPr>
          <w:rFonts w:hint="cs"/>
          <w:b w:val="0"/>
          <w:bCs w:val="0"/>
          <w:rtl/>
        </w:rPr>
        <w:t xml:space="preserve">يتماشى مع الأسلوب </w:t>
      </w:r>
      <w:r w:rsidR="002373FD" w:rsidRPr="00230A58">
        <w:rPr>
          <w:b w:val="0"/>
          <w:bCs w:val="0"/>
        </w:rPr>
        <w:t>H1C</w:t>
      </w:r>
      <w:r w:rsidR="002373FD" w:rsidRPr="00230A58">
        <w:rPr>
          <w:rFonts w:hint="cs"/>
          <w:b w:val="0"/>
          <w:bCs w:val="0"/>
          <w:rtl/>
        </w:rPr>
        <w:t xml:space="preserve"> في تقرير الاجتماع التحضيري للمؤتمر</w:t>
      </w:r>
      <w:r w:rsidR="0090776C" w:rsidRPr="00230A58">
        <w:rPr>
          <w:b w:val="0"/>
          <w:bCs w:val="0"/>
          <w:rtl/>
        </w:rPr>
        <w:t>.</w:t>
      </w:r>
    </w:p>
    <w:p w14:paraId="7FC92CB4" w14:textId="1924883B" w:rsidR="001F66FE" w:rsidRPr="00230A58" w:rsidRDefault="005E438D" w:rsidP="008C5B48">
      <w:pPr>
        <w:pStyle w:val="Proposal"/>
      </w:pPr>
      <w:r w:rsidRPr="00230A58">
        <w:t>ADD</w:t>
      </w:r>
      <w:r w:rsidRPr="00230A58">
        <w:tab/>
        <w:t>CHN/111A22A10/24</w:t>
      </w:r>
      <w:r w:rsidRPr="00230A58">
        <w:rPr>
          <w:vanish/>
          <w:color w:val="7F7F7F" w:themeColor="text1" w:themeTint="80"/>
          <w:vertAlign w:val="superscript"/>
        </w:rPr>
        <w:t>#</w:t>
      </w:r>
      <w:r w:rsidR="005325C4" w:rsidRPr="00230A58">
        <w:rPr>
          <w:vanish/>
          <w:color w:val="7F7F7F" w:themeColor="text1" w:themeTint="80"/>
          <w:vertAlign w:val="superscript"/>
        </w:rPr>
        <w:t>2019</w:t>
      </w:r>
    </w:p>
    <w:p w14:paraId="63C4FC56" w14:textId="57473741" w:rsidR="00687FDA" w:rsidRPr="00230A58" w:rsidRDefault="005E438D" w:rsidP="008C5B48">
      <w:pPr>
        <w:rPr>
          <w:rtl/>
        </w:rPr>
      </w:pPr>
      <w:r w:rsidRPr="00230A58">
        <w:rPr>
          <w:rStyle w:val="Provsplit"/>
          <w:rFonts w:ascii="Dubai" w:hAnsi="Dubai" w:cs="Dubai"/>
        </w:rPr>
        <w:t>29.6</w:t>
      </w:r>
      <w:r w:rsidRPr="00230A58">
        <w:rPr>
          <w:rStyle w:val="Provsplit"/>
          <w:rFonts w:ascii="Dubai" w:hAnsi="Dubai" w:cs="Dubai"/>
          <w:i/>
          <w:iCs/>
          <w:rtl/>
        </w:rPr>
        <w:t>مكرراً</w:t>
      </w:r>
      <w:r w:rsidRPr="00230A58">
        <w:rPr>
          <w:rtl/>
        </w:rPr>
        <w:tab/>
      </w:r>
      <w:r w:rsidR="00236E38" w:rsidRPr="00230A58">
        <w:rPr>
          <w:rStyle w:val="Provsplit"/>
          <w:rFonts w:ascii="Dubai" w:hAnsi="Dubai" w:cs="Dubai"/>
          <w:spacing w:val="-2"/>
          <w:rtl/>
        </w:rPr>
        <w:t xml:space="preserve">إذا أُبلغ المكتب بأن تخصيصاً في القائمة لم يتقيد بالشروط المحددة في الفقرة </w:t>
      </w:r>
      <w:r w:rsidR="00236E38" w:rsidRPr="00230A58">
        <w:rPr>
          <w:rStyle w:val="Provsplit"/>
          <w:rFonts w:ascii="Dubai" w:hAnsi="Dubai" w:cs="Dubai"/>
          <w:spacing w:val="-2"/>
        </w:rPr>
        <w:t>15.6</w:t>
      </w:r>
      <w:r w:rsidR="00236E38" w:rsidRPr="00230A58">
        <w:rPr>
          <w:rStyle w:val="Provsplit"/>
          <w:rFonts w:ascii="Dubai" w:hAnsi="Dubai" w:cs="Dubai"/>
          <w:i/>
          <w:iCs/>
          <w:spacing w:val="-2"/>
          <w:rtl/>
        </w:rPr>
        <w:t>مكرراً ثالثاً</w:t>
      </w:r>
      <w:r w:rsidR="00236E38" w:rsidRPr="00230A58">
        <w:rPr>
          <w:rStyle w:val="Provsplit"/>
          <w:rFonts w:ascii="Dubai" w:hAnsi="Dubai" w:cs="Dubai"/>
          <w:spacing w:val="-2"/>
          <w:rtl/>
        </w:rPr>
        <w:t xml:space="preserve">، يتشاور المكتب فوراً مع الإدارة المسؤولة عن هذا التخصيص ويطلب منها أن تحترم على الفور الشروط المحددة في الفقرة </w:t>
      </w:r>
      <w:r w:rsidR="00236E38" w:rsidRPr="00230A58">
        <w:rPr>
          <w:rStyle w:val="Provsplit"/>
          <w:rFonts w:ascii="Dubai" w:hAnsi="Dubai" w:cs="Dubai"/>
          <w:spacing w:val="-2"/>
        </w:rPr>
        <w:t>15.6</w:t>
      </w:r>
      <w:r w:rsidR="00236E38" w:rsidRPr="00230A58">
        <w:rPr>
          <w:rStyle w:val="Provsplit"/>
          <w:rFonts w:ascii="Dubai" w:hAnsi="Dubai" w:cs="Dubai"/>
          <w:i/>
          <w:iCs/>
          <w:spacing w:val="-2"/>
          <w:rtl/>
        </w:rPr>
        <w:t xml:space="preserve">مكرراً </w:t>
      </w:r>
      <w:proofErr w:type="gramStart"/>
      <w:r w:rsidR="00236E38" w:rsidRPr="00230A58">
        <w:rPr>
          <w:rStyle w:val="Provsplit"/>
          <w:rFonts w:ascii="Dubai" w:hAnsi="Dubai" w:cs="Dubai"/>
          <w:i/>
          <w:iCs/>
          <w:spacing w:val="-2"/>
          <w:rtl/>
        </w:rPr>
        <w:t>ثالثاً</w:t>
      </w:r>
      <w:r w:rsidR="00236E38" w:rsidRPr="00230A58">
        <w:rPr>
          <w:spacing w:val="-2"/>
          <w:rtl/>
        </w:rPr>
        <w:t>.</w:t>
      </w:r>
      <w:r w:rsidR="00236E38" w:rsidRPr="00230A58">
        <w:rPr>
          <w:spacing w:val="-2"/>
          <w:sz w:val="16"/>
          <w:szCs w:val="24"/>
        </w:rPr>
        <w:t>(</w:t>
      </w:r>
      <w:proofErr w:type="gramEnd"/>
      <w:r w:rsidR="00236E38" w:rsidRPr="00230A58">
        <w:rPr>
          <w:spacing w:val="-2"/>
          <w:sz w:val="16"/>
          <w:szCs w:val="24"/>
        </w:rPr>
        <w:t>WRC-23)     </w:t>
      </w:r>
    </w:p>
    <w:p w14:paraId="17114E54" w14:textId="2AA99EEA" w:rsidR="001F66FE" w:rsidRPr="00230A58" w:rsidRDefault="005E438D" w:rsidP="008C5B48">
      <w:pPr>
        <w:pStyle w:val="Reasons"/>
      </w:pPr>
      <w:r w:rsidRPr="00230A58">
        <w:rPr>
          <w:rtl/>
        </w:rPr>
        <w:t>الأسباب:</w:t>
      </w:r>
      <w:r w:rsidRPr="00230A58">
        <w:tab/>
      </w:r>
      <w:r w:rsidR="002373FD" w:rsidRPr="00230A58">
        <w:rPr>
          <w:rFonts w:hint="cs"/>
          <w:b w:val="0"/>
          <w:bCs w:val="0"/>
          <w:rtl/>
        </w:rPr>
        <w:t xml:space="preserve">يتماشى مع الأسلوب </w:t>
      </w:r>
      <w:r w:rsidR="002373FD" w:rsidRPr="00230A58">
        <w:rPr>
          <w:b w:val="0"/>
          <w:bCs w:val="0"/>
        </w:rPr>
        <w:t>H1C</w:t>
      </w:r>
      <w:r w:rsidR="002373FD" w:rsidRPr="00230A58">
        <w:rPr>
          <w:rFonts w:hint="cs"/>
          <w:b w:val="0"/>
          <w:bCs w:val="0"/>
          <w:rtl/>
        </w:rPr>
        <w:t xml:space="preserve"> في تقرير الاجتماع التحضيري للمؤتمر</w:t>
      </w:r>
      <w:r w:rsidR="0090776C" w:rsidRPr="00230A58">
        <w:rPr>
          <w:b w:val="0"/>
          <w:bCs w:val="0"/>
          <w:rtl/>
        </w:rPr>
        <w:t>.</w:t>
      </w:r>
    </w:p>
    <w:p w14:paraId="0DF6B340" w14:textId="74F0775C" w:rsidR="001F66FE" w:rsidRPr="00230A58" w:rsidRDefault="005325C4" w:rsidP="008C5B48">
      <w:pPr>
        <w:pStyle w:val="Proposal"/>
      </w:pPr>
      <w:r w:rsidRPr="00230A58">
        <w:t>ADD</w:t>
      </w:r>
      <w:r w:rsidRPr="00230A58">
        <w:tab/>
        <w:t>CHN/111A22A10/25</w:t>
      </w:r>
      <w:r w:rsidRPr="00230A58">
        <w:rPr>
          <w:vanish/>
          <w:color w:val="7F7F7F" w:themeColor="text1" w:themeTint="80"/>
          <w:vertAlign w:val="superscript"/>
        </w:rPr>
        <w:t>#2110</w:t>
      </w:r>
    </w:p>
    <w:p w14:paraId="4C4763B5" w14:textId="15018296" w:rsidR="00687FDA" w:rsidRPr="00230A58" w:rsidRDefault="005E438D" w:rsidP="008C5B48">
      <w:pPr>
        <w:rPr>
          <w:spacing w:val="-2"/>
          <w:rtl/>
        </w:rPr>
      </w:pPr>
      <w:r w:rsidRPr="00230A58">
        <w:rPr>
          <w:rStyle w:val="Provsplit"/>
          <w:rFonts w:ascii="Dubai" w:hAnsi="Dubai" w:cs="Dubai"/>
          <w:spacing w:val="-2"/>
        </w:rPr>
        <w:t>29.6</w:t>
      </w:r>
      <w:r w:rsidRPr="00230A58">
        <w:rPr>
          <w:rStyle w:val="Provsplit"/>
          <w:rFonts w:ascii="Dubai" w:hAnsi="Dubai" w:cs="Dubai"/>
          <w:i/>
          <w:iCs/>
          <w:spacing w:val="-2"/>
          <w:rtl/>
        </w:rPr>
        <w:t>مكرراً</w:t>
      </w:r>
      <w:r w:rsidR="00236E38" w:rsidRPr="00230A58">
        <w:rPr>
          <w:rStyle w:val="Provsplit"/>
          <w:rFonts w:ascii="Dubai" w:hAnsi="Dubai" w:cs="Dubai"/>
          <w:i/>
          <w:iCs/>
          <w:spacing w:val="-2"/>
          <w:rtl/>
        </w:rPr>
        <w:t xml:space="preserve"> ثانياً</w:t>
      </w:r>
      <w:r w:rsidRPr="00230A58">
        <w:rPr>
          <w:spacing w:val="-2"/>
          <w:rtl/>
        </w:rPr>
        <w:tab/>
      </w:r>
      <w:r w:rsidR="00236E38" w:rsidRPr="00230A58">
        <w:rPr>
          <w:rStyle w:val="Provsplit"/>
          <w:rFonts w:ascii="Dubai" w:hAnsi="Dubai" w:cs="Dubai"/>
          <w:rtl/>
        </w:rPr>
        <w:t xml:space="preserve">وإذا استمر التخصيص الوارد في القائمة في عدم التقيد بالشروط المحددة في الفقرة </w:t>
      </w:r>
      <w:r w:rsidR="00236E38" w:rsidRPr="00230A58">
        <w:rPr>
          <w:rStyle w:val="Provsplit"/>
          <w:rFonts w:ascii="Dubai" w:hAnsi="Dubai" w:cs="Dubai"/>
        </w:rPr>
        <w:t>15.6</w:t>
      </w:r>
      <w:r w:rsidR="00236E38" w:rsidRPr="00230A58">
        <w:rPr>
          <w:rStyle w:val="Provsplit"/>
          <w:rFonts w:ascii="Dubai" w:hAnsi="Dubai" w:cs="Dubai"/>
          <w:i/>
          <w:iCs/>
          <w:rtl/>
        </w:rPr>
        <w:t>مكرراً</w:t>
      </w:r>
      <w:r w:rsidR="00236E38" w:rsidRPr="00230A58">
        <w:rPr>
          <w:rStyle w:val="Provsplit"/>
          <w:rFonts w:ascii="Dubai" w:hAnsi="Dubai" w:cs="Dubai"/>
          <w:i/>
          <w:iCs/>
          <w:rtl/>
          <w:lang w:bidi="ar-EG"/>
        </w:rPr>
        <w:t xml:space="preserve"> ثالثاً</w:t>
      </w:r>
      <w:r w:rsidR="00236E38" w:rsidRPr="00230A58">
        <w:rPr>
          <w:rStyle w:val="Provsplit"/>
          <w:rFonts w:ascii="Dubai" w:hAnsi="Dubai" w:cs="Dubai"/>
          <w:rtl/>
        </w:rPr>
        <w:t xml:space="preserve">، على الرغم من تطبيق الفقرة </w:t>
      </w:r>
      <w:r w:rsidR="00236E38" w:rsidRPr="00230A58">
        <w:rPr>
          <w:rStyle w:val="Provsplit"/>
          <w:rFonts w:ascii="Dubai" w:hAnsi="Dubai" w:cs="Dubai"/>
        </w:rPr>
        <w:t>29.6</w:t>
      </w:r>
      <w:r w:rsidR="00236E38" w:rsidRPr="00230A58">
        <w:rPr>
          <w:rStyle w:val="Provsplit"/>
          <w:rFonts w:ascii="Dubai" w:hAnsi="Dubai" w:cs="Dubai"/>
          <w:i/>
          <w:iCs/>
          <w:rtl/>
        </w:rPr>
        <w:t>مكرراً</w:t>
      </w:r>
      <w:r w:rsidR="00236E38" w:rsidRPr="00230A58">
        <w:rPr>
          <w:rtl/>
        </w:rPr>
        <w:t xml:space="preserve">، يقوم المكتب على الفور بإعلام لجنة لوائح </w:t>
      </w:r>
      <w:proofErr w:type="gramStart"/>
      <w:r w:rsidR="00236E38" w:rsidRPr="00230A58">
        <w:rPr>
          <w:rtl/>
        </w:rPr>
        <w:t>الراديو.</w:t>
      </w:r>
      <w:r w:rsidR="00236E38" w:rsidRPr="00230A58">
        <w:rPr>
          <w:sz w:val="16"/>
          <w:szCs w:val="24"/>
        </w:rPr>
        <w:t>(</w:t>
      </w:r>
      <w:proofErr w:type="gramEnd"/>
      <w:r w:rsidR="00236E38" w:rsidRPr="00230A58">
        <w:rPr>
          <w:sz w:val="16"/>
          <w:szCs w:val="24"/>
        </w:rPr>
        <w:t>WRC-23)     </w:t>
      </w:r>
    </w:p>
    <w:p w14:paraId="69C8FF34" w14:textId="626D50AD" w:rsidR="001F66FE" w:rsidRPr="00230A58" w:rsidRDefault="005E438D" w:rsidP="008C5B48">
      <w:pPr>
        <w:pStyle w:val="Reasons"/>
        <w:rPr>
          <w:b w:val="0"/>
          <w:bCs w:val="0"/>
          <w:rtl/>
        </w:rPr>
      </w:pPr>
      <w:r w:rsidRPr="00230A58">
        <w:rPr>
          <w:rtl/>
        </w:rPr>
        <w:t>الأسباب:</w:t>
      </w:r>
      <w:r w:rsidRPr="00230A58">
        <w:tab/>
      </w:r>
      <w:r w:rsidR="002373FD" w:rsidRPr="00230A58">
        <w:rPr>
          <w:rFonts w:hint="cs"/>
          <w:b w:val="0"/>
          <w:bCs w:val="0"/>
          <w:rtl/>
        </w:rPr>
        <w:t xml:space="preserve">يتماشى مع الأسلوب </w:t>
      </w:r>
      <w:r w:rsidR="002373FD" w:rsidRPr="00230A58">
        <w:rPr>
          <w:b w:val="0"/>
          <w:bCs w:val="0"/>
        </w:rPr>
        <w:t>H1C</w:t>
      </w:r>
      <w:r w:rsidR="002373FD" w:rsidRPr="00230A58">
        <w:rPr>
          <w:rFonts w:hint="cs"/>
          <w:b w:val="0"/>
          <w:bCs w:val="0"/>
          <w:rtl/>
        </w:rPr>
        <w:t xml:space="preserve"> في تقرير الاجتماع التحضيري للمؤتمر</w:t>
      </w:r>
      <w:r w:rsidR="0090776C" w:rsidRPr="00230A58">
        <w:rPr>
          <w:b w:val="0"/>
          <w:bCs w:val="0"/>
          <w:rtl/>
        </w:rPr>
        <w:t>.</w:t>
      </w:r>
    </w:p>
    <w:p w14:paraId="23B76D10" w14:textId="000D6CF5" w:rsidR="00236E38" w:rsidRPr="00230A58" w:rsidRDefault="00236E38" w:rsidP="00236E38">
      <w:pPr>
        <w:pStyle w:val="AppArtNo"/>
        <w:rPr>
          <w:rtl/>
        </w:rPr>
      </w:pPr>
      <w:bookmarkStart w:id="145" w:name="_Hlk150510644"/>
      <w:r w:rsidRPr="00230A58">
        <w:rPr>
          <w:rFonts w:hint="cs"/>
          <w:rtl/>
        </w:rPr>
        <w:t>المادة 8</w:t>
      </w:r>
      <w:r w:rsidRPr="00230A58">
        <w:rPr>
          <w:sz w:val="16"/>
          <w:szCs w:val="24"/>
        </w:rPr>
        <w:t>(WRC-</w:t>
      </w:r>
      <w:r w:rsidRPr="00230A58">
        <w:rPr>
          <w:sz w:val="16"/>
          <w:szCs w:val="24"/>
          <w:lang w:val="en-GB"/>
        </w:rPr>
        <w:t>1</w:t>
      </w:r>
      <w:r w:rsidRPr="00230A58">
        <w:rPr>
          <w:bCs/>
          <w:sz w:val="16"/>
          <w:szCs w:val="24"/>
        </w:rPr>
        <w:t>5</w:t>
      </w:r>
      <w:r w:rsidRPr="00230A58">
        <w:rPr>
          <w:sz w:val="16"/>
          <w:szCs w:val="24"/>
        </w:rPr>
        <w:t>)</w:t>
      </w:r>
      <w:r w:rsidRPr="00230A58">
        <w:rPr>
          <w:rFonts w:ascii="Times New Roman" w:hAnsi="Times New Roman"/>
          <w:sz w:val="16"/>
          <w:szCs w:val="24"/>
        </w:rPr>
        <w:t>     </w:t>
      </w:r>
    </w:p>
    <w:p w14:paraId="77B28A27" w14:textId="2AB959D1" w:rsidR="005325C4" w:rsidRPr="00230A58" w:rsidRDefault="005325C4" w:rsidP="00236E38">
      <w:pPr>
        <w:pStyle w:val="AppArttitle"/>
        <w:keepNext w:val="0"/>
        <w:rPr>
          <w:b w:val="0"/>
          <w:rtl/>
          <w:lang w:bidi="ar-SA"/>
        </w:rPr>
      </w:pPr>
      <w:r w:rsidRPr="00230A58">
        <w:rPr>
          <w:b w:val="0"/>
          <w:rtl/>
        </w:rPr>
        <w:t xml:space="preserve">إجراء التبليغ عن التخصيصات ضمن النطاقات المخطط لها </w:t>
      </w:r>
      <w:r w:rsidRPr="00230A58">
        <w:rPr>
          <w:b w:val="0"/>
          <w:rtl/>
        </w:rPr>
        <w:br/>
        <w:t xml:space="preserve">في الخدمة الثابتة الساتلية وتدوين هذه التخصيصات </w:t>
      </w:r>
      <w:r w:rsidRPr="00230A58">
        <w:rPr>
          <w:b w:val="0"/>
          <w:rtl/>
        </w:rPr>
        <w:br/>
        <w:t>في السجل الأساسي</w:t>
      </w:r>
      <w:r w:rsidRPr="00230A58">
        <w:rPr>
          <w:rStyle w:val="FootnoteReference"/>
          <w:b w:val="0"/>
          <w:bCs w:val="0"/>
          <w:rtl/>
        </w:rPr>
        <w:footnoteReference w:customMarkFollows="1" w:id="14"/>
        <w:t>11</w:t>
      </w:r>
      <w:r w:rsidRPr="00230A58">
        <w:rPr>
          <w:rStyle w:val="FootnoteReference"/>
          <w:bCs w:val="0"/>
          <w:sz w:val="24"/>
          <w:szCs w:val="24"/>
          <w:rtl/>
        </w:rPr>
        <w:t xml:space="preserve">، </w:t>
      </w:r>
      <w:r w:rsidRPr="00230A58">
        <w:rPr>
          <w:rStyle w:val="FootnoteReference"/>
          <w:b w:val="0"/>
          <w:bCs w:val="0"/>
          <w:rtl/>
        </w:rPr>
        <w:footnoteReference w:customMarkFollows="1" w:id="15"/>
        <w:t>12</w:t>
      </w:r>
      <w:r w:rsidRPr="00230A58">
        <w:rPr>
          <w:rStyle w:val="FootnoteReference"/>
          <w:rFonts w:hint="cs"/>
          <w:b w:val="0"/>
          <w:bCs w:val="0"/>
          <w:rtl/>
        </w:rPr>
        <w:t xml:space="preserve"> </w:t>
      </w:r>
      <w:r w:rsidRPr="00230A58">
        <w:rPr>
          <w:b w:val="0"/>
          <w:bCs w:val="0"/>
          <w:sz w:val="16"/>
          <w:szCs w:val="24"/>
        </w:rPr>
        <w:t>(WRC-</w:t>
      </w:r>
      <w:r w:rsidRPr="00230A58">
        <w:rPr>
          <w:b w:val="0"/>
          <w:bCs w:val="0"/>
          <w:sz w:val="16"/>
          <w:szCs w:val="24"/>
          <w:lang w:val="en-GB"/>
        </w:rPr>
        <w:t>19</w:t>
      </w:r>
      <w:r w:rsidRPr="00230A58">
        <w:rPr>
          <w:b w:val="0"/>
          <w:bCs w:val="0"/>
          <w:sz w:val="16"/>
          <w:szCs w:val="24"/>
        </w:rPr>
        <w:t>)</w:t>
      </w:r>
      <w:r w:rsidRPr="00230A58">
        <w:rPr>
          <w:rFonts w:ascii="Times New Roman" w:hAnsi="Times New Roman"/>
          <w:b w:val="0"/>
          <w:bCs w:val="0"/>
          <w:sz w:val="16"/>
          <w:szCs w:val="24"/>
        </w:rPr>
        <w:t>     </w:t>
      </w:r>
      <w:bookmarkEnd w:id="145"/>
    </w:p>
    <w:p w14:paraId="5EF34FAC" w14:textId="77777777" w:rsidR="001F66FE" w:rsidRPr="00230A58" w:rsidRDefault="005E438D" w:rsidP="008C5B48">
      <w:pPr>
        <w:pStyle w:val="Proposal"/>
      </w:pPr>
      <w:r w:rsidRPr="00230A58">
        <w:t>ADD</w:t>
      </w:r>
      <w:r w:rsidRPr="00230A58">
        <w:tab/>
        <w:t>CHN/111A22A10/26</w:t>
      </w:r>
      <w:r w:rsidRPr="00230A58">
        <w:rPr>
          <w:vanish/>
          <w:color w:val="7F7F7F" w:themeColor="text1" w:themeTint="80"/>
          <w:vertAlign w:val="superscript"/>
        </w:rPr>
        <w:t>#2111</w:t>
      </w:r>
    </w:p>
    <w:p w14:paraId="374454E6" w14:textId="77777777" w:rsidR="00687FDA" w:rsidRPr="00230A58" w:rsidRDefault="005E438D" w:rsidP="008C5B48">
      <w:pPr>
        <w:rPr>
          <w:rtl/>
        </w:rPr>
      </w:pPr>
      <w:r w:rsidRPr="00230A58">
        <w:rPr>
          <w:rStyle w:val="Provsplit"/>
          <w:rFonts w:ascii="Dubai" w:hAnsi="Dubai" w:cs="Dubai"/>
        </w:rPr>
        <w:t>10.8</w:t>
      </w:r>
      <w:r w:rsidRPr="00230A58">
        <w:rPr>
          <w:rStyle w:val="Provsplit"/>
          <w:rFonts w:ascii="Dubai" w:hAnsi="Dubai" w:cs="Dubai"/>
          <w:i/>
          <w:iCs/>
          <w:rtl/>
        </w:rPr>
        <w:t>مكرراً</w:t>
      </w:r>
      <w:r w:rsidRPr="00230A58">
        <w:rPr>
          <w:rtl/>
        </w:rPr>
        <w:tab/>
        <w:t xml:space="preserve">عندما يؤدي الفحص بموجب الفقرة </w:t>
      </w:r>
      <w:r w:rsidRPr="00230A58">
        <w:t>9.8</w:t>
      </w:r>
      <w:r w:rsidRPr="00230A58">
        <w:rPr>
          <w:rtl/>
        </w:rPr>
        <w:t xml:space="preserve"> إلى نتيجة </w:t>
      </w:r>
      <w:proofErr w:type="spellStart"/>
      <w:r w:rsidRPr="00230A58">
        <w:rPr>
          <w:rtl/>
        </w:rPr>
        <w:t>مؤاتية</w:t>
      </w:r>
      <w:proofErr w:type="spellEnd"/>
      <w:r w:rsidRPr="00230A58">
        <w:rPr>
          <w:rtl/>
        </w:rPr>
        <w:t>، يرسل المكتب على الفور رسالة فاكس إلى الإدارات التي طبقت الفقرة 15.6</w:t>
      </w:r>
      <w:r w:rsidRPr="00230A58">
        <w:rPr>
          <w:i/>
          <w:iCs/>
          <w:rtl/>
        </w:rPr>
        <w:t>مكرراً ثالثاً</w:t>
      </w:r>
      <w:r w:rsidRPr="00230A58">
        <w:rPr>
          <w:rtl/>
        </w:rPr>
        <w:t xml:space="preserve"> بموجب بطاقة التبليغ هذه، إن وجدت. ويبلغ هذا الفاكس الإدارات المعنية بالتبليغ بموجب الفقرة </w:t>
      </w:r>
      <w:r w:rsidRPr="00230A58">
        <w:t>1.8</w:t>
      </w:r>
      <w:r w:rsidRPr="00230A58">
        <w:rPr>
          <w:rtl/>
        </w:rPr>
        <w:t xml:space="preserve"> عن بطاقة التبليغ والتاريخ الذي يُعتزم فيه وضع تخصيص التردد، الناشئ عن تحويل تعيين، وفقاً للاتفاق بموجب الفقرة </w:t>
      </w:r>
      <w:r w:rsidRPr="00230A58">
        <w:rPr>
          <w:rStyle w:val="Provsplit"/>
          <w:rFonts w:ascii="Dubai" w:hAnsi="Dubai" w:cs="Dubai"/>
        </w:rPr>
        <w:t>15.6</w:t>
      </w:r>
      <w:r w:rsidRPr="00230A58">
        <w:rPr>
          <w:rStyle w:val="Provsplit"/>
          <w:rFonts w:ascii="Dubai" w:hAnsi="Dubai" w:cs="Dubai"/>
          <w:i/>
          <w:iCs/>
          <w:rtl/>
        </w:rPr>
        <w:t>مكرراً رابعاً</w:t>
      </w:r>
      <w:r w:rsidRPr="00230A58">
        <w:rPr>
          <w:rtl/>
        </w:rPr>
        <w:t xml:space="preserve">، في </w:t>
      </w:r>
      <w:proofErr w:type="gramStart"/>
      <w:r w:rsidRPr="00230A58">
        <w:rPr>
          <w:rtl/>
        </w:rPr>
        <w:t>الخدمة.</w:t>
      </w:r>
      <w:r w:rsidRPr="00230A58">
        <w:rPr>
          <w:sz w:val="16"/>
          <w:szCs w:val="24"/>
        </w:rPr>
        <w:t>(</w:t>
      </w:r>
      <w:proofErr w:type="gramEnd"/>
      <w:r w:rsidRPr="00230A58">
        <w:rPr>
          <w:sz w:val="16"/>
          <w:szCs w:val="24"/>
        </w:rPr>
        <w:t>WRC-23)     </w:t>
      </w:r>
    </w:p>
    <w:p w14:paraId="5379C61C" w14:textId="498F5C63" w:rsidR="001F66FE" w:rsidRPr="00230A58" w:rsidRDefault="005E438D" w:rsidP="008C5B48">
      <w:pPr>
        <w:pStyle w:val="Reasons"/>
      </w:pPr>
      <w:r w:rsidRPr="00230A58">
        <w:rPr>
          <w:rtl/>
        </w:rPr>
        <w:t>الأسباب:</w:t>
      </w:r>
      <w:r w:rsidRPr="00230A58">
        <w:tab/>
      </w:r>
      <w:r w:rsidR="002373FD" w:rsidRPr="00230A58">
        <w:rPr>
          <w:rFonts w:hint="cs"/>
          <w:b w:val="0"/>
          <w:bCs w:val="0"/>
          <w:rtl/>
        </w:rPr>
        <w:t xml:space="preserve">يتماشى مع الأسلوب </w:t>
      </w:r>
      <w:r w:rsidR="002373FD" w:rsidRPr="00230A58">
        <w:rPr>
          <w:b w:val="0"/>
          <w:bCs w:val="0"/>
        </w:rPr>
        <w:t>H1C</w:t>
      </w:r>
      <w:r w:rsidR="002373FD" w:rsidRPr="00230A58">
        <w:rPr>
          <w:rFonts w:hint="cs"/>
          <w:b w:val="0"/>
          <w:bCs w:val="0"/>
          <w:rtl/>
        </w:rPr>
        <w:t xml:space="preserve"> في تقرير الاجتماع التحضيري للمؤتمر</w:t>
      </w:r>
      <w:r w:rsidR="0090776C" w:rsidRPr="00230A58">
        <w:rPr>
          <w:b w:val="0"/>
          <w:bCs w:val="0"/>
          <w:rtl/>
        </w:rPr>
        <w:t>.</w:t>
      </w:r>
    </w:p>
    <w:p w14:paraId="01B1EFC0" w14:textId="77777777" w:rsidR="001F66FE" w:rsidRPr="00230A58" w:rsidRDefault="005E438D" w:rsidP="008C5B48">
      <w:pPr>
        <w:pStyle w:val="Proposal"/>
      </w:pPr>
      <w:r w:rsidRPr="00230A58">
        <w:rPr>
          <w:u w:val="single"/>
        </w:rPr>
        <w:t>NOC</w:t>
      </w:r>
      <w:r w:rsidRPr="00230A58">
        <w:tab/>
        <w:t>CHN/111A22A10/27</w:t>
      </w:r>
      <w:r w:rsidRPr="00230A58">
        <w:rPr>
          <w:vanish/>
          <w:color w:val="7F7F7F" w:themeColor="text1" w:themeTint="80"/>
          <w:vertAlign w:val="superscript"/>
        </w:rPr>
        <w:t>#2144</w:t>
      </w:r>
    </w:p>
    <w:p w14:paraId="2247487B" w14:textId="77777777" w:rsidR="00687FDA" w:rsidRPr="00230A58" w:rsidRDefault="005E438D" w:rsidP="008C5B48">
      <w:pPr>
        <w:pStyle w:val="AppendixNo"/>
        <w:rPr>
          <w:rtl/>
        </w:rPr>
      </w:pPr>
      <w:r w:rsidRPr="00230A58">
        <w:rPr>
          <w:rtl/>
        </w:rPr>
        <w:t xml:space="preserve">التذييـل </w:t>
      </w:r>
      <w:r w:rsidRPr="00230A58">
        <w:rPr>
          <w:rStyle w:val="href"/>
        </w:rPr>
        <w:t>30</w:t>
      </w:r>
      <w:r w:rsidRPr="00230A58">
        <w:t xml:space="preserve"> (REV.WRC-19)</w:t>
      </w:r>
      <w:r w:rsidRPr="00230A58">
        <w:rPr>
          <w:rStyle w:val="FootnoteReference"/>
          <w:rtl/>
        </w:rPr>
        <w:t>*</w:t>
      </w:r>
    </w:p>
    <w:p w14:paraId="23B46536" w14:textId="77777777" w:rsidR="00687FDA" w:rsidRPr="00230A58" w:rsidRDefault="005E438D" w:rsidP="008C5B48">
      <w:pPr>
        <w:pStyle w:val="Appendixtitle"/>
        <w:rPr>
          <w:sz w:val="16"/>
          <w:rtl/>
        </w:rPr>
      </w:pPr>
      <w:r w:rsidRPr="00230A58">
        <w:rPr>
          <w:rtl/>
        </w:rPr>
        <w:t>الأحكام بشأن جميع الخدمات والخطتان والقائمة المصاحبة لها</w:t>
      </w:r>
      <w:r w:rsidRPr="00230A58">
        <w:rPr>
          <w:rStyle w:val="FootnoteReference"/>
          <w:rtl/>
        </w:rPr>
        <w:t>1</w:t>
      </w:r>
      <w:r w:rsidRPr="00230A58">
        <w:rPr>
          <w:rtl/>
        </w:rPr>
        <w:t xml:space="preserve"> بشأن الخدمة الإذاعية الساتلية في نطاقات الترددات </w:t>
      </w:r>
      <w:r w:rsidRPr="00230A58">
        <w:t>GHz 12,2-11,7</w:t>
      </w:r>
      <w:r w:rsidRPr="00230A58">
        <w:rPr>
          <w:rtl/>
        </w:rPr>
        <w:t xml:space="preserve"> (في الإقليم </w:t>
      </w:r>
      <w:r w:rsidRPr="00230A58">
        <w:t>3</w:t>
      </w:r>
      <w:r w:rsidRPr="00230A58">
        <w:rPr>
          <w:rtl/>
        </w:rPr>
        <w:t>) و</w:t>
      </w:r>
      <w:r w:rsidRPr="00230A58">
        <w:t>GHz 12,5-11,7</w:t>
      </w:r>
      <w:r w:rsidRPr="00230A58">
        <w:rPr>
          <w:rtl/>
        </w:rPr>
        <w:br/>
        <w:t xml:space="preserve">(في الإقليم </w:t>
      </w:r>
      <w:r w:rsidRPr="00230A58">
        <w:t>1</w:t>
      </w:r>
      <w:r w:rsidRPr="00230A58">
        <w:rPr>
          <w:rtl/>
        </w:rPr>
        <w:t>) و</w:t>
      </w:r>
      <w:r w:rsidRPr="00230A58">
        <w:t>GHz 12,7-12,2</w:t>
      </w:r>
      <w:r w:rsidRPr="00230A58">
        <w:rPr>
          <w:rtl/>
        </w:rPr>
        <w:t xml:space="preserve"> (في الإقليم </w:t>
      </w:r>
      <w:proofErr w:type="gramStart"/>
      <w:r w:rsidRPr="00230A58">
        <w:t>2</w:t>
      </w:r>
      <w:r w:rsidRPr="00230A58">
        <w:rPr>
          <w:rtl/>
        </w:rPr>
        <w:t>)</w:t>
      </w:r>
      <w:r w:rsidRPr="00230A58">
        <w:rPr>
          <w:b w:val="0"/>
          <w:bCs w:val="0"/>
          <w:sz w:val="16"/>
          <w:szCs w:val="16"/>
        </w:rPr>
        <w:t>(</w:t>
      </w:r>
      <w:proofErr w:type="gramEnd"/>
      <w:r w:rsidRPr="00230A58">
        <w:rPr>
          <w:b w:val="0"/>
          <w:bCs w:val="0"/>
          <w:sz w:val="16"/>
          <w:szCs w:val="16"/>
        </w:rPr>
        <w:t>WRC-03)</w:t>
      </w:r>
      <w:r w:rsidRPr="00230A58">
        <w:rPr>
          <w:sz w:val="16"/>
          <w:szCs w:val="16"/>
        </w:rPr>
        <w:t>   </w:t>
      </w:r>
      <w:r w:rsidRPr="00230A58">
        <w:rPr>
          <w:sz w:val="16"/>
        </w:rPr>
        <w:t>  </w:t>
      </w:r>
    </w:p>
    <w:p w14:paraId="5A9BA0E2" w14:textId="7D426869" w:rsidR="001F66FE" w:rsidRPr="00230A58" w:rsidRDefault="005E438D" w:rsidP="008C5B48">
      <w:pPr>
        <w:pStyle w:val="Reasons"/>
      </w:pPr>
      <w:r w:rsidRPr="00230A58">
        <w:rPr>
          <w:rtl/>
        </w:rPr>
        <w:t>الأسباب:</w:t>
      </w:r>
      <w:r w:rsidRPr="00230A58">
        <w:tab/>
      </w:r>
      <w:r w:rsidR="00871B2D" w:rsidRPr="00230A58">
        <w:rPr>
          <w:rFonts w:hint="cs"/>
          <w:b w:val="0"/>
          <w:bCs w:val="0"/>
          <w:rtl/>
        </w:rPr>
        <w:t xml:space="preserve">يتماشى مع الأسلوب </w:t>
      </w:r>
      <w:r w:rsidR="00871B2D" w:rsidRPr="00230A58">
        <w:rPr>
          <w:b w:val="0"/>
          <w:bCs w:val="0"/>
        </w:rPr>
        <w:t>H2A</w:t>
      </w:r>
      <w:r w:rsidR="00871B2D" w:rsidRPr="00230A58">
        <w:rPr>
          <w:rFonts w:hint="cs"/>
          <w:b w:val="0"/>
          <w:bCs w:val="0"/>
          <w:rtl/>
        </w:rPr>
        <w:t xml:space="preserve"> في تقرير الاجتماع التحضيري للمؤتمر</w:t>
      </w:r>
      <w:r w:rsidR="0090776C" w:rsidRPr="00230A58">
        <w:rPr>
          <w:b w:val="0"/>
          <w:bCs w:val="0"/>
          <w:rtl/>
        </w:rPr>
        <w:t>.</w:t>
      </w:r>
    </w:p>
    <w:p w14:paraId="1F77D6E5" w14:textId="77777777" w:rsidR="001F66FE" w:rsidRPr="00230A58" w:rsidRDefault="005E438D" w:rsidP="008C5B48">
      <w:pPr>
        <w:pStyle w:val="Proposal"/>
      </w:pPr>
      <w:r w:rsidRPr="00230A58">
        <w:rPr>
          <w:u w:val="single"/>
        </w:rPr>
        <w:t>NOC</w:t>
      </w:r>
      <w:r w:rsidRPr="00230A58">
        <w:tab/>
        <w:t>CHN/111A22A10/28</w:t>
      </w:r>
      <w:r w:rsidRPr="00230A58">
        <w:rPr>
          <w:vanish/>
          <w:color w:val="7F7F7F" w:themeColor="text1" w:themeTint="80"/>
          <w:vertAlign w:val="superscript"/>
        </w:rPr>
        <w:t>#2145</w:t>
      </w:r>
    </w:p>
    <w:p w14:paraId="537BCC08" w14:textId="77777777" w:rsidR="00687FDA" w:rsidRPr="00230A58" w:rsidRDefault="005E438D" w:rsidP="008C5B48">
      <w:pPr>
        <w:pStyle w:val="AppendixNo"/>
        <w:spacing w:before="0"/>
        <w:rPr>
          <w:rtl/>
        </w:rPr>
      </w:pPr>
      <w:r w:rsidRPr="00230A58">
        <w:rPr>
          <w:rtl/>
        </w:rPr>
        <w:t xml:space="preserve">التذييـل </w:t>
      </w:r>
      <w:r w:rsidRPr="00230A58">
        <w:rPr>
          <w:rStyle w:val="href"/>
        </w:rPr>
        <w:t>30A</w:t>
      </w:r>
      <w:r w:rsidRPr="00230A58">
        <w:t xml:space="preserve"> (REV.WRC-19)</w:t>
      </w:r>
      <w:r w:rsidRPr="00230A58">
        <w:rPr>
          <w:rStyle w:val="FootnoteReference"/>
          <w:position w:val="-2"/>
          <w:sz w:val="26"/>
          <w:szCs w:val="26"/>
          <w:rtl/>
        </w:rPr>
        <w:t>*</w:t>
      </w:r>
    </w:p>
    <w:p w14:paraId="4F4F3BA0" w14:textId="77777777" w:rsidR="00687FDA" w:rsidRPr="00230A58" w:rsidRDefault="005E438D" w:rsidP="008C5B48">
      <w:pPr>
        <w:pStyle w:val="Appendixtitle"/>
        <w:spacing w:line="168" w:lineRule="auto"/>
        <w:rPr>
          <w:sz w:val="16"/>
          <w:szCs w:val="24"/>
          <w:rtl/>
        </w:rPr>
      </w:pPr>
      <w:r w:rsidRPr="00230A58">
        <w:rPr>
          <w:rtl/>
        </w:rPr>
        <w:t>الأحكام والخطتان والقائمة</w:t>
      </w:r>
      <w:r w:rsidRPr="00230A58">
        <w:rPr>
          <w:rStyle w:val="FootnoteReference"/>
          <w:rtl/>
        </w:rPr>
        <w:t>1</w:t>
      </w:r>
      <w:r w:rsidRPr="00230A58">
        <w:rPr>
          <w:rtl/>
        </w:rPr>
        <w:t xml:space="preserve"> المصاحبة لها التي تتعلق بوصلات التغذية</w:t>
      </w:r>
      <w:r w:rsidRPr="00230A58">
        <w:rPr>
          <w:rtl/>
        </w:rPr>
        <w:br/>
        <w:t>في الخدمة الإذاعية الساتلية (</w:t>
      </w:r>
      <w:r w:rsidRPr="00230A58">
        <w:t>GHz 12,5-11,7</w:t>
      </w:r>
      <w:r w:rsidRPr="00230A58">
        <w:rPr>
          <w:rtl/>
        </w:rPr>
        <w:t xml:space="preserve"> في الإقليم </w:t>
      </w:r>
      <w:r w:rsidRPr="00230A58">
        <w:t>1</w:t>
      </w:r>
      <w:r w:rsidRPr="00230A58">
        <w:rPr>
          <w:rtl/>
        </w:rPr>
        <w:t xml:space="preserve"> و</w:t>
      </w:r>
      <w:r w:rsidRPr="00230A58">
        <w:t>GHz 12,7-12,2</w:t>
      </w:r>
      <w:r w:rsidRPr="00230A58">
        <w:rPr>
          <w:rtl/>
        </w:rPr>
        <w:br/>
        <w:t xml:space="preserve">في الإقليم </w:t>
      </w:r>
      <w:r w:rsidRPr="00230A58">
        <w:t>2</w:t>
      </w:r>
      <w:r w:rsidRPr="00230A58">
        <w:rPr>
          <w:rtl/>
        </w:rPr>
        <w:t xml:space="preserve"> و</w:t>
      </w:r>
      <w:r w:rsidRPr="00230A58">
        <w:t>GHz 12,2-11,7</w:t>
      </w:r>
      <w:r w:rsidRPr="00230A58">
        <w:rPr>
          <w:rtl/>
        </w:rPr>
        <w:t xml:space="preserve"> في الإقليم </w:t>
      </w:r>
      <w:r w:rsidRPr="00230A58">
        <w:t>3</w:t>
      </w:r>
      <w:r w:rsidRPr="00230A58">
        <w:rPr>
          <w:rtl/>
        </w:rPr>
        <w:t>) في نطاقات التردد</w:t>
      </w:r>
      <w:r w:rsidRPr="00230A58">
        <w:rPr>
          <w:rtl/>
        </w:rPr>
        <w:br/>
      </w:r>
      <w:r w:rsidRPr="00230A58">
        <w:t>GHz 14,8-14,5</w:t>
      </w:r>
      <w:r w:rsidRPr="00230A58">
        <w:rPr>
          <w:rStyle w:val="FootnoteReference"/>
          <w:rtl/>
        </w:rPr>
        <w:t>2</w:t>
      </w:r>
      <w:r w:rsidRPr="00230A58">
        <w:rPr>
          <w:rtl/>
        </w:rPr>
        <w:t xml:space="preserve"> و</w:t>
      </w:r>
      <w:r w:rsidRPr="00230A58">
        <w:t>GHz 18,1-17,3</w:t>
      </w:r>
      <w:r w:rsidRPr="00230A58">
        <w:rPr>
          <w:rtl/>
        </w:rPr>
        <w:t xml:space="preserve"> في الإقليمين </w:t>
      </w:r>
      <w:r w:rsidRPr="00230A58">
        <w:t>1</w:t>
      </w:r>
      <w:r w:rsidRPr="00230A58">
        <w:rPr>
          <w:rtl/>
        </w:rPr>
        <w:t xml:space="preserve"> و</w:t>
      </w:r>
      <w:r w:rsidRPr="00230A58">
        <w:t>3</w:t>
      </w:r>
      <w:r w:rsidRPr="00230A58">
        <w:rPr>
          <w:rtl/>
        </w:rPr>
        <w:br/>
        <w:t>و</w:t>
      </w:r>
      <w:r w:rsidRPr="00230A58">
        <w:t>GHz 17,8-17,3</w:t>
      </w:r>
      <w:r w:rsidRPr="00230A58">
        <w:rPr>
          <w:rtl/>
        </w:rPr>
        <w:t xml:space="preserve"> في الإقليم </w:t>
      </w:r>
      <w:r w:rsidRPr="00230A58">
        <w:t>2</w:t>
      </w:r>
      <w:r w:rsidRPr="00230A58">
        <w:rPr>
          <w:sz w:val="16"/>
          <w:szCs w:val="16"/>
          <w:rtl/>
        </w:rPr>
        <w:t> </w:t>
      </w:r>
      <w:r w:rsidRPr="00230A58">
        <w:rPr>
          <w:b w:val="0"/>
          <w:bCs w:val="0"/>
          <w:sz w:val="16"/>
          <w:szCs w:val="24"/>
        </w:rPr>
        <w:t>(WRC-03)</w:t>
      </w:r>
      <w:r w:rsidRPr="00230A58">
        <w:rPr>
          <w:sz w:val="16"/>
          <w:szCs w:val="24"/>
        </w:rPr>
        <w:t>    </w:t>
      </w:r>
    </w:p>
    <w:p w14:paraId="2DAF5878" w14:textId="7C75AE25" w:rsidR="001F66FE" w:rsidRPr="00230A58" w:rsidRDefault="005E438D" w:rsidP="008C5B48">
      <w:pPr>
        <w:pStyle w:val="Reasons"/>
        <w:rPr>
          <w:b w:val="0"/>
          <w:bCs w:val="0"/>
        </w:rPr>
      </w:pPr>
      <w:r w:rsidRPr="00230A58">
        <w:rPr>
          <w:rtl/>
        </w:rPr>
        <w:t>الأسباب:</w:t>
      </w:r>
      <w:r w:rsidRPr="00230A58">
        <w:tab/>
      </w:r>
      <w:r w:rsidR="00871B2D" w:rsidRPr="00230A58">
        <w:rPr>
          <w:rFonts w:hint="cs"/>
          <w:b w:val="0"/>
          <w:bCs w:val="0"/>
          <w:rtl/>
        </w:rPr>
        <w:t xml:space="preserve">يتماشى مع الأسلوب </w:t>
      </w:r>
      <w:r w:rsidR="00871B2D" w:rsidRPr="00230A58">
        <w:rPr>
          <w:b w:val="0"/>
          <w:bCs w:val="0"/>
        </w:rPr>
        <w:t>H2A</w:t>
      </w:r>
      <w:r w:rsidR="00871B2D" w:rsidRPr="00230A58">
        <w:rPr>
          <w:rFonts w:hint="cs"/>
          <w:b w:val="0"/>
          <w:bCs w:val="0"/>
          <w:rtl/>
        </w:rPr>
        <w:t xml:space="preserve"> في تقرير الاجتماع التحضيري للمؤتمر</w:t>
      </w:r>
      <w:r w:rsidR="0090776C" w:rsidRPr="00230A58">
        <w:rPr>
          <w:b w:val="0"/>
          <w:bCs w:val="0"/>
          <w:rtl/>
        </w:rPr>
        <w:t>.</w:t>
      </w:r>
    </w:p>
    <w:p w14:paraId="094B2E93" w14:textId="3614AD36" w:rsidR="00236E38" w:rsidRPr="00230A58" w:rsidRDefault="00236E38" w:rsidP="00236E38"/>
    <w:p w14:paraId="5245D3D2" w14:textId="63AC8A91" w:rsidR="00236E38" w:rsidRPr="00236E38" w:rsidRDefault="00236E38" w:rsidP="00236E38">
      <w:pPr>
        <w:spacing w:before="600"/>
        <w:jc w:val="center"/>
      </w:pPr>
      <w:r w:rsidRPr="00230A58">
        <w:rPr>
          <w:rFonts w:hint="cs"/>
          <w:rtl/>
          <w:lang w:bidi="ar-EG"/>
        </w:rPr>
        <w:t>ــــــــــــــــــــــــــــــــــــــــــــــــــــــــــــــــــــــــــــــــــــــــــــــــ</w:t>
      </w:r>
    </w:p>
    <w:sectPr w:rsidR="00236E38" w:rsidRPr="00236E38">
      <w:headerReference w:type="even" r:id="rId15"/>
      <w:headerReference w:type="default" r:id="rId16"/>
      <w:footerReference w:type="even" r:id="rId17"/>
      <w:footerReference w:type="default" r:id="rId18"/>
      <w:footerReference w:type="first" r:id="rId19"/>
      <w:pgSz w:w="11909" w:h="16834" w:code="9"/>
      <w:pgMar w:top="1411" w:right="1138" w:bottom="1138" w:left="1138" w:header="562" w:footer="56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DF47" w14:textId="77777777" w:rsidR="001A6F04" w:rsidRDefault="001A6F04" w:rsidP="002919E1">
      <w:r>
        <w:separator/>
      </w:r>
    </w:p>
    <w:p w14:paraId="527C97B6" w14:textId="77777777" w:rsidR="001A6F04" w:rsidRDefault="001A6F04" w:rsidP="002919E1"/>
    <w:p w14:paraId="10D4FF15" w14:textId="77777777" w:rsidR="001A6F04" w:rsidRDefault="001A6F04" w:rsidP="002919E1"/>
    <w:p w14:paraId="564A7390" w14:textId="77777777" w:rsidR="001A6F04" w:rsidRDefault="001A6F04"/>
    <w:p w14:paraId="0140383A" w14:textId="77777777" w:rsidR="001A6F04" w:rsidRDefault="001A6F04"/>
  </w:endnote>
  <w:endnote w:type="continuationSeparator" w:id="0">
    <w:p w14:paraId="4CDC0903" w14:textId="77777777" w:rsidR="001A6F04" w:rsidRDefault="001A6F04" w:rsidP="002919E1">
      <w:r>
        <w:continuationSeparator/>
      </w:r>
    </w:p>
    <w:p w14:paraId="3052A12E" w14:textId="77777777" w:rsidR="001A6F04" w:rsidRDefault="001A6F04" w:rsidP="002919E1"/>
    <w:p w14:paraId="6CFE1EDA" w14:textId="77777777" w:rsidR="001A6F04" w:rsidRDefault="001A6F04" w:rsidP="002919E1"/>
    <w:p w14:paraId="6BF2736D" w14:textId="77777777" w:rsidR="001A6F04" w:rsidRDefault="001A6F04"/>
    <w:p w14:paraId="4F42FB88" w14:textId="77777777" w:rsidR="001A6F04" w:rsidRDefault="001A6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宋体">
    <w:altName w:val="SimSun"/>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EF7B4" w14:textId="63DAF10B" w:rsidR="00D63A6F" w:rsidRPr="00D63A6F" w:rsidRDefault="00D63A6F" w:rsidP="00D63A6F">
    <w:pPr>
      <w:pStyle w:val="Footer"/>
      <w:tabs>
        <w:tab w:val="center" w:pos="5103"/>
        <w:tab w:val="right" w:pos="9639"/>
      </w:tabs>
      <w:bidi w:val="0"/>
      <w:spacing w:before="120"/>
      <w:rPr>
        <w:sz w:val="16"/>
        <w:szCs w:val="16"/>
      </w:rPr>
    </w:pPr>
    <w:r w:rsidRPr="0026373E">
      <w:rPr>
        <w:sz w:val="16"/>
        <w:szCs w:val="16"/>
        <w:lang w:val="fr-FR"/>
      </w:rPr>
      <w:fldChar w:fldCharType="begin"/>
    </w:r>
    <w:r w:rsidRPr="00BD448C">
      <w:rPr>
        <w:sz w:val="16"/>
        <w:szCs w:val="16"/>
        <w:lang w:val="en-GB"/>
      </w:rPr>
      <w:instrText xml:space="preserve"> FILENAME \p \* MERGEFORMAT </w:instrText>
    </w:r>
    <w:r w:rsidRPr="0026373E">
      <w:rPr>
        <w:sz w:val="16"/>
        <w:szCs w:val="16"/>
        <w:lang w:val="fr-FR"/>
      </w:rPr>
      <w:fldChar w:fldCharType="separate"/>
    </w:r>
    <w:r w:rsidR="00230A58">
      <w:rPr>
        <w:noProof/>
        <w:sz w:val="16"/>
        <w:szCs w:val="16"/>
        <w:lang w:val="en-GB"/>
      </w:rPr>
      <w:t>P:\ARA\ITU-R\CONF-R\CMR23\100\111ADD22ADD10A.docx</w:t>
    </w:r>
    <w:r w:rsidRPr="0026373E">
      <w:rPr>
        <w:sz w:val="16"/>
        <w:szCs w:val="16"/>
      </w:rPr>
      <w:fldChar w:fldCharType="end"/>
    </w:r>
    <w:proofErr w:type="gramStart"/>
    <w:r w:rsidRPr="0026373E">
      <w:rPr>
        <w:sz w:val="16"/>
        <w:szCs w:val="16"/>
      </w:rPr>
      <w:t xml:space="preserve">  </w:t>
    </w:r>
    <w:r w:rsidRPr="00BD448C">
      <w:rPr>
        <w:sz w:val="16"/>
        <w:szCs w:val="16"/>
        <w:lang w:val="en-GB"/>
      </w:rPr>
      <w:t xml:space="preserve"> (</w:t>
    </w:r>
    <w:proofErr w:type="gramEnd"/>
    <w:r w:rsidR="00E810EC" w:rsidRPr="00BD448C">
      <w:rPr>
        <w:sz w:val="16"/>
        <w:szCs w:val="16"/>
        <w:lang w:val="en-GB"/>
      </w:rPr>
      <w:t>530275</w:t>
    </w:r>
    <w:r w:rsidRPr="00BD448C">
      <w:rPr>
        <w:sz w:val="16"/>
        <w:szCs w:val="16"/>
        <w:lang w:val="en-GB"/>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CE47" w14:textId="341D9D17" w:rsidR="00E810EC" w:rsidRDefault="005E438D" w:rsidP="00E810EC">
    <w:pPr>
      <w:pStyle w:val="Footer"/>
      <w:bidi w:val="0"/>
    </w:pPr>
    <w:r w:rsidRPr="0026373E">
      <w:rPr>
        <w:sz w:val="16"/>
        <w:szCs w:val="16"/>
        <w:lang w:val="fr-FR"/>
      </w:rPr>
      <w:fldChar w:fldCharType="begin"/>
    </w:r>
    <w:r w:rsidRPr="00BD448C">
      <w:rPr>
        <w:sz w:val="16"/>
        <w:szCs w:val="16"/>
        <w:lang w:val="en-GB"/>
      </w:rPr>
      <w:instrText xml:space="preserve"> FILENAME \p \* MERGEFORMAT </w:instrText>
    </w:r>
    <w:r w:rsidRPr="0026373E">
      <w:rPr>
        <w:sz w:val="16"/>
        <w:szCs w:val="16"/>
        <w:lang w:val="fr-FR"/>
      </w:rPr>
      <w:fldChar w:fldCharType="separate"/>
    </w:r>
    <w:r w:rsidR="00230A58">
      <w:rPr>
        <w:noProof/>
        <w:sz w:val="16"/>
        <w:szCs w:val="16"/>
        <w:lang w:val="en-GB"/>
      </w:rPr>
      <w:t>P:\ARA\ITU-R\CONF-R\CMR23\100\111ADD22ADD10A.docx</w:t>
    </w:r>
    <w:r w:rsidRPr="0026373E">
      <w:rPr>
        <w:sz w:val="16"/>
        <w:szCs w:val="16"/>
      </w:rPr>
      <w:fldChar w:fldCharType="end"/>
    </w:r>
    <w:proofErr w:type="gramStart"/>
    <w:r w:rsidRPr="0026373E">
      <w:rPr>
        <w:sz w:val="16"/>
        <w:szCs w:val="16"/>
      </w:rPr>
      <w:t xml:space="preserve">  </w:t>
    </w:r>
    <w:r w:rsidRPr="00BD448C">
      <w:rPr>
        <w:sz w:val="16"/>
        <w:szCs w:val="16"/>
        <w:lang w:val="en-GB"/>
      </w:rPr>
      <w:t xml:space="preserve"> (</w:t>
    </w:r>
    <w:proofErr w:type="gramEnd"/>
    <w:r w:rsidRPr="00BD448C">
      <w:rPr>
        <w:sz w:val="16"/>
        <w:szCs w:val="16"/>
        <w:lang w:val="en-GB"/>
      </w:rPr>
      <w:t>530275)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84E1" w14:textId="2C299C62" w:rsidR="00E810EC" w:rsidRDefault="005E438D" w:rsidP="00E810EC">
    <w:pPr>
      <w:pStyle w:val="Footer"/>
      <w:bidi w:val="0"/>
    </w:pPr>
    <w:r w:rsidRPr="0026373E">
      <w:rPr>
        <w:sz w:val="16"/>
        <w:szCs w:val="16"/>
        <w:lang w:val="fr-FR"/>
      </w:rPr>
      <w:fldChar w:fldCharType="begin"/>
    </w:r>
    <w:r w:rsidRPr="00BD448C">
      <w:rPr>
        <w:sz w:val="16"/>
        <w:szCs w:val="16"/>
        <w:lang w:val="en-GB"/>
      </w:rPr>
      <w:instrText xml:space="preserve"> FILENAME \p \* MERGEFORMAT </w:instrText>
    </w:r>
    <w:r w:rsidRPr="0026373E">
      <w:rPr>
        <w:sz w:val="16"/>
        <w:szCs w:val="16"/>
        <w:lang w:val="fr-FR"/>
      </w:rPr>
      <w:fldChar w:fldCharType="separate"/>
    </w:r>
    <w:r w:rsidR="00230A58">
      <w:rPr>
        <w:noProof/>
        <w:sz w:val="16"/>
        <w:szCs w:val="16"/>
        <w:lang w:val="en-GB"/>
      </w:rPr>
      <w:t>P:\ARA\ITU-R\CONF-R\CMR23\100\111ADD22ADD10A.docx</w:t>
    </w:r>
    <w:r w:rsidRPr="0026373E">
      <w:rPr>
        <w:sz w:val="16"/>
        <w:szCs w:val="16"/>
      </w:rPr>
      <w:fldChar w:fldCharType="end"/>
    </w:r>
    <w:proofErr w:type="gramStart"/>
    <w:r w:rsidRPr="0026373E">
      <w:rPr>
        <w:sz w:val="16"/>
        <w:szCs w:val="16"/>
      </w:rPr>
      <w:t xml:space="preserve">  </w:t>
    </w:r>
    <w:r w:rsidRPr="00BD448C">
      <w:rPr>
        <w:sz w:val="16"/>
        <w:szCs w:val="16"/>
        <w:lang w:val="en-GB"/>
      </w:rPr>
      <w:t xml:space="preserve"> (</w:t>
    </w:r>
    <w:proofErr w:type="gramEnd"/>
    <w:r w:rsidRPr="00BD448C">
      <w:rPr>
        <w:sz w:val="16"/>
        <w:szCs w:val="16"/>
        <w:lang w:val="en-GB"/>
      </w:rPr>
      <w:t>530275)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170D3" w14:textId="77777777" w:rsidR="001A6F04" w:rsidRDefault="001A6F04" w:rsidP="00C45930">
      <w:r>
        <w:separator/>
      </w:r>
    </w:p>
  </w:footnote>
  <w:footnote w:type="continuationSeparator" w:id="0">
    <w:p w14:paraId="1E7EBE09" w14:textId="77777777" w:rsidR="001A6F04" w:rsidRDefault="001A6F04" w:rsidP="002919E1">
      <w:r>
        <w:continuationSeparator/>
      </w:r>
    </w:p>
    <w:p w14:paraId="7F4D17FD" w14:textId="77777777" w:rsidR="001A6F04" w:rsidRDefault="001A6F04" w:rsidP="002919E1"/>
    <w:p w14:paraId="4B9E3201" w14:textId="77777777" w:rsidR="001A6F04" w:rsidRDefault="001A6F04" w:rsidP="002919E1"/>
    <w:p w14:paraId="0EF13C30" w14:textId="77777777" w:rsidR="001A6F04" w:rsidRDefault="001A6F04"/>
    <w:p w14:paraId="579EBF86" w14:textId="77777777" w:rsidR="001A6F04" w:rsidRDefault="001A6F04"/>
  </w:footnote>
  <w:footnote w:id="1">
    <w:p w14:paraId="47C2F809" w14:textId="0432AE53" w:rsidR="00D86D59" w:rsidRDefault="005E438D" w:rsidP="005C561D">
      <w:pPr>
        <w:pStyle w:val="FootnoteText"/>
        <w:tabs>
          <w:tab w:val="right" w:pos="277"/>
          <w:tab w:val="right" w:pos="561"/>
        </w:tabs>
      </w:pPr>
      <w:r w:rsidRPr="006C0CEC">
        <w:rPr>
          <w:rStyle w:val="FootnoteReference"/>
          <w:rtl/>
        </w:rPr>
        <w:t>*</w:t>
      </w:r>
      <w:r>
        <w:rPr>
          <w:rFonts w:hint="cs"/>
          <w:rtl/>
        </w:rPr>
        <w:tab/>
      </w:r>
      <w:r w:rsidR="000B68DF">
        <w:rPr>
          <w:rtl/>
        </w:rPr>
        <w:tab/>
      </w:r>
      <w:r>
        <w:rPr>
          <w:rFonts w:hint="cs"/>
          <w:rtl/>
        </w:rPr>
        <w:t xml:space="preserve">يجب أن تفهم العبارة "تخصيص تردد لمحطة فضائية"، حيثما وردت في هذا التذييل، على أنها إحالة إلى تخصيص تردد ما مصاحب لموقع مداري معيّن. انظر الملحق </w:t>
      </w:r>
      <w:r>
        <w:t>7</w:t>
      </w:r>
      <w:r>
        <w:rPr>
          <w:rFonts w:hint="cs"/>
          <w:rtl/>
        </w:rPr>
        <w:t xml:space="preserve"> أيضاً بشأن القيود المطبقة على المواقع </w:t>
      </w:r>
      <w:proofErr w:type="gramStart"/>
      <w:r>
        <w:rPr>
          <w:rFonts w:hint="cs"/>
          <w:rtl/>
        </w:rPr>
        <w:t>المدارية.</w:t>
      </w:r>
      <w:r w:rsidRPr="00220444">
        <w:rPr>
          <w:sz w:val="16"/>
          <w:szCs w:val="16"/>
        </w:rPr>
        <w:t>(</w:t>
      </w:r>
      <w:proofErr w:type="gramEnd"/>
      <w:r w:rsidRPr="00220444">
        <w:rPr>
          <w:sz w:val="16"/>
          <w:szCs w:val="16"/>
        </w:rPr>
        <w:t>WRC-</w:t>
      </w:r>
      <w:r>
        <w:rPr>
          <w:sz w:val="16"/>
          <w:szCs w:val="16"/>
        </w:rPr>
        <w:t>200</w:t>
      </w:r>
      <w:r w:rsidRPr="00220444">
        <w:rPr>
          <w:sz w:val="16"/>
          <w:szCs w:val="16"/>
        </w:rPr>
        <w:t>0)</w:t>
      </w:r>
      <w:r>
        <w:rPr>
          <w:sz w:val="16"/>
          <w:szCs w:val="16"/>
        </w:rPr>
        <w:t>     </w:t>
      </w:r>
    </w:p>
  </w:footnote>
  <w:footnote w:id="2">
    <w:p w14:paraId="1DB25F7E" w14:textId="61F0F09A" w:rsidR="00D86D59" w:rsidRPr="00AB5C78" w:rsidRDefault="005E438D" w:rsidP="005C561D">
      <w:pPr>
        <w:pStyle w:val="FootnoteText"/>
        <w:tabs>
          <w:tab w:val="right" w:pos="277"/>
          <w:tab w:val="right" w:pos="561"/>
        </w:tabs>
        <w:rPr>
          <w:rtl/>
        </w:rPr>
      </w:pPr>
      <w:r>
        <w:rPr>
          <w:rStyle w:val="FootnoteReference"/>
          <w:rtl/>
        </w:rPr>
        <w:t>1</w:t>
      </w:r>
      <w:r>
        <w:tab/>
      </w:r>
      <w:r w:rsidR="000B68DF">
        <w:rPr>
          <w:rtl/>
        </w:rPr>
        <w:tab/>
      </w:r>
      <w:r w:rsidRPr="00D919F8">
        <w:rPr>
          <w:rFonts w:hint="cs"/>
          <w:rtl/>
        </w:rPr>
        <w:t xml:space="preserve">قائمة الاستخدامات الإضافية للإقليمين </w:t>
      </w:r>
      <w:r w:rsidRPr="00D919F8">
        <w:t>1</w:t>
      </w:r>
      <w:r w:rsidRPr="00D919F8">
        <w:rPr>
          <w:rFonts w:hint="cs"/>
          <w:rtl/>
        </w:rPr>
        <w:t xml:space="preserve"> و</w:t>
      </w:r>
      <w:r w:rsidRPr="00D919F8">
        <w:t>3</w:t>
      </w:r>
      <w:r w:rsidRPr="00D919F8">
        <w:rPr>
          <w:rFonts w:hint="cs"/>
          <w:rtl/>
        </w:rPr>
        <w:t xml:space="preserve"> ملحقة بالسجل الأساسي الدولي للترددات (انظر القرار </w:t>
      </w:r>
      <w:r w:rsidRPr="00D919F8">
        <w:rPr>
          <w:rFonts w:cs="Times New Roman"/>
          <w:vertAlign w:val="superscript"/>
        </w:rPr>
        <w:t>**</w:t>
      </w:r>
      <w:r w:rsidRPr="00D919F8">
        <w:rPr>
          <w:b/>
          <w:bCs/>
        </w:rPr>
        <w:t>542 (WRC-2000</w:t>
      </w:r>
      <w:proofErr w:type="gramStart"/>
      <w:r w:rsidRPr="00D919F8">
        <w:rPr>
          <w:b/>
          <w:bCs/>
        </w:rPr>
        <w:t>)</w:t>
      </w:r>
      <w:r w:rsidRPr="00BB3369">
        <w:rPr>
          <w:rFonts w:hint="cs"/>
          <w:rtl/>
        </w:rPr>
        <w:t>)</w:t>
      </w:r>
      <w:r w:rsidRPr="00D919F8">
        <w:rPr>
          <w:sz w:val="16"/>
          <w:szCs w:val="16"/>
        </w:rPr>
        <w:t>(</w:t>
      </w:r>
      <w:proofErr w:type="gramEnd"/>
      <w:r w:rsidRPr="00D919F8">
        <w:rPr>
          <w:sz w:val="16"/>
          <w:szCs w:val="16"/>
        </w:rPr>
        <w:t>WRC-03)</w:t>
      </w:r>
      <w:r>
        <w:rPr>
          <w:sz w:val="16"/>
          <w:szCs w:val="16"/>
        </w:rPr>
        <w:t>  </w:t>
      </w:r>
      <w:r w:rsidRPr="00D919F8">
        <w:t>  </w:t>
      </w:r>
    </w:p>
    <w:p w14:paraId="5F061FAA" w14:textId="37821F41" w:rsidR="00D86D59" w:rsidRPr="00034A8D" w:rsidRDefault="00B43D46" w:rsidP="005C561D">
      <w:pPr>
        <w:pStyle w:val="FootnoteText"/>
        <w:tabs>
          <w:tab w:val="clear" w:pos="1134"/>
          <w:tab w:val="right" w:pos="277"/>
          <w:tab w:val="right" w:pos="561"/>
          <w:tab w:val="left" w:pos="710"/>
        </w:tabs>
        <w:rPr>
          <w:szCs w:val="24"/>
          <w:rtl/>
        </w:rPr>
      </w:pPr>
      <w:r>
        <w:rPr>
          <w:rFonts w:cs="Times New Roman"/>
          <w:position w:val="6"/>
        </w:rPr>
        <w:tab/>
      </w:r>
      <w:r w:rsidR="005E438D" w:rsidRPr="00B72574">
        <w:rPr>
          <w:rFonts w:cs="Times New Roman"/>
          <w:position w:val="6"/>
        </w:rPr>
        <w:t>**</w:t>
      </w:r>
      <w:r w:rsidR="000B68DF">
        <w:rPr>
          <w:rFonts w:cs="Times New Roman"/>
          <w:position w:val="6"/>
          <w:rtl/>
        </w:rPr>
        <w:tab/>
      </w:r>
      <w:r w:rsidR="005E438D">
        <w:rPr>
          <w:rFonts w:hint="cs"/>
          <w:rtl/>
        </w:rPr>
        <w:tab/>
      </w:r>
      <w:r w:rsidR="005E438D" w:rsidRPr="0022681F">
        <w:rPr>
          <w:rFonts w:hint="cs"/>
          <w:i/>
          <w:iCs/>
          <w:rtl/>
        </w:rPr>
        <w:t>ملاحظة من الأمانة</w:t>
      </w:r>
      <w:r w:rsidR="005E438D" w:rsidRPr="0022681F">
        <w:rPr>
          <w:rFonts w:hint="cs"/>
          <w:rtl/>
        </w:rPr>
        <w:t>: ألغي هذا القرار</w:t>
      </w:r>
      <w:r w:rsidR="005E438D">
        <w:rPr>
          <w:rFonts w:hint="cs"/>
          <w:rtl/>
        </w:rPr>
        <w:t xml:space="preserve"> في </w:t>
      </w:r>
      <w:r w:rsidR="005E438D" w:rsidRPr="0022681F">
        <w:rPr>
          <w:rFonts w:hint="cs"/>
          <w:rtl/>
        </w:rPr>
        <w:t xml:space="preserve">المؤتمر العالمي للاتصالات الراديوية لعام </w:t>
      </w:r>
      <w:r w:rsidR="005E438D" w:rsidRPr="0022681F">
        <w:t>2003</w:t>
      </w:r>
      <w:r w:rsidR="005E438D" w:rsidRPr="0022681F">
        <w:rPr>
          <w:rFonts w:hint="cs"/>
          <w:rtl/>
        </w:rPr>
        <w:t xml:space="preserve"> </w:t>
      </w:r>
      <w:r w:rsidR="005E438D" w:rsidRPr="0022681F">
        <w:t>(WRC-03)</w:t>
      </w:r>
      <w:r w:rsidR="005E438D" w:rsidRPr="0022681F">
        <w:rPr>
          <w:rFonts w:hint="cs"/>
          <w:rtl/>
        </w:rPr>
        <w:t>.</w:t>
      </w:r>
    </w:p>
    <w:p w14:paraId="08F9B41F" w14:textId="77777777" w:rsidR="00D86D59" w:rsidRDefault="005E438D" w:rsidP="005C561D">
      <w:pPr>
        <w:pStyle w:val="FootnoteText"/>
        <w:tabs>
          <w:tab w:val="right" w:pos="277"/>
          <w:tab w:val="right" w:pos="561"/>
        </w:tabs>
      </w:pPr>
      <w:r w:rsidRPr="00D81ECB">
        <w:rPr>
          <w:rFonts w:hint="cs"/>
          <w:i/>
          <w:iCs/>
          <w:rtl/>
        </w:rPr>
        <w:t>ملاحظة من الأمانة:</w:t>
      </w:r>
      <w:r w:rsidRPr="006A087B">
        <w:rPr>
          <w:rFonts w:hint="cs"/>
          <w:rtl/>
        </w:rPr>
        <w:t xml:space="preserve"> الإحالة إلى إحدى المواد مع رقمها مكتوباً بالأرقام الطباعية العادية غير السوداء تحيل إلى إحدى مواد هذا التذييل.</w:t>
      </w:r>
    </w:p>
  </w:footnote>
  <w:footnote w:id="3">
    <w:p w14:paraId="6E7FCA4C" w14:textId="22D1B3F1" w:rsidR="00687FDA" w:rsidRPr="00CE6A69" w:rsidRDefault="005E438D" w:rsidP="005C561D">
      <w:pPr>
        <w:pStyle w:val="FootnoteText"/>
        <w:tabs>
          <w:tab w:val="clear" w:pos="1134"/>
          <w:tab w:val="right" w:pos="277"/>
          <w:tab w:val="right" w:pos="561"/>
        </w:tabs>
        <w:rPr>
          <w:rtl/>
        </w:rPr>
      </w:pPr>
      <w:r w:rsidRPr="00CE6A69">
        <w:rPr>
          <w:rStyle w:val="FootnoteReference"/>
          <w:rtl/>
        </w:rPr>
        <w:t>3</w:t>
      </w:r>
      <w:r w:rsidRPr="00CE6A69">
        <w:rPr>
          <w:rFonts w:hint="cs"/>
          <w:sz w:val="16"/>
          <w:szCs w:val="22"/>
          <w:rtl/>
        </w:rPr>
        <w:tab/>
      </w:r>
      <w:r w:rsidR="000B68DF">
        <w:rPr>
          <w:sz w:val="16"/>
          <w:szCs w:val="22"/>
          <w:rtl/>
        </w:rPr>
        <w:tab/>
      </w:r>
      <w:r w:rsidRPr="00CE6A69">
        <w:rPr>
          <w:rFonts w:hint="cs"/>
          <w:rtl/>
        </w:rPr>
        <w:t xml:space="preserve">تنطبق أحكام القرار </w:t>
      </w:r>
      <w:r w:rsidRPr="00CE6A69">
        <w:rPr>
          <w:b/>
          <w:bCs/>
        </w:rPr>
        <w:t>49 (Rev.WRC-15</w:t>
      </w:r>
      <w:proofErr w:type="gramStart"/>
      <w:r w:rsidRPr="00CE6A69">
        <w:rPr>
          <w:b/>
          <w:bCs/>
        </w:rPr>
        <w:t>)</w:t>
      </w:r>
      <w:r w:rsidRPr="00CE6A69">
        <w:rPr>
          <w:rFonts w:hint="cs"/>
          <w:rtl/>
        </w:rPr>
        <w:t>.</w:t>
      </w:r>
      <w:r w:rsidRPr="00CE6A69">
        <w:rPr>
          <w:sz w:val="16"/>
          <w:szCs w:val="24"/>
        </w:rPr>
        <w:t>(</w:t>
      </w:r>
      <w:proofErr w:type="gramEnd"/>
      <w:r w:rsidRPr="00CE6A69">
        <w:rPr>
          <w:sz w:val="16"/>
          <w:szCs w:val="24"/>
        </w:rPr>
        <w:t>WRC-15)     </w:t>
      </w:r>
    </w:p>
  </w:footnote>
  <w:footnote w:id="4">
    <w:p w14:paraId="3780B8ED" w14:textId="727C8C45" w:rsidR="00687FDA" w:rsidRPr="00CE6A69" w:rsidRDefault="005E438D" w:rsidP="005C561D">
      <w:pPr>
        <w:pStyle w:val="FootnoteText"/>
        <w:tabs>
          <w:tab w:val="clear" w:pos="1134"/>
          <w:tab w:val="right" w:pos="277"/>
          <w:tab w:val="right" w:pos="561"/>
        </w:tabs>
        <w:spacing w:before="120"/>
        <w:rPr>
          <w:sz w:val="16"/>
          <w:rtl/>
        </w:rPr>
      </w:pPr>
      <w:r w:rsidRPr="00CE6A69">
        <w:rPr>
          <w:rStyle w:val="FootnoteReference"/>
          <w:rtl/>
        </w:rPr>
        <w:t>18</w:t>
      </w:r>
      <w:r w:rsidRPr="00CE6A69">
        <w:rPr>
          <w:rFonts w:hint="cs"/>
          <w:rtl/>
        </w:rPr>
        <w:tab/>
      </w:r>
      <w:r w:rsidR="000B68DF">
        <w:rPr>
          <w:rtl/>
        </w:rPr>
        <w:tab/>
      </w:r>
      <w:r w:rsidRPr="00CE6A69">
        <w:rPr>
          <w:rFonts w:hint="cs"/>
          <w:rtl/>
        </w:rPr>
        <w:t xml:space="preserve">إذا لم يتم استلام المدفوعات طبقاً لأحكام مقرر المجلس رقم </w:t>
      </w:r>
      <w:r w:rsidRPr="00CE6A69">
        <w:t>482</w:t>
      </w:r>
      <w:r w:rsidRPr="00CE6A69">
        <w:rPr>
          <w:rFonts w:hint="cs"/>
          <w:rtl/>
        </w:rPr>
        <w:t>، في </w:t>
      </w:r>
      <w:r>
        <w:rPr>
          <w:rFonts w:hint="cs"/>
          <w:rtl/>
        </w:rPr>
        <w:t>صيغته</w:t>
      </w:r>
      <w:r w:rsidRPr="00CE6A69">
        <w:rPr>
          <w:rFonts w:hint="cs"/>
          <w:rtl/>
        </w:rPr>
        <w:t xml:space="preserve"> المعدَّلة، بشأن استرداد تكاليف معالجة بطاقات التبليغ عن الشبكات الساتلية، يلغي المكتب عملية النشر المحددة، في الفقرة </w:t>
      </w:r>
      <w:r w:rsidRPr="00CE6A69">
        <w:t>6.1.5</w:t>
      </w:r>
      <w:r w:rsidRPr="00CE6A69">
        <w:rPr>
          <w:rFonts w:hint="cs"/>
          <w:rtl/>
        </w:rPr>
        <w:t xml:space="preserve"> والمدخلات المقابلة في السجل الأساسي طبقاً للفقرات </w:t>
      </w:r>
      <w:r w:rsidRPr="00CE6A69">
        <w:t>2.2.5</w:t>
      </w:r>
      <w:r w:rsidRPr="00CE6A69">
        <w:rPr>
          <w:rFonts w:hint="cs"/>
          <w:rtl/>
        </w:rPr>
        <w:t xml:space="preserve"> أو </w:t>
      </w:r>
      <w:r w:rsidRPr="00CE6A69">
        <w:t>1.2.2.5</w:t>
      </w:r>
      <w:r w:rsidRPr="00CE6A69">
        <w:rPr>
          <w:rFonts w:hint="cs"/>
          <w:rtl/>
        </w:rPr>
        <w:t xml:space="preserve"> أو </w:t>
      </w:r>
      <w:r w:rsidRPr="00CE6A69">
        <w:t>2.2.2.5</w:t>
      </w:r>
      <w:r w:rsidRPr="00CE6A69">
        <w:rPr>
          <w:rFonts w:hint="cs"/>
          <w:rtl/>
        </w:rPr>
        <w:t xml:space="preserve"> أو </w:t>
      </w:r>
      <w:r w:rsidRPr="00CE6A69">
        <w:t>6.2.5</w:t>
      </w:r>
      <w:r w:rsidRPr="00CE6A69">
        <w:rPr>
          <w:rFonts w:hint="cs"/>
          <w:rtl/>
        </w:rPr>
        <w:t xml:space="preserve">، حسب الحالة، والمدخلات المقابلة المدرجة في الخطة اعتباراً من </w:t>
      </w:r>
      <w:r w:rsidRPr="00CE6A69">
        <w:t>3</w:t>
      </w:r>
      <w:r w:rsidRPr="00CE6A69">
        <w:rPr>
          <w:rFonts w:hint="cs"/>
          <w:rtl/>
        </w:rPr>
        <w:t xml:space="preserve"> يونيو </w:t>
      </w:r>
      <w:r w:rsidRPr="00CE6A69">
        <w:t>2000</w:t>
      </w:r>
      <w:r w:rsidRPr="00CE6A69">
        <w:rPr>
          <w:rFonts w:hint="cs"/>
          <w:rtl/>
        </w:rPr>
        <w:t xml:space="preserve"> أو في القائمة، حسب الحالة، بعد أن يُعلِم الإدارة المعنية. ويحيط المكتب جميع الإدارات علماً بذلك، ويرسِل تذكيراً إلى الإدارة المبلغة قبل شهرين على الأقل من تاريخ استحقاق الدفع وفقاً لمقرر المجلس رقم</w:t>
      </w:r>
      <w:r w:rsidRPr="00CE6A69">
        <w:rPr>
          <w:rFonts w:hint="eastAsia"/>
          <w:rtl/>
        </w:rPr>
        <w:t> </w:t>
      </w:r>
      <w:r w:rsidRPr="00CE6A69">
        <w:t>482</w:t>
      </w:r>
      <w:r w:rsidRPr="00CE6A69">
        <w:rPr>
          <w:rFonts w:hint="cs"/>
          <w:rtl/>
        </w:rPr>
        <w:t xml:space="preserve"> المذكور أعلاه، ما لم يكن الدفع قد تم آنذاك. انظر أيضاً القرار </w:t>
      </w:r>
      <w:r w:rsidRPr="00CE6A69">
        <w:rPr>
          <w:b/>
          <w:bCs/>
        </w:rPr>
        <w:t>905 (WRC-07)</w:t>
      </w:r>
      <w:r w:rsidRPr="00CE6A69">
        <w:rPr>
          <w:rStyle w:val="FootnoteReference"/>
          <w:rtl/>
        </w:rPr>
        <w:t>*</w:t>
      </w:r>
      <w:r w:rsidRPr="00CE6A69">
        <w:rPr>
          <w:rFonts w:hint="cs"/>
          <w:rtl/>
        </w:rPr>
        <w:t>.</w:t>
      </w:r>
      <w:r w:rsidRPr="00CE6A69">
        <w:rPr>
          <w:sz w:val="16"/>
        </w:rPr>
        <w:t>(WRC-07)     </w:t>
      </w:r>
    </w:p>
    <w:p w14:paraId="6043248D" w14:textId="1BC4B60B" w:rsidR="00687FDA" w:rsidRPr="00CE6A69" w:rsidRDefault="00B43D46" w:rsidP="00B43D46">
      <w:pPr>
        <w:pStyle w:val="FootnoteText"/>
        <w:tabs>
          <w:tab w:val="clear" w:pos="1134"/>
          <w:tab w:val="clear" w:pos="1871"/>
          <w:tab w:val="clear" w:pos="2268"/>
          <w:tab w:val="right" w:pos="277"/>
          <w:tab w:val="right" w:pos="561"/>
        </w:tabs>
        <w:rPr>
          <w:rtl/>
        </w:rPr>
      </w:pPr>
      <w:r>
        <w:rPr>
          <w:rStyle w:val="FootnoteReference"/>
        </w:rPr>
        <w:tab/>
      </w:r>
      <w:r w:rsidR="005E438D" w:rsidRPr="00CE6A69">
        <w:rPr>
          <w:rStyle w:val="FootnoteReference"/>
          <w:rtl/>
        </w:rPr>
        <w:t>*</w:t>
      </w:r>
      <w:r>
        <w:tab/>
      </w:r>
      <w:r>
        <w:tab/>
      </w:r>
      <w:r w:rsidR="005E438D" w:rsidRPr="00CE6A69">
        <w:rPr>
          <w:rFonts w:hint="cs"/>
          <w:i/>
          <w:iCs/>
          <w:rtl/>
        </w:rPr>
        <w:t>ملاحظة من الأمانة:</w:t>
      </w:r>
      <w:r w:rsidR="005E438D" w:rsidRPr="00CE6A69">
        <w:rPr>
          <w:rFonts w:hint="cs"/>
          <w:rtl/>
        </w:rPr>
        <w:t xml:space="preserve"> ألغي هذا القرار في المؤتمر العالمي للاتصالات الراديوية لعام </w:t>
      </w:r>
      <w:r w:rsidR="005E438D" w:rsidRPr="00CE6A69">
        <w:t>2012</w:t>
      </w:r>
      <w:r w:rsidR="005E438D" w:rsidRPr="00CE6A69">
        <w:rPr>
          <w:rFonts w:hint="cs"/>
          <w:rtl/>
        </w:rPr>
        <w:t xml:space="preserve"> </w:t>
      </w:r>
      <w:r w:rsidR="005E438D" w:rsidRPr="00CE6A69">
        <w:t>(WRC-12)</w:t>
      </w:r>
      <w:r w:rsidR="005E438D" w:rsidRPr="00CE6A69">
        <w:rPr>
          <w:rFonts w:hint="cs"/>
          <w:rtl/>
        </w:rPr>
        <w:t>.</w:t>
      </w:r>
    </w:p>
  </w:footnote>
  <w:footnote w:id="5">
    <w:p w14:paraId="0ADE27DE" w14:textId="39C17643" w:rsidR="00D86D59" w:rsidRPr="00DB5165" w:rsidRDefault="00230A58" w:rsidP="005C561D">
      <w:pPr>
        <w:pStyle w:val="FootnoteText"/>
        <w:tabs>
          <w:tab w:val="right" w:pos="277"/>
          <w:tab w:val="right" w:pos="561"/>
        </w:tabs>
        <w:rPr>
          <w:rtl/>
          <w:lang w:bidi="ar-SY"/>
        </w:rPr>
      </w:pPr>
      <w:r w:rsidRPr="00340522">
        <w:rPr>
          <w:rStyle w:val="FootnoteReference"/>
          <w:rtl/>
        </w:rPr>
        <w:t>*</w:t>
      </w:r>
      <w:r>
        <w:rPr>
          <w:rtl/>
        </w:rPr>
        <w:tab/>
      </w:r>
      <w:r w:rsidR="005E438D" w:rsidRPr="00DB5165">
        <w:rPr>
          <w:rFonts w:hint="cs"/>
          <w:rtl/>
        </w:rPr>
        <w:tab/>
        <w:t>يجب أن تفهم العبارة "تخصيص تردد لمحطة فضائية"، حيثما وردت</w:t>
      </w:r>
      <w:r w:rsidR="005E438D">
        <w:rPr>
          <w:rFonts w:hint="cs"/>
          <w:rtl/>
        </w:rPr>
        <w:t xml:space="preserve"> في </w:t>
      </w:r>
      <w:r w:rsidR="005E438D" w:rsidRPr="00DB5165">
        <w:rPr>
          <w:rFonts w:hint="cs"/>
          <w:rtl/>
        </w:rPr>
        <w:t>هذا التذييل، على أنها إحالة إلى تخصيص تردد ما مصاحب لموقع مداري</w:t>
      </w:r>
      <w:r w:rsidR="005E438D">
        <w:rPr>
          <w:rFonts w:hint="eastAsia"/>
          <w:rtl/>
        </w:rPr>
        <w:t> </w:t>
      </w:r>
      <w:proofErr w:type="gramStart"/>
      <w:r w:rsidR="005E438D" w:rsidRPr="00DB5165">
        <w:rPr>
          <w:rFonts w:hint="cs"/>
          <w:rtl/>
        </w:rPr>
        <w:t>معيّن.</w:t>
      </w:r>
      <w:r w:rsidR="005E438D" w:rsidRPr="00DB5165">
        <w:rPr>
          <w:sz w:val="16"/>
          <w:szCs w:val="22"/>
          <w:lang w:bidi="ar-SY"/>
        </w:rPr>
        <w:t>(</w:t>
      </w:r>
      <w:proofErr w:type="gramEnd"/>
      <w:r w:rsidR="005E438D" w:rsidRPr="00DB5165">
        <w:rPr>
          <w:sz w:val="16"/>
          <w:szCs w:val="22"/>
          <w:lang w:bidi="ar-SY"/>
        </w:rPr>
        <w:t>WRC-03)</w:t>
      </w:r>
      <w:r w:rsidR="005E438D">
        <w:rPr>
          <w:sz w:val="16"/>
          <w:szCs w:val="22"/>
          <w:lang w:bidi="ar-SY"/>
        </w:rPr>
        <w:t>     </w:t>
      </w:r>
    </w:p>
  </w:footnote>
  <w:footnote w:id="6">
    <w:p w14:paraId="07AC1FAE" w14:textId="609EBA24" w:rsidR="00D86D59" w:rsidRPr="000A1694" w:rsidRDefault="00230A58" w:rsidP="005C561D">
      <w:pPr>
        <w:pStyle w:val="FootnoteText"/>
        <w:tabs>
          <w:tab w:val="right" w:pos="277"/>
          <w:tab w:val="right" w:pos="561"/>
        </w:tabs>
        <w:rPr>
          <w:spacing w:val="-4"/>
          <w:rtl/>
          <w:lang w:bidi="ar-SY"/>
        </w:rPr>
      </w:pPr>
      <w:r w:rsidRPr="000A1694">
        <w:rPr>
          <w:rStyle w:val="FootnoteReference"/>
          <w:spacing w:val="-4"/>
          <w:rtl/>
        </w:rPr>
        <w:t>1</w:t>
      </w:r>
      <w:r>
        <w:rPr>
          <w:spacing w:val="-4"/>
          <w:rtl/>
          <w:lang w:bidi="ar-SY"/>
        </w:rPr>
        <w:tab/>
      </w:r>
      <w:r w:rsidR="005E438D" w:rsidRPr="000A1694">
        <w:rPr>
          <w:rFonts w:hint="cs"/>
          <w:spacing w:val="-4"/>
          <w:rtl/>
          <w:lang w:bidi="ar-SY"/>
        </w:rPr>
        <w:tab/>
        <w:t xml:space="preserve">قائمة الاستخدامات الإضافية لوصلات التغذية في الإقليمين </w:t>
      </w:r>
      <w:r w:rsidR="005E438D" w:rsidRPr="000A1694">
        <w:rPr>
          <w:spacing w:val="-4"/>
          <w:lang w:bidi="ar-SY"/>
        </w:rPr>
        <w:t>1</w:t>
      </w:r>
      <w:r w:rsidR="005E438D" w:rsidRPr="000A1694">
        <w:rPr>
          <w:rFonts w:hint="cs"/>
          <w:spacing w:val="-4"/>
          <w:rtl/>
          <w:lang w:bidi="ar-SY"/>
        </w:rPr>
        <w:t xml:space="preserve"> و</w:t>
      </w:r>
      <w:r w:rsidR="005E438D" w:rsidRPr="000A1694">
        <w:rPr>
          <w:spacing w:val="-4"/>
          <w:lang w:bidi="ar-SY"/>
        </w:rPr>
        <w:t>3</w:t>
      </w:r>
      <w:r w:rsidR="005E438D" w:rsidRPr="000A1694">
        <w:rPr>
          <w:rFonts w:hint="cs"/>
          <w:spacing w:val="-4"/>
          <w:rtl/>
          <w:lang w:bidi="ar-SY"/>
        </w:rPr>
        <w:t xml:space="preserve"> ملحقة بالسجل الأساسي للترددات (انظر القرار </w:t>
      </w:r>
      <w:r w:rsidR="005E438D" w:rsidRPr="000A1694">
        <w:rPr>
          <w:rFonts w:ascii="Times New Roman Bold" w:hAnsi="Times New Roman Bold"/>
          <w:b/>
          <w:bCs/>
          <w:spacing w:val="-4"/>
          <w:vertAlign w:val="superscript"/>
          <w:lang w:bidi="ar-SY"/>
        </w:rPr>
        <w:t>**</w:t>
      </w:r>
      <w:r w:rsidR="005E438D" w:rsidRPr="000A1694">
        <w:rPr>
          <w:b/>
          <w:bCs/>
          <w:spacing w:val="-4"/>
          <w:lang w:bidi="ar-SY"/>
        </w:rPr>
        <w:t>542 (WRC</w:t>
      </w:r>
      <w:r w:rsidR="005E438D" w:rsidRPr="000A1694">
        <w:rPr>
          <w:b/>
          <w:bCs/>
          <w:spacing w:val="-4"/>
          <w:lang w:bidi="ar-SY"/>
        </w:rPr>
        <w:noBreakHyphen/>
        <w:t>2000)</w:t>
      </w:r>
      <w:proofErr w:type="gramStart"/>
      <w:r w:rsidR="005E438D" w:rsidRPr="000A1694">
        <w:rPr>
          <w:rFonts w:hint="cs"/>
          <w:spacing w:val="-4"/>
          <w:rtl/>
          <w:lang w:bidi="ar-SY"/>
        </w:rPr>
        <w:t>).</w:t>
      </w:r>
      <w:r w:rsidR="005E438D" w:rsidRPr="000A1694">
        <w:rPr>
          <w:spacing w:val="-4"/>
          <w:sz w:val="16"/>
          <w:szCs w:val="22"/>
          <w:lang w:bidi="ar-SY"/>
        </w:rPr>
        <w:t>(</w:t>
      </w:r>
      <w:proofErr w:type="gramEnd"/>
      <w:r w:rsidR="005E438D" w:rsidRPr="000A1694">
        <w:rPr>
          <w:spacing w:val="-4"/>
          <w:sz w:val="16"/>
          <w:szCs w:val="22"/>
          <w:lang w:bidi="ar-SY"/>
        </w:rPr>
        <w:t>WRC-03)     </w:t>
      </w:r>
    </w:p>
    <w:p w14:paraId="71481A3E" w14:textId="6B65DADF" w:rsidR="00D86D59" w:rsidRPr="00432D9D" w:rsidRDefault="005E438D" w:rsidP="005C561D">
      <w:pPr>
        <w:pStyle w:val="FootnoteText"/>
        <w:tabs>
          <w:tab w:val="clear" w:pos="1134"/>
          <w:tab w:val="right" w:pos="277"/>
          <w:tab w:val="right" w:pos="561"/>
          <w:tab w:val="left" w:pos="710"/>
        </w:tabs>
        <w:rPr>
          <w:spacing w:val="-8"/>
          <w:rtl/>
          <w:lang w:bidi="ar-SY"/>
        </w:rPr>
      </w:pPr>
      <w:r>
        <w:rPr>
          <w:rFonts w:cs="Times New Roman"/>
          <w:position w:val="6"/>
          <w:rtl/>
          <w:lang w:bidi="ar-SY"/>
        </w:rPr>
        <w:tab/>
      </w:r>
      <w:r w:rsidRPr="00340522">
        <w:rPr>
          <w:rFonts w:cs="Times New Roman" w:hint="cs"/>
          <w:position w:val="6"/>
          <w:rtl/>
          <w:lang w:bidi="ar-SY"/>
        </w:rPr>
        <w:t>**</w:t>
      </w:r>
      <w:r w:rsidR="00B43D46">
        <w:rPr>
          <w:rFonts w:cs="Times New Roman"/>
          <w:position w:val="6"/>
          <w:lang w:bidi="ar-SY"/>
        </w:rPr>
        <w:tab/>
      </w:r>
      <w:r w:rsidR="00B43D46">
        <w:rPr>
          <w:lang w:bidi="ar-SY"/>
        </w:rPr>
        <w:tab/>
      </w:r>
      <w:r w:rsidRPr="00DB5165">
        <w:rPr>
          <w:rFonts w:hint="cs"/>
          <w:i/>
          <w:iCs/>
          <w:rtl/>
          <w:lang w:bidi="ar-SY"/>
        </w:rPr>
        <w:t xml:space="preserve">ملاحظة </w:t>
      </w:r>
      <w:r>
        <w:rPr>
          <w:rFonts w:hint="cs"/>
          <w:i/>
          <w:iCs/>
          <w:rtl/>
          <w:lang w:bidi="ar-SY"/>
        </w:rPr>
        <w:t xml:space="preserve">من </w:t>
      </w:r>
      <w:r w:rsidRPr="00DB5165">
        <w:rPr>
          <w:rFonts w:hint="cs"/>
          <w:i/>
          <w:iCs/>
          <w:rtl/>
          <w:lang w:bidi="ar-SY"/>
        </w:rPr>
        <w:t>الأمانة:</w:t>
      </w:r>
      <w:r w:rsidRPr="00DB5165">
        <w:rPr>
          <w:rFonts w:hint="cs"/>
          <w:rtl/>
        </w:rPr>
        <w:t xml:space="preserve"> </w:t>
      </w:r>
      <w:r>
        <w:rPr>
          <w:rFonts w:hint="cs"/>
          <w:rtl/>
        </w:rPr>
        <w:t xml:space="preserve">ألغي هذا القرار في المؤتمر العالمي للاتصالات الراديوية لعام </w:t>
      </w:r>
      <w:r>
        <w:t>2003</w:t>
      </w:r>
      <w:r>
        <w:rPr>
          <w:rFonts w:hint="cs"/>
          <w:rtl/>
        </w:rPr>
        <w:t xml:space="preserve"> </w:t>
      </w:r>
      <w:r>
        <w:t>(WRC-03)</w:t>
      </w:r>
      <w:r>
        <w:rPr>
          <w:rFonts w:hint="cs"/>
          <w:rtl/>
          <w:lang w:bidi="ar-SY"/>
        </w:rPr>
        <w:t>.</w:t>
      </w:r>
    </w:p>
  </w:footnote>
  <w:footnote w:id="7">
    <w:p w14:paraId="7623BA06" w14:textId="4B8DE531" w:rsidR="00D86D59" w:rsidRDefault="00230A58" w:rsidP="005C561D">
      <w:pPr>
        <w:pStyle w:val="FootnoteText"/>
        <w:tabs>
          <w:tab w:val="right" w:pos="277"/>
          <w:tab w:val="right" w:pos="561"/>
        </w:tabs>
        <w:rPr>
          <w:rtl/>
          <w:lang w:bidi="ar-SY"/>
        </w:rPr>
      </w:pPr>
      <w:r>
        <w:rPr>
          <w:rStyle w:val="FootnoteReference"/>
          <w:rtl/>
        </w:rPr>
        <w:t>2</w:t>
      </w:r>
      <w:r>
        <w:rPr>
          <w:rtl/>
          <w:lang w:bidi="ar-SY"/>
        </w:rPr>
        <w:tab/>
      </w:r>
      <w:r w:rsidR="005E438D" w:rsidRPr="00DB5165">
        <w:rPr>
          <w:rFonts w:hint="cs"/>
          <w:rtl/>
          <w:lang w:bidi="ar-SY"/>
        </w:rPr>
        <w:tab/>
        <w:t xml:space="preserve">يحتجز استعمال النطاق </w:t>
      </w:r>
      <w:r w:rsidR="005E438D" w:rsidRPr="00DB5165">
        <w:rPr>
          <w:lang w:bidi="ar-SY"/>
        </w:rPr>
        <w:t>GHz 14,8-14,5</w:t>
      </w:r>
      <w:r w:rsidR="005E438D" w:rsidRPr="00DB5165">
        <w:rPr>
          <w:rFonts w:hint="cs"/>
          <w:rtl/>
          <w:lang w:bidi="ar-SY"/>
        </w:rPr>
        <w:t xml:space="preserve"> للبلدان الواقعة خارج أوروبا.</w:t>
      </w:r>
    </w:p>
    <w:p w14:paraId="53A481F9" w14:textId="77777777" w:rsidR="00D86D59" w:rsidRPr="00C4448E" w:rsidRDefault="005E438D" w:rsidP="005C561D">
      <w:pPr>
        <w:pStyle w:val="FootnoteText"/>
        <w:tabs>
          <w:tab w:val="right" w:pos="277"/>
          <w:tab w:val="right" w:pos="561"/>
        </w:tabs>
        <w:rPr>
          <w:i/>
          <w:iCs/>
          <w:rtl/>
          <w:lang w:bidi="ar-SY"/>
        </w:rPr>
      </w:pPr>
      <w:r w:rsidRPr="00C4448E">
        <w:rPr>
          <w:rFonts w:hint="cs"/>
          <w:i/>
          <w:iCs/>
          <w:rtl/>
          <w:lang w:bidi="ar-SY"/>
        </w:rPr>
        <w:t>ملاحظة من الأمانة:</w:t>
      </w:r>
      <w:r w:rsidRPr="00C46137">
        <w:rPr>
          <w:rFonts w:hint="cs"/>
          <w:rtl/>
          <w:lang w:bidi="ar-SY"/>
        </w:rPr>
        <w:t xml:space="preserve"> الإحالة إلى إحدى المواد مع رقمها مكتوباً بالأرقام الطباعية العادية غير السوداء تحيل إلى إحدى مواد هذا التذييل.</w:t>
      </w:r>
    </w:p>
  </w:footnote>
  <w:footnote w:id="8">
    <w:p w14:paraId="691B08CB" w14:textId="4F172E95" w:rsidR="00687FDA" w:rsidRPr="0085258C" w:rsidRDefault="00B43D46" w:rsidP="005C561D">
      <w:pPr>
        <w:pStyle w:val="FootnoteText"/>
        <w:tabs>
          <w:tab w:val="clear" w:pos="1134"/>
          <w:tab w:val="right" w:pos="277"/>
          <w:tab w:val="right" w:pos="561"/>
        </w:tabs>
        <w:rPr>
          <w:b/>
          <w:bCs/>
          <w:rtl/>
        </w:rPr>
      </w:pPr>
      <w:r w:rsidRPr="00420348">
        <w:rPr>
          <w:rStyle w:val="FootnoteReference"/>
        </w:rPr>
        <w:t>zz</w:t>
      </w:r>
      <w:r>
        <w:tab/>
      </w:r>
      <w:r w:rsidR="005E438D">
        <w:tab/>
      </w:r>
      <w:proofErr w:type="spellStart"/>
      <w:r w:rsidR="005E438D" w:rsidRPr="0085258C">
        <w:t>GRx</w:t>
      </w:r>
      <w:proofErr w:type="spellEnd"/>
      <w:r w:rsidR="005E438D" w:rsidRPr="0085258C">
        <w:rPr>
          <w:rtl/>
        </w:rPr>
        <w:t xml:space="preserve"> </w:t>
      </w:r>
      <w:r w:rsidR="005E438D">
        <w:rPr>
          <w:rFonts w:hint="cs"/>
          <w:rtl/>
        </w:rPr>
        <w:t xml:space="preserve">هي القيمة النسبية </w:t>
      </w:r>
      <w:r w:rsidR="005E438D" w:rsidRPr="0085258C">
        <w:rPr>
          <w:rtl/>
        </w:rPr>
        <w:t>لكسب هوائي الاستقبال للمحطة الفضائية</w:t>
      </w:r>
      <w:r w:rsidR="005E438D">
        <w:rPr>
          <w:rFonts w:hint="cs"/>
          <w:rtl/>
        </w:rPr>
        <w:t xml:space="preserve"> </w:t>
      </w:r>
      <w:r w:rsidR="005E438D" w:rsidRPr="0085258C">
        <w:rPr>
          <w:rtl/>
        </w:rPr>
        <w:t>للتعيين الوطني للإدارة التي تم التوصل معها إلى اتفاقات طبقاً للفقرة 13.1.4</w:t>
      </w:r>
      <w:r w:rsidR="005E438D" w:rsidRPr="00420348">
        <w:rPr>
          <w:i/>
          <w:iCs/>
          <w:rtl/>
        </w:rPr>
        <w:t>مكرراً</w:t>
      </w:r>
      <w:r w:rsidR="005E438D" w:rsidRPr="0085258C">
        <w:rPr>
          <w:rtl/>
        </w:rPr>
        <w:t xml:space="preserve"> باتجاه موقع المحطة الأرضية لوصلة التغذية للإدارة </w:t>
      </w:r>
      <w:proofErr w:type="gramStart"/>
      <w:r w:rsidR="005E438D">
        <w:rPr>
          <w:rFonts w:hint="cs"/>
          <w:rtl/>
        </w:rPr>
        <w:t>المبلغة.</w:t>
      </w:r>
      <w:r w:rsidR="005E438D" w:rsidRPr="006745E6">
        <w:rPr>
          <w:sz w:val="16"/>
          <w:szCs w:val="16"/>
        </w:rPr>
        <w:t>(</w:t>
      </w:r>
      <w:proofErr w:type="gramEnd"/>
      <w:r w:rsidR="005E438D" w:rsidRPr="006745E6">
        <w:rPr>
          <w:sz w:val="16"/>
          <w:szCs w:val="16"/>
        </w:rPr>
        <w:t>WRC-23)</w:t>
      </w:r>
      <w:r w:rsidR="005E438D" w:rsidRPr="00D834B1">
        <w:rPr>
          <w:spacing w:val="-2"/>
          <w:sz w:val="16"/>
          <w:szCs w:val="22"/>
          <w:lang w:bidi="ar-SY"/>
        </w:rPr>
        <w:t xml:space="preserve"> </w:t>
      </w:r>
      <w:r w:rsidR="005E438D" w:rsidRPr="00142409">
        <w:rPr>
          <w:spacing w:val="-2"/>
          <w:sz w:val="16"/>
          <w:szCs w:val="22"/>
          <w:lang w:bidi="ar-SY"/>
        </w:rPr>
        <w:t>     </w:t>
      </w:r>
      <w:r w:rsidR="005E438D" w:rsidRPr="00CE6A69">
        <w:rPr>
          <w:spacing w:val="-8"/>
          <w:sz w:val="16"/>
          <w:szCs w:val="22"/>
          <w:lang w:bidi="ar-SY"/>
        </w:rPr>
        <w:t>  </w:t>
      </w:r>
    </w:p>
  </w:footnote>
  <w:footnote w:id="9">
    <w:p w14:paraId="4D2D3DB2" w14:textId="6B2CA118" w:rsidR="00687FDA" w:rsidRPr="00125D0D" w:rsidRDefault="009837ED" w:rsidP="005C561D">
      <w:pPr>
        <w:pStyle w:val="FootnoteText"/>
        <w:tabs>
          <w:tab w:val="clear" w:pos="1134"/>
          <w:tab w:val="right" w:pos="277"/>
          <w:tab w:val="right" w:pos="561"/>
        </w:tabs>
        <w:rPr>
          <w:rStyle w:val="FootnoteTextChar"/>
          <w:spacing w:val="-2"/>
        </w:rPr>
      </w:pPr>
      <w:r w:rsidRPr="00125D0D">
        <w:rPr>
          <w:rStyle w:val="FootnoteReference"/>
          <w:spacing w:val="-2"/>
        </w:rPr>
        <w:t>21</w:t>
      </w:r>
      <w:r w:rsidRPr="00125D0D">
        <w:rPr>
          <w:rStyle w:val="FootnoteTextChar"/>
          <w:spacing w:val="-2"/>
        </w:rPr>
        <w:tab/>
      </w:r>
      <w:r>
        <w:rPr>
          <w:spacing w:val="-2"/>
          <w:rtl/>
        </w:rPr>
        <w:tab/>
      </w:r>
      <w:r>
        <w:rPr>
          <w:rFonts w:hint="cs"/>
          <w:spacing w:val="-2"/>
          <w:rtl/>
        </w:rPr>
        <w:t>ي</w:t>
      </w:r>
      <w:r w:rsidR="005E438D" w:rsidRPr="00125D0D">
        <w:rPr>
          <w:rFonts w:hint="cs"/>
          <w:spacing w:val="-2"/>
          <w:rtl/>
        </w:rPr>
        <w:t xml:space="preserve">جب تطبيق أحكام المادة </w:t>
      </w:r>
      <w:r w:rsidR="005E438D" w:rsidRPr="00125D0D">
        <w:rPr>
          <w:b/>
          <w:bCs/>
          <w:spacing w:val="-2"/>
        </w:rPr>
        <w:t>11</w:t>
      </w:r>
      <w:r w:rsidR="005E438D" w:rsidRPr="00125D0D">
        <w:rPr>
          <w:rFonts w:hint="cs"/>
          <w:spacing w:val="-2"/>
          <w:rtl/>
        </w:rPr>
        <w:t xml:space="preserve"> بعد أن يكون إجراء المادة </w:t>
      </w:r>
      <w:r w:rsidR="005E438D" w:rsidRPr="00125D0D">
        <w:rPr>
          <w:b/>
          <w:bCs/>
          <w:spacing w:val="-2"/>
        </w:rPr>
        <w:t>9</w:t>
      </w:r>
      <w:r w:rsidR="005E438D" w:rsidRPr="00125D0D">
        <w:rPr>
          <w:rFonts w:hint="cs"/>
          <w:spacing w:val="-2"/>
          <w:rtl/>
          <w:lang w:bidi="ar-SY"/>
        </w:rPr>
        <w:t xml:space="preserve"> قد طبق على ما يرام،</w:t>
      </w:r>
      <w:r w:rsidR="005E438D" w:rsidRPr="00125D0D">
        <w:rPr>
          <w:rFonts w:hint="cs"/>
          <w:spacing w:val="-2"/>
          <w:rtl/>
        </w:rPr>
        <w:t xml:space="preserve"> عند التبليغ عن ترددات مخصصة لمحطات إرسال أرضية تابعة</w:t>
      </w:r>
      <w:r w:rsidR="005E438D" w:rsidRPr="00125D0D">
        <w:rPr>
          <w:rFonts w:hint="eastAsia"/>
          <w:spacing w:val="-2"/>
          <w:rtl/>
        </w:rPr>
        <w:t> </w:t>
      </w:r>
      <w:r w:rsidR="005E438D" w:rsidRPr="00125D0D">
        <w:rPr>
          <w:rFonts w:hint="cs"/>
          <w:spacing w:val="-2"/>
          <w:rtl/>
        </w:rPr>
        <w:t xml:space="preserve">لوصلات التغذية الواردة في خطة وصلات التغذية للإقليم </w:t>
      </w:r>
      <w:r w:rsidR="005E438D" w:rsidRPr="00125D0D">
        <w:rPr>
          <w:spacing w:val="-2"/>
        </w:rPr>
        <w:t>2</w:t>
      </w:r>
      <w:r w:rsidR="005E438D" w:rsidRPr="00125D0D">
        <w:rPr>
          <w:rFonts w:hint="cs"/>
          <w:spacing w:val="-2"/>
          <w:rtl/>
        </w:rPr>
        <w:t xml:space="preserve"> </w:t>
      </w:r>
      <w:r w:rsidR="005E438D" w:rsidRPr="00125D0D">
        <w:rPr>
          <w:rFonts w:hint="cs"/>
          <w:spacing w:val="-2"/>
          <w:rtl/>
          <w:lang w:bidi="ar-SY"/>
        </w:rPr>
        <w:t xml:space="preserve">بعد </w:t>
      </w:r>
      <w:r w:rsidR="005E438D" w:rsidRPr="00125D0D">
        <w:rPr>
          <w:spacing w:val="-2"/>
          <w:lang w:bidi="ar-SY"/>
        </w:rPr>
        <w:t>2</w:t>
      </w:r>
      <w:r w:rsidR="005E438D" w:rsidRPr="00125D0D">
        <w:rPr>
          <w:rFonts w:hint="cs"/>
          <w:spacing w:val="-2"/>
          <w:rtl/>
          <w:lang w:bidi="ar-SY"/>
        </w:rPr>
        <w:t xml:space="preserve"> يونيو </w:t>
      </w:r>
      <w:r w:rsidR="005E438D" w:rsidRPr="00125D0D">
        <w:rPr>
          <w:spacing w:val="-2"/>
          <w:lang w:bidi="ar-SY"/>
        </w:rPr>
        <w:t>2000</w:t>
      </w:r>
      <w:r w:rsidR="005E438D" w:rsidRPr="00125D0D">
        <w:rPr>
          <w:rFonts w:hint="cs"/>
          <w:spacing w:val="-2"/>
          <w:rtl/>
          <w:lang w:bidi="ar-SY"/>
        </w:rPr>
        <w:t xml:space="preserve"> </w:t>
      </w:r>
      <w:r w:rsidR="005E438D" w:rsidRPr="00125D0D">
        <w:rPr>
          <w:rFonts w:hint="cs"/>
          <w:spacing w:val="-2"/>
          <w:rtl/>
        </w:rPr>
        <w:t>أو في قائمة وصلات التغذية، بعد أن تكون المادة</w:t>
      </w:r>
      <w:r w:rsidR="005E438D" w:rsidRPr="00125D0D">
        <w:rPr>
          <w:rFonts w:hint="eastAsia"/>
          <w:spacing w:val="-2"/>
          <w:rtl/>
        </w:rPr>
        <w:t> </w:t>
      </w:r>
      <w:r w:rsidR="005E438D" w:rsidRPr="00125D0D">
        <w:rPr>
          <w:spacing w:val="-2"/>
        </w:rPr>
        <w:t>4</w:t>
      </w:r>
      <w:r w:rsidR="005E438D" w:rsidRPr="00125D0D">
        <w:rPr>
          <w:rFonts w:hint="cs"/>
          <w:spacing w:val="-2"/>
          <w:rtl/>
        </w:rPr>
        <w:t xml:space="preserve"> قد</w:t>
      </w:r>
      <w:r w:rsidR="005E438D" w:rsidRPr="00125D0D">
        <w:rPr>
          <w:rFonts w:hint="eastAsia"/>
          <w:spacing w:val="-2"/>
          <w:rtl/>
        </w:rPr>
        <w:t> </w:t>
      </w:r>
      <w:r w:rsidR="005E438D" w:rsidRPr="00125D0D">
        <w:rPr>
          <w:rFonts w:hint="cs"/>
          <w:spacing w:val="-2"/>
          <w:rtl/>
        </w:rPr>
        <w:t xml:space="preserve">طبقت </w:t>
      </w:r>
      <w:proofErr w:type="gramStart"/>
      <w:r w:rsidR="005E438D" w:rsidRPr="00125D0D">
        <w:rPr>
          <w:rFonts w:hint="cs"/>
          <w:spacing w:val="-2"/>
          <w:rtl/>
        </w:rPr>
        <w:t>بنجاح.</w:t>
      </w:r>
      <w:r w:rsidR="005E438D" w:rsidRPr="00125D0D">
        <w:rPr>
          <w:spacing w:val="-2"/>
          <w:sz w:val="16"/>
          <w:szCs w:val="22"/>
        </w:rPr>
        <w:t>(</w:t>
      </w:r>
      <w:proofErr w:type="gramEnd"/>
      <w:r w:rsidR="005E438D" w:rsidRPr="00125D0D">
        <w:rPr>
          <w:spacing w:val="-2"/>
          <w:sz w:val="16"/>
          <w:szCs w:val="22"/>
        </w:rPr>
        <w:t>WRC-03)     </w:t>
      </w:r>
    </w:p>
  </w:footnote>
  <w:footnote w:id="10">
    <w:p w14:paraId="5BA4A95C" w14:textId="57C2D893" w:rsidR="00687FDA" w:rsidRPr="00CE6A69" w:rsidRDefault="009837ED" w:rsidP="005C561D">
      <w:pPr>
        <w:pStyle w:val="FootnoteText"/>
        <w:keepNext/>
        <w:tabs>
          <w:tab w:val="clear" w:pos="1134"/>
          <w:tab w:val="right" w:pos="277"/>
          <w:tab w:val="right" w:pos="561"/>
        </w:tabs>
      </w:pPr>
      <w:r w:rsidRPr="00CE6A69">
        <w:rPr>
          <w:rStyle w:val="FootnoteReference"/>
          <w:rtl/>
        </w:rPr>
        <w:t>22</w:t>
      </w:r>
      <w:r w:rsidRPr="00CE6A69">
        <w:rPr>
          <w:rtl/>
        </w:rPr>
        <w:tab/>
      </w:r>
      <w:r>
        <w:rPr>
          <w:rtl/>
        </w:rPr>
        <w:tab/>
      </w:r>
      <w:r w:rsidR="005E438D" w:rsidRPr="00CE6A69">
        <w:rPr>
          <w:rtl/>
        </w:rPr>
        <w:t xml:space="preserve">إذا لم يتم استلام المدفوعات طبقاً لأحكام مقرر المجلس رقم </w:t>
      </w:r>
      <w:r w:rsidR="005E438D" w:rsidRPr="00CE6A69">
        <w:t>482</w:t>
      </w:r>
      <w:r w:rsidR="005E438D" w:rsidRPr="00CE6A69">
        <w:rPr>
          <w:rtl/>
        </w:rPr>
        <w:t>، في ص</w:t>
      </w:r>
      <w:r w:rsidR="005E438D" w:rsidRPr="00CE6A69">
        <w:rPr>
          <w:rFonts w:hint="cs"/>
          <w:rtl/>
        </w:rPr>
        <w:t>ي</w:t>
      </w:r>
      <w:r w:rsidR="005E438D" w:rsidRPr="00CE6A69">
        <w:rPr>
          <w:rtl/>
        </w:rPr>
        <w:t>غ</w:t>
      </w:r>
      <w:r w:rsidR="005E438D" w:rsidRPr="00CE6A69">
        <w:rPr>
          <w:rFonts w:hint="cs"/>
          <w:rtl/>
        </w:rPr>
        <w:t>ت</w:t>
      </w:r>
      <w:r w:rsidR="005E438D" w:rsidRPr="00CE6A69">
        <w:rPr>
          <w:rtl/>
        </w:rPr>
        <w:t xml:space="preserve">ه المعدَّلة، بشأن استرداد تكاليف معالجة بطاقات التبليغ عن الشبكات الساتلية، يلغي المكتب عملية النشر المحددة، في الفقرة </w:t>
      </w:r>
      <w:r w:rsidR="005E438D" w:rsidRPr="00CE6A69">
        <w:t>10.1.5</w:t>
      </w:r>
      <w:r w:rsidR="005E438D" w:rsidRPr="00CE6A69">
        <w:rPr>
          <w:rFonts w:hint="cs"/>
          <w:rtl/>
        </w:rPr>
        <w:t xml:space="preserve"> </w:t>
      </w:r>
      <w:r w:rsidR="005E438D" w:rsidRPr="00CE6A69">
        <w:rPr>
          <w:rtl/>
        </w:rPr>
        <w:t xml:space="preserve">والمدخلات المقابلة في السجل الأساسي طبقاً للفقرات </w:t>
      </w:r>
      <w:r w:rsidR="005E438D" w:rsidRPr="00CE6A69">
        <w:t>2.2.5</w:t>
      </w:r>
      <w:r w:rsidR="005E438D" w:rsidRPr="00CE6A69">
        <w:rPr>
          <w:rtl/>
        </w:rPr>
        <w:t xml:space="preserve"> أو </w:t>
      </w:r>
      <w:r w:rsidR="005E438D" w:rsidRPr="00CE6A69">
        <w:t>1.2.2.5</w:t>
      </w:r>
      <w:r w:rsidR="005E438D" w:rsidRPr="00CE6A69">
        <w:rPr>
          <w:rtl/>
        </w:rPr>
        <w:t xml:space="preserve"> أو</w:t>
      </w:r>
      <w:r w:rsidR="005E438D" w:rsidRPr="00CE6A69">
        <w:rPr>
          <w:rFonts w:hint="cs"/>
          <w:rtl/>
        </w:rPr>
        <w:t> </w:t>
      </w:r>
      <w:r w:rsidR="005E438D" w:rsidRPr="00CE6A69">
        <w:t>2.2.2.5</w:t>
      </w:r>
      <w:r w:rsidR="005E438D" w:rsidRPr="00CE6A69">
        <w:rPr>
          <w:rFonts w:hint="cs"/>
          <w:rtl/>
        </w:rPr>
        <w:t xml:space="preserve"> أو </w:t>
      </w:r>
      <w:r w:rsidR="005E438D" w:rsidRPr="00CE6A69">
        <w:t>6.2.5</w:t>
      </w:r>
      <w:r w:rsidR="005E438D" w:rsidRPr="00CE6A69">
        <w:rPr>
          <w:rtl/>
        </w:rPr>
        <w:t>، حسب الحالة، والمد</w:t>
      </w:r>
      <w:r w:rsidR="005E438D" w:rsidRPr="00CE6A69">
        <w:rPr>
          <w:rFonts w:hint="cs"/>
          <w:rtl/>
        </w:rPr>
        <w:t>ا</w:t>
      </w:r>
      <w:r w:rsidR="005E438D" w:rsidRPr="00CE6A69">
        <w:rPr>
          <w:rtl/>
        </w:rPr>
        <w:t>خل المقابلة المدرجة في الخطة اعتباراً من</w:t>
      </w:r>
      <w:r w:rsidR="005E438D" w:rsidRPr="00CE6A69">
        <w:rPr>
          <w:rFonts w:hint="cs"/>
          <w:rtl/>
        </w:rPr>
        <w:t> </w:t>
      </w:r>
      <w:r w:rsidR="005E438D" w:rsidRPr="00CE6A69">
        <w:t>3</w:t>
      </w:r>
      <w:r w:rsidR="005E438D" w:rsidRPr="00CE6A69">
        <w:rPr>
          <w:rFonts w:hint="eastAsia"/>
          <w:rtl/>
        </w:rPr>
        <w:t> </w:t>
      </w:r>
      <w:r w:rsidR="005E438D" w:rsidRPr="00CE6A69">
        <w:rPr>
          <w:rtl/>
        </w:rPr>
        <w:t>يونيو</w:t>
      </w:r>
      <w:r w:rsidR="005E438D" w:rsidRPr="00CE6A69">
        <w:rPr>
          <w:rFonts w:hint="cs"/>
          <w:rtl/>
        </w:rPr>
        <w:t> </w:t>
      </w:r>
      <w:r w:rsidR="005E438D" w:rsidRPr="00CE6A69">
        <w:t>2000</w:t>
      </w:r>
      <w:r w:rsidR="005E438D" w:rsidRPr="00CE6A69">
        <w:rPr>
          <w:rFonts w:hint="cs"/>
          <w:rtl/>
        </w:rPr>
        <w:t xml:space="preserve"> </w:t>
      </w:r>
      <w:r w:rsidR="005E438D" w:rsidRPr="00CE6A69">
        <w:rPr>
          <w:rtl/>
        </w:rPr>
        <w:t xml:space="preserve">أو في القائمة، حسب الحالة، بعد أن يُعلِم الإدارة المعنية. ويحيط المكتب جميع الإدارات علماً بذلك، ويرسِل تذكيراً إلى الإدارة المبلغة قبل شهرين على الأقل من تاريخ استحقاق الدفع وفقاً لمقرر المجلس </w:t>
      </w:r>
      <w:r w:rsidR="005E438D" w:rsidRPr="00CE6A69">
        <w:t>482</w:t>
      </w:r>
      <w:r w:rsidR="005E438D" w:rsidRPr="00CE6A69">
        <w:rPr>
          <w:rFonts w:hint="cs"/>
          <w:rtl/>
        </w:rPr>
        <w:t xml:space="preserve"> </w:t>
      </w:r>
      <w:r w:rsidR="005E438D" w:rsidRPr="00CE6A69">
        <w:rPr>
          <w:rtl/>
        </w:rPr>
        <w:t xml:space="preserve">المذكور أعلاه، ما لم يكن الدفع قد تم </w:t>
      </w:r>
      <w:proofErr w:type="gramStart"/>
      <w:r w:rsidR="005E438D" w:rsidRPr="00CE6A69">
        <w:rPr>
          <w:rtl/>
        </w:rPr>
        <w:t>آنذاك</w:t>
      </w:r>
      <w:r w:rsidR="005E438D" w:rsidRPr="00CE6A69">
        <w:rPr>
          <w:rFonts w:hint="cs"/>
          <w:rtl/>
        </w:rPr>
        <w:t>.</w:t>
      </w:r>
      <w:r w:rsidR="005E438D" w:rsidRPr="00CE6A69">
        <w:rPr>
          <w:sz w:val="16"/>
          <w:szCs w:val="16"/>
        </w:rPr>
        <w:t>(</w:t>
      </w:r>
      <w:proofErr w:type="gramEnd"/>
      <w:r w:rsidR="005E438D" w:rsidRPr="00CE6A69">
        <w:rPr>
          <w:sz w:val="16"/>
          <w:szCs w:val="16"/>
        </w:rPr>
        <w:t>WRC-19)     </w:t>
      </w:r>
    </w:p>
  </w:footnote>
  <w:footnote w:id="11">
    <w:p w14:paraId="36088B81" w14:textId="3B862432" w:rsidR="00163351" w:rsidRDefault="00163351" w:rsidP="005C561D">
      <w:pPr>
        <w:pStyle w:val="FootnoteText"/>
        <w:tabs>
          <w:tab w:val="right" w:pos="277"/>
          <w:tab w:val="right" w:pos="561"/>
        </w:tabs>
        <w:rPr>
          <w:b/>
          <w:bCs/>
          <w:rtl/>
        </w:rPr>
      </w:pPr>
      <w:r>
        <w:rPr>
          <w:rStyle w:val="FootnoteReference"/>
          <w:rtl/>
        </w:rPr>
        <w:t>1</w:t>
      </w:r>
      <w:r w:rsidR="00230A58">
        <w:rPr>
          <w:rtl/>
        </w:rPr>
        <w:tab/>
      </w:r>
      <w:r w:rsidR="00230A58">
        <w:rPr>
          <w:rtl/>
        </w:rPr>
        <w:tab/>
      </w:r>
      <w:r w:rsidRPr="00113BBA">
        <w:rPr>
          <w:rtl/>
        </w:rPr>
        <w:t xml:space="preserve">إذا لم يتم استلام </w:t>
      </w:r>
      <w:r>
        <w:rPr>
          <w:rFonts w:hint="cs"/>
          <w:rtl/>
        </w:rPr>
        <w:t>المدفوعات</w:t>
      </w:r>
      <w:r w:rsidRPr="00113BBA">
        <w:rPr>
          <w:rtl/>
        </w:rPr>
        <w:t xml:space="preserve"> طبقاً لأحكام مقرر المجلس </w:t>
      </w:r>
      <w:r w:rsidRPr="00113BBA">
        <w:t>482</w:t>
      </w:r>
      <w:r>
        <w:rPr>
          <w:rFonts w:hint="cs"/>
          <w:rtl/>
        </w:rPr>
        <w:t>،</w:t>
      </w:r>
      <w:r>
        <w:rPr>
          <w:rtl/>
        </w:rPr>
        <w:t xml:space="preserve"> في </w:t>
      </w:r>
      <w:r>
        <w:rPr>
          <w:rFonts w:hint="cs"/>
          <w:rtl/>
        </w:rPr>
        <w:t>صيغته المعدلة</w:t>
      </w:r>
      <w:r w:rsidRPr="00113BBA">
        <w:rPr>
          <w:rtl/>
        </w:rPr>
        <w:t xml:space="preserve">، </w:t>
      </w:r>
      <w:r>
        <w:rPr>
          <w:rFonts w:hint="cs"/>
          <w:rtl/>
        </w:rPr>
        <w:t xml:space="preserve">بشأن </w:t>
      </w:r>
      <w:r w:rsidRPr="00113BBA">
        <w:rPr>
          <w:rtl/>
        </w:rPr>
        <w:t>استرداد تكاليف معالجة بطاقات التبليغ عن الشبكات الساتلية، يلغي المكتب</w:t>
      </w:r>
      <w:r>
        <w:rPr>
          <w:rFonts w:hint="cs"/>
          <w:rtl/>
        </w:rPr>
        <w:t xml:space="preserve"> عملية</w:t>
      </w:r>
      <w:r w:rsidRPr="00113BBA">
        <w:rPr>
          <w:rtl/>
        </w:rPr>
        <w:t xml:space="preserve"> النشر المحدد</w:t>
      </w:r>
      <w:r>
        <w:rPr>
          <w:rFonts w:hint="cs"/>
          <w:rtl/>
        </w:rPr>
        <w:t>ة</w:t>
      </w:r>
      <w:r>
        <w:rPr>
          <w:rtl/>
        </w:rPr>
        <w:t xml:space="preserve"> في </w:t>
      </w:r>
      <w:r w:rsidRPr="00113BBA">
        <w:rPr>
          <w:rtl/>
        </w:rPr>
        <w:t xml:space="preserve">الفقرة </w:t>
      </w:r>
      <w:r>
        <w:t>7</w:t>
      </w:r>
      <w:r w:rsidRPr="00113BBA">
        <w:t>.6</w:t>
      </w:r>
      <w:r w:rsidRPr="00113BBA">
        <w:rPr>
          <w:rtl/>
        </w:rPr>
        <w:t xml:space="preserve"> </w:t>
      </w:r>
      <w:r>
        <w:rPr>
          <w:rFonts w:hint="cs"/>
          <w:rtl/>
        </w:rPr>
        <w:t xml:space="preserve">و/أو الفقرة </w:t>
      </w:r>
      <w:r>
        <w:t>23.6</w:t>
      </w:r>
      <w:r>
        <w:rPr>
          <w:rFonts w:hint="cs"/>
          <w:rtl/>
        </w:rPr>
        <w:t xml:space="preserve"> </w:t>
      </w:r>
      <w:r w:rsidRPr="00113BBA">
        <w:rPr>
          <w:rtl/>
        </w:rPr>
        <w:t>و</w:t>
      </w:r>
      <w:r>
        <w:rPr>
          <w:rFonts w:hint="cs"/>
          <w:rtl/>
        </w:rPr>
        <w:t>المدخلات</w:t>
      </w:r>
      <w:r w:rsidRPr="00113BBA">
        <w:rPr>
          <w:rtl/>
        </w:rPr>
        <w:t xml:space="preserve"> </w:t>
      </w:r>
      <w:r>
        <w:rPr>
          <w:rFonts w:hint="cs"/>
          <w:rtl/>
        </w:rPr>
        <w:t>المقابلة في </w:t>
      </w:r>
      <w:r w:rsidRPr="00113BBA">
        <w:rPr>
          <w:rtl/>
        </w:rPr>
        <w:t xml:space="preserve">القائمة بموجب </w:t>
      </w:r>
      <w:r>
        <w:rPr>
          <w:rFonts w:hint="cs"/>
          <w:rtl/>
        </w:rPr>
        <w:t xml:space="preserve">الفقرة </w:t>
      </w:r>
      <w:r w:rsidRPr="00113BBA">
        <w:t>2</w:t>
      </w:r>
      <w:r>
        <w:t>3</w:t>
      </w:r>
      <w:r w:rsidRPr="00113BBA">
        <w:t>.6</w:t>
      </w:r>
      <w:r w:rsidRPr="00113BBA">
        <w:rPr>
          <w:rtl/>
        </w:rPr>
        <w:t xml:space="preserve"> و</w:t>
      </w:r>
      <w:r>
        <w:rPr>
          <w:rFonts w:hint="cs"/>
          <w:rtl/>
        </w:rPr>
        <w:t xml:space="preserve">/أو الفقرة </w:t>
      </w:r>
      <w:r w:rsidRPr="00113BBA">
        <w:t>2</w:t>
      </w:r>
      <w:r>
        <w:t>5</w:t>
      </w:r>
      <w:r w:rsidRPr="00113BBA">
        <w:t>.6</w:t>
      </w:r>
      <w:r>
        <w:rPr>
          <w:rFonts w:hint="cs"/>
          <w:rtl/>
        </w:rPr>
        <w:t xml:space="preserve">، </w:t>
      </w:r>
      <w:r w:rsidRPr="00113BBA">
        <w:rPr>
          <w:rtl/>
        </w:rPr>
        <w:t xml:space="preserve">حسب الحالة، </w:t>
      </w:r>
      <w:r>
        <w:rPr>
          <w:rtl/>
        </w:rPr>
        <w:t xml:space="preserve">ويعيد تسجيل أي تعيينات في الخطة </w:t>
      </w:r>
      <w:r w:rsidRPr="00113BBA">
        <w:rPr>
          <w:rtl/>
        </w:rPr>
        <w:t>بعد أن يعلم الإدارة المعنية</w:t>
      </w:r>
      <w:r>
        <w:rPr>
          <w:rFonts w:hint="cs"/>
          <w:rtl/>
        </w:rPr>
        <w:t>.</w:t>
      </w:r>
      <w:r w:rsidRPr="00113BBA">
        <w:rPr>
          <w:rtl/>
        </w:rPr>
        <w:t xml:space="preserve"> ويحيط </w:t>
      </w:r>
      <w:r>
        <w:rPr>
          <w:rtl/>
        </w:rPr>
        <w:t xml:space="preserve">المكتب جميع الإدارات علماً بذلك </w:t>
      </w:r>
      <w:r>
        <w:rPr>
          <w:rFonts w:hint="cs"/>
          <w:rtl/>
        </w:rPr>
        <w:t xml:space="preserve">الإجراء وبأن لا داعي لأن </w:t>
      </w:r>
      <w:r w:rsidRPr="00113BBA">
        <w:rPr>
          <w:rtl/>
        </w:rPr>
        <w:t>يأخذ المكتب والإدارات الأخرى</w:t>
      </w:r>
      <w:r>
        <w:rPr>
          <w:rtl/>
        </w:rPr>
        <w:t xml:space="preserve"> في </w:t>
      </w:r>
      <w:r w:rsidRPr="00113BBA">
        <w:rPr>
          <w:rtl/>
        </w:rPr>
        <w:t>الحسبان الشبكة المحددة</w:t>
      </w:r>
      <w:r>
        <w:rPr>
          <w:rtl/>
        </w:rPr>
        <w:t xml:space="preserve"> في </w:t>
      </w:r>
      <w:r w:rsidRPr="00113BBA">
        <w:rPr>
          <w:rtl/>
        </w:rPr>
        <w:t>النشر</w:t>
      </w:r>
      <w:r>
        <w:rPr>
          <w:rFonts w:hint="cs"/>
          <w:rtl/>
        </w:rPr>
        <w:t>ة المعنية</w:t>
      </w:r>
      <w:r w:rsidRPr="00113BBA">
        <w:rPr>
          <w:rtl/>
        </w:rPr>
        <w:t xml:space="preserve">. ويرسل المكتب تذكيراً إلى الإدارة المبلغة قبل شهرين على الأقل من تاريخ استحقاق الدفع </w:t>
      </w:r>
      <w:r>
        <w:rPr>
          <w:rFonts w:hint="cs"/>
          <w:rtl/>
        </w:rPr>
        <w:t>وفقاً لمقرر</w:t>
      </w:r>
      <w:r w:rsidRPr="00113BBA">
        <w:rPr>
          <w:rtl/>
        </w:rPr>
        <w:t xml:space="preserve"> المجلس </w:t>
      </w:r>
      <w:r w:rsidRPr="00113BBA">
        <w:t>482</w:t>
      </w:r>
      <w:r w:rsidRPr="00113BBA">
        <w:rPr>
          <w:rtl/>
        </w:rPr>
        <w:t xml:space="preserve"> المذكور</w:t>
      </w:r>
      <w:r>
        <w:rPr>
          <w:rFonts w:hint="cs"/>
          <w:rtl/>
        </w:rPr>
        <w:t xml:space="preserve"> أعلاه</w:t>
      </w:r>
      <w:r w:rsidRPr="00113BBA">
        <w:rPr>
          <w:rtl/>
        </w:rPr>
        <w:t xml:space="preserve">، </w:t>
      </w:r>
      <w:r>
        <w:rPr>
          <w:rFonts w:hint="cs"/>
          <w:rtl/>
        </w:rPr>
        <w:t>ما </w:t>
      </w:r>
      <w:r w:rsidRPr="00113BBA">
        <w:rPr>
          <w:rtl/>
        </w:rPr>
        <w:t xml:space="preserve">لم يكن الدفع قد تم </w:t>
      </w:r>
      <w:r>
        <w:rPr>
          <w:rFonts w:hint="cs"/>
          <w:rtl/>
        </w:rPr>
        <w:t>آنذاك</w:t>
      </w:r>
      <w:r w:rsidRPr="00113BBA">
        <w:rPr>
          <w:rtl/>
        </w:rPr>
        <w:t>.</w:t>
      </w:r>
      <w:r>
        <w:rPr>
          <w:rFonts w:hint="cs"/>
          <w:rtl/>
        </w:rPr>
        <w:t xml:space="preserve"> انظر أيضاً القرار </w:t>
      </w:r>
      <w:r>
        <w:rPr>
          <w:b/>
          <w:bCs/>
        </w:rPr>
        <w:t>905</w:t>
      </w:r>
      <w:r w:rsidRPr="00417F11">
        <w:rPr>
          <w:b/>
          <w:bCs/>
        </w:rPr>
        <w:t> (WRC</w:t>
      </w:r>
      <w:r>
        <w:rPr>
          <w:b/>
          <w:bCs/>
        </w:rPr>
        <w:noBreakHyphen/>
      </w:r>
      <w:r w:rsidRPr="00417F11">
        <w:rPr>
          <w:b/>
          <w:bCs/>
        </w:rPr>
        <w:t>07)</w:t>
      </w:r>
      <w:r>
        <w:rPr>
          <w:rStyle w:val="FootnoteReference"/>
          <w:rtl/>
        </w:rPr>
        <w:t>*</w:t>
      </w:r>
      <w:r>
        <w:rPr>
          <w:rFonts w:hint="cs"/>
          <w:b/>
          <w:bCs/>
          <w:rtl/>
          <w:lang w:bidi="ar-SY"/>
        </w:rPr>
        <w:t>.</w:t>
      </w:r>
    </w:p>
    <w:p w14:paraId="00DCAE28" w14:textId="3CF272FD" w:rsidR="00163351" w:rsidRPr="006F1A2D" w:rsidRDefault="00B43D46" w:rsidP="005C561D">
      <w:pPr>
        <w:pStyle w:val="FootnoteText"/>
        <w:tabs>
          <w:tab w:val="clear" w:pos="1134"/>
          <w:tab w:val="right" w:pos="277"/>
          <w:tab w:val="right" w:pos="561"/>
          <w:tab w:val="left" w:pos="638"/>
        </w:tabs>
        <w:rPr>
          <w:rtl/>
        </w:rPr>
      </w:pPr>
      <w:r>
        <w:rPr>
          <w:rStyle w:val="FootnoteReference"/>
        </w:rPr>
        <w:tab/>
      </w:r>
      <w:r w:rsidR="00163351">
        <w:rPr>
          <w:rStyle w:val="FootnoteReference"/>
          <w:rtl/>
        </w:rPr>
        <w:t>*</w:t>
      </w:r>
      <w:r w:rsidR="00230A58">
        <w:rPr>
          <w:rStyle w:val="FootnoteReference"/>
          <w:rtl/>
        </w:rPr>
        <w:tab/>
      </w:r>
      <w:r w:rsidR="00163351">
        <w:tab/>
      </w:r>
      <w:r w:rsidR="00163351" w:rsidRPr="00A26E4C">
        <w:rPr>
          <w:rFonts w:hint="cs"/>
          <w:i/>
          <w:iCs/>
          <w:rtl/>
        </w:rPr>
        <w:t xml:space="preserve">ملاحظة </w:t>
      </w:r>
      <w:r w:rsidR="00163351">
        <w:rPr>
          <w:rFonts w:hint="cs"/>
          <w:i/>
          <w:iCs/>
          <w:rtl/>
        </w:rPr>
        <w:t>من الأمانة</w:t>
      </w:r>
      <w:r w:rsidR="00163351" w:rsidRPr="00A26E4C">
        <w:rPr>
          <w:rFonts w:hint="cs"/>
          <w:i/>
          <w:iCs/>
          <w:rtl/>
        </w:rPr>
        <w:t>:</w:t>
      </w:r>
      <w:r w:rsidR="00163351">
        <w:rPr>
          <w:rFonts w:hint="cs"/>
          <w:rtl/>
        </w:rPr>
        <w:t xml:space="preserve"> ألغي</w:t>
      </w:r>
      <w:r w:rsidR="00163351" w:rsidRPr="0022681F">
        <w:rPr>
          <w:rFonts w:hint="cs"/>
          <w:rtl/>
        </w:rPr>
        <w:t xml:space="preserve"> هذ</w:t>
      </w:r>
      <w:r w:rsidR="00163351">
        <w:rPr>
          <w:rFonts w:hint="cs"/>
          <w:rtl/>
        </w:rPr>
        <w:t>ا القرار في </w:t>
      </w:r>
      <w:r w:rsidR="00163351" w:rsidRPr="0022681F">
        <w:rPr>
          <w:rFonts w:hint="cs"/>
          <w:rtl/>
        </w:rPr>
        <w:t xml:space="preserve">المؤتمر العالمي للاتصالات الراديوية لعام </w:t>
      </w:r>
      <w:r w:rsidR="00163351" w:rsidRPr="0022681F">
        <w:t>20</w:t>
      </w:r>
      <w:r w:rsidR="00163351">
        <w:t>12</w:t>
      </w:r>
      <w:r w:rsidR="00163351" w:rsidRPr="0022681F">
        <w:rPr>
          <w:rFonts w:hint="cs"/>
          <w:rtl/>
        </w:rPr>
        <w:t xml:space="preserve"> </w:t>
      </w:r>
      <w:r w:rsidR="00163351" w:rsidRPr="0022681F">
        <w:t>(WRC-</w:t>
      </w:r>
      <w:r w:rsidR="00163351">
        <w:t>12</w:t>
      </w:r>
      <w:r w:rsidR="00163351" w:rsidRPr="0022681F">
        <w:t>)</w:t>
      </w:r>
      <w:r w:rsidR="00163351" w:rsidRPr="0022681F">
        <w:rPr>
          <w:rFonts w:hint="cs"/>
          <w:rtl/>
        </w:rPr>
        <w:t>.</w:t>
      </w:r>
    </w:p>
  </w:footnote>
  <w:footnote w:id="12">
    <w:p w14:paraId="2D11E34A" w14:textId="384B4659" w:rsidR="00163351" w:rsidRPr="006F1A2D" w:rsidRDefault="00163351" w:rsidP="005C561D">
      <w:pPr>
        <w:pStyle w:val="FootnoteText"/>
        <w:tabs>
          <w:tab w:val="right" w:pos="277"/>
          <w:tab w:val="right" w:pos="561"/>
        </w:tabs>
        <w:rPr>
          <w:lang w:bidi="ar-SY"/>
        </w:rPr>
      </w:pPr>
      <w:r>
        <w:rPr>
          <w:rStyle w:val="FootnoteReference"/>
          <w:rtl/>
        </w:rPr>
        <w:t>2</w:t>
      </w:r>
      <w:r w:rsidRPr="006F1A2D">
        <w:rPr>
          <w:rFonts w:hint="cs"/>
          <w:rtl/>
        </w:rPr>
        <w:tab/>
      </w:r>
      <w:r w:rsidR="00230A58">
        <w:rPr>
          <w:rtl/>
        </w:rPr>
        <w:tab/>
      </w:r>
      <w:r w:rsidRPr="004763BC">
        <w:rPr>
          <w:rtl/>
        </w:rPr>
        <w:t xml:space="preserve">تنطبق أحكام القرار </w:t>
      </w:r>
      <w:r w:rsidRPr="004763BC">
        <w:rPr>
          <w:b/>
          <w:bCs/>
        </w:rPr>
        <w:t>49 (Rev.WRC-15</w:t>
      </w:r>
      <w:proofErr w:type="gramStart"/>
      <w:r w:rsidRPr="004763BC">
        <w:rPr>
          <w:b/>
          <w:bCs/>
        </w:rPr>
        <w:t>)</w:t>
      </w:r>
      <w:r w:rsidRPr="004763BC">
        <w:rPr>
          <w:rtl/>
        </w:rPr>
        <w:t>.</w:t>
      </w:r>
      <w:r w:rsidRPr="00727844">
        <w:rPr>
          <w:sz w:val="16"/>
          <w:szCs w:val="22"/>
        </w:rPr>
        <w:t>(</w:t>
      </w:r>
      <w:proofErr w:type="gramEnd"/>
      <w:r w:rsidRPr="00727844">
        <w:rPr>
          <w:sz w:val="16"/>
          <w:szCs w:val="22"/>
        </w:rPr>
        <w:t>WRC</w:t>
      </w:r>
      <w:r w:rsidRPr="00727844">
        <w:rPr>
          <w:sz w:val="16"/>
          <w:szCs w:val="22"/>
        </w:rPr>
        <w:noBreakHyphen/>
        <w:t>15)</w:t>
      </w:r>
      <w:r w:rsidRPr="004763BC">
        <w:rPr>
          <w:sz w:val="14"/>
          <w:szCs w:val="20"/>
        </w:rPr>
        <w:t>      </w:t>
      </w:r>
      <w:r>
        <w:rPr>
          <w:rtl/>
        </w:rPr>
        <w:t>.</w:t>
      </w:r>
    </w:p>
  </w:footnote>
  <w:footnote w:id="13">
    <w:p w14:paraId="22494E8D" w14:textId="77349BD6" w:rsidR="00163351" w:rsidRPr="00FE2CFF" w:rsidRDefault="00163351" w:rsidP="00230A58">
      <w:pPr>
        <w:pStyle w:val="FootnoteText"/>
        <w:keepNext/>
        <w:tabs>
          <w:tab w:val="clear" w:pos="1134"/>
          <w:tab w:val="clear" w:pos="1871"/>
          <w:tab w:val="clear" w:pos="2268"/>
          <w:tab w:val="right" w:pos="277"/>
          <w:tab w:val="left" w:pos="723"/>
          <w:tab w:val="left" w:pos="903"/>
        </w:tabs>
      </w:pPr>
      <w:r w:rsidRPr="00BB3369">
        <w:rPr>
          <w:rStyle w:val="FootnoteReference"/>
        </w:rPr>
        <w:t>2</w:t>
      </w:r>
      <w:r w:rsidRPr="00BB3369">
        <w:rPr>
          <w:rStyle w:val="FootnoteReference"/>
          <w:i/>
          <w:iCs/>
          <w:rtl/>
        </w:rPr>
        <w:t>مكرراً</w:t>
      </w:r>
      <w:r w:rsidR="00230A58">
        <w:rPr>
          <w:rtl/>
        </w:rPr>
        <w:tab/>
      </w:r>
      <w:r w:rsidRPr="00FE2CFF">
        <w:rPr>
          <w:rFonts w:hint="eastAsia"/>
          <w:rtl/>
        </w:rPr>
        <w:t>ينطبق</w:t>
      </w:r>
      <w:r w:rsidRPr="00FE2CFF">
        <w:rPr>
          <w:rFonts w:hint="cs"/>
          <w:rtl/>
        </w:rPr>
        <w:t xml:space="preserve"> </w:t>
      </w:r>
      <w:r w:rsidRPr="00FE2CFF">
        <w:rPr>
          <w:rFonts w:hint="eastAsia"/>
          <w:rtl/>
        </w:rPr>
        <w:t>القرار</w:t>
      </w:r>
      <w:r w:rsidRPr="00FE2CFF">
        <w:rPr>
          <w:rFonts w:hint="cs"/>
          <w:rtl/>
        </w:rPr>
        <w:t> </w:t>
      </w:r>
      <w:r w:rsidRPr="00FE2CFF">
        <w:rPr>
          <w:b/>
          <w:bCs/>
        </w:rPr>
        <w:t>170</w:t>
      </w:r>
      <w:r w:rsidRPr="00FE2CFF">
        <w:rPr>
          <w:b/>
          <w:bCs/>
          <w:lang w:val="en-GB"/>
        </w:rPr>
        <w:t xml:space="preserve"> (WRC</w:t>
      </w:r>
      <w:r w:rsidRPr="00FE2CFF">
        <w:rPr>
          <w:b/>
          <w:bCs/>
          <w:lang w:val="en-GB"/>
        </w:rPr>
        <w:noBreakHyphen/>
        <w:t>19</w:t>
      </w:r>
      <w:proofErr w:type="gramStart"/>
      <w:r w:rsidRPr="00FE2CFF">
        <w:rPr>
          <w:b/>
          <w:bCs/>
          <w:lang w:val="en-GB"/>
        </w:rPr>
        <w:t>)</w:t>
      </w:r>
      <w:r w:rsidRPr="00FE2CFF">
        <w:rPr>
          <w:rFonts w:hint="cs"/>
          <w:b/>
          <w:bCs/>
          <w:rtl/>
        </w:rPr>
        <w:t>.</w:t>
      </w:r>
      <w:r w:rsidRPr="00FE2CFF">
        <w:rPr>
          <w:sz w:val="16"/>
          <w:szCs w:val="16"/>
        </w:rPr>
        <w:t>(</w:t>
      </w:r>
      <w:proofErr w:type="gramEnd"/>
      <w:r w:rsidRPr="00FE2CFF">
        <w:rPr>
          <w:sz w:val="16"/>
          <w:szCs w:val="16"/>
        </w:rPr>
        <w:t>WRC-19)     </w:t>
      </w:r>
    </w:p>
  </w:footnote>
  <w:footnote w:id="14">
    <w:p w14:paraId="176B022A" w14:textId="6A427E47" w:rsidR="005325C4" w:rsidRPr="00FE2CFF" w:rsidRDefault="00230A58" w:rsidP="005C561D">
      <w:pPr>
        <w:pStyle w:val="FootnoteText"/>
        <w:keepNext/>
        <w:tabs>
          <w:tab w:val="right" w:pos="277"/>
          <w:tab w:val="right" w:pos="561"/>
        </w:tabs>
      </w:pPr>
      <w:r w:rsidRPr="00FE2CFF">
        <w:rPr>
          <w:rStyle w:val="FootnoteReference"/>
          <w:rtl/>
        </w:rPr>
        <w:t>11</w:t>
      </w:r>
      <w:r w:rsidRPr="00FE2CFF">
        <w:tab/>
      </w:r>
      <w:r>
        <w:rPr>
          <w:rtl/>
        </w:rPr>
        <w:tab/>
      </w:r>
      <w:r w:rsidR="005325C4" w:rsidRPr="00FE2CFF">
        <w:rPr>
          <w:rFonts w:hint="cs"/>
          <w:rtl/>
        </w:rPr>
        <w:t>إذا</w:t>
      </w:r>
      <w:r w:rsidR="005325C4" w:rsidRPr="00FE2CFF">
        <w:rPr>
          <w:rtl/>
        </w:rPr>
        <w:t xml:space="preserve"> لم تستلم </w:t>
      </w:r>
      <w:r w:rsidR="005325C4" w:rsidRPr="00FE2CFF">
        <w:rPr>
          <w:rFonts w:hint="cs"/>
          <w:rtl/>
        </w:rPr>
        <w:t>المدفوعات</w:t>
      </w:r>
      <w:r w:rsidR="005325C4" w:rsidRPr="00FE2CFF">
        <w:rPr>
          <w:rtl/>
        </w:rPr>
        <w:t xml:space="preserve"> عملاً بأحكام </w:t>
      </w:r>
      <w:r w:rsidR="005325C4" w:rsidRPr="00FE2CFF">
        <w:rPr>
          <w:rFonts w:hint="cs"/>
          <w:rtl/>
        </w:rPr>
        <w:t>مقرر</w:t>
      </w:r>
      <w:r w:rsidR="005325C4" w:rsidRPr="00FE2CFF">
        <w:rPr>
          <w:rtl/>
        </w:rPr>
        <w:t xml:space="preserve"> المجلس </w:t>
      </w:r>
      <w:r w:rsidR="005325C4" w:rsidRPr="00FE2CFF">
        <w:t>482</w:t>
      </w:r>
      <w:r w:rsidR="005325C4" w:rsidRPr="00FE2CFF">
        <w:rPr>
          <w:rFonts w:hint="cs"/>
          <w:rtl/>
        </w:rPr>
        <w:t>، في صيغته المعدلة</w:t>
      </w:r>
      <w:r w:rsidR="005325C4" w:rsidRPr="00FE2CFF">
        <w:rPr>
          <w:rtl/>
        </w:rPr>
        <w:t xml:space="preserve">، بشأن </w:t>
      </w:r>
      <w:r w:rsidR="005325C4" w:rsidRPr="00FE2CFF">
        <w:rPr>
          <w:rFonts w:hint="cs"/>
          <w:rtl/>
        </w:rPr>
        <w:t xml:space="preserve">استرداد </w:t>
      </w:r>
      <w:r w:rsidR="005325C4" w:rsidRPr="00FE2CFF">
        <w:rPr>
          <w:rtl/>
        </w:rPr>
        <w:t xml:space="preserve">تكاليف </w:t>
      </w:r>
      <w:r w:rsidR="005325C4" w:rsidRPr="00FE2CFF">
        <w:rPr>
          <w:rFonts w:hint="cs"/>
          <w:rtl/>
        </w:rPr>
        <w:t xml:space="preserve">معالجة </w:t>
      </w:r>
      <w:r w:rsidR="005325C4" w:rsidRPr="00FE2CFF">
        <w:rPr>
          <w:rtl/>
        </w:rPr>
        <w:t xml:space="preserve">بطاقات التبليغ عن الشبكات الساتلية، يلغي المكتب عملية النشر المحددة في الفقرتين </w:t>
      </w:r>
      <w:r w:rsidR="005325C4" w:rsidRPr="00FE2CFF">
        <w:t>5.8</w:t>
      </w:r>
      <w:r w:rsidR="005325C4" w:rsidRPr="00FE2CFF">
        <w:rPr>
          <w:rtl/>
        </w:rPr>
        <w:t xml:space="preserve"> و</w:t>
      </w:r>
      <w:r w:rsidR="005325C4" w:rsidRPr="00FE2CFF">
        <w:t>12.8</w:t>
      </w:r>
      <w:r w:rsidR="005325C4" w:rsidRPr="00FE2CFF">
        <w:rPr>
          <w:rtl/>
        </w:rPr>
        <w:t xml:space="preserve"> والمد</w:t>
      </w:r>
      <w:r w:rsidR="005325C4" w:rsidRPr="00FE2CFF">
        <w:rPr>
          <w:rFonts w:hint="cs"/>
          <w:rtl/>
        </w:rPr>
        <w:t>ا</w:t>
      </w:r>
      <w:r w:rsidR="005325C4" w:rsidRPr="00FE2CFF">
        <w:rPr>
          <w:rtl/>
        </w:rPr>
        <w:t xml:space="preserve">خل المقابلة في السجل الأساسي بموجب الفقرة </w:t>
      </w:r>
      <w:r w:rsidR="005325C4" w:rsidRPr="00FE2CFF">
        <w:t>11.8</w:t>
      </w:r>
      <w:r w:rsidR="005325C4" w:rsidRPr="00FE2CFF">
        <w:rPr>
          <w:rtl/>
        </w:rPr>
        <w:t xml:space="preserve"> </w:t>
      </w:r>
      <w:r w:rsidR="005325C4" w:rsidRPr="00FE2CFF">
        <w:rPr>
          <w:rFonts w:hint="cs"/>
          <w:rtl/>
        </w:rPr>
        <w:t xml:space="preserve">أو </w:t>
      </w:r>
      <w:r w:rsidR="005325C4" w:rsidRPr="00FE2CFF">
        <w:t>16.8</w:t>
      </w:r>
      <w:r w:rsidR="005325C4" w:rsidRPr="00FE2CFF">
        <w:rPr>
          <w:rFonts w:hint="cs"/>
          <w:i/>
          <w:iCs/>
          <w:rtl/>
        </w:rPr>
        <w:t>مكرراً</w:t>
      </w:r>
      <w:r w:rsidR="005325C4" w:rsidRPr="00FE2CFF">
        <w:rPr>
          <w:rFonts w:hint="cs"/>
          <w:rtl/>
        </w:rPr>
        <w:t xml:space="preserve">، حسب الاقتضاء، </w:t>
      </w:r>
      <w:r w:rsidR="005325C4" w:rsidRPr="00FE2CFF">
        <w:rPr>
          <w:rtl/>
        </w:rPr>
        <w:t>بعد أن يُعلِم الإدارة المعنية. و</w:t>
      </w:r>
      <w:r w:rsidR="005325C4" w:rsidRPr="00FE2CFF">
        <w:rPr>
          <w:rFonts w:hint="cs"/>
          <w:rtl/>
        </w:rPr>
        <w:t xml:space="preserve">يُعلِم </w:t>
      </w:r>
      <w:r w:rsidR="005325C4" w:rsidRPr="00FE2CFF">
        <w:rPr>
          <w:rtl/>
        </w:rPr>
        <w:t xml:space="preserve">المكتب جميع الإدارات بهذا الإجراء وبأن أي بطاقة تبليغ يعاد تقديمها تعتبر بطاقة </w:t>
      </w:r>
      <w:r w:rsidR="005325C4" w:rsidRPr="00FE2CFF">
        <w:rPr>
          <w:rFonts w:hint="cs"/>
          <w:rtl/>
        </w:rPr>
        <w:t xml:space="preserve">تبليغ </w:t>
      </w:r>
      <w:r w:rsidR="005325C4" w:rsidRPr="00FE2CFF">
        <w:rPr>
          <w:rtl/>
        </w:rPr>
        <w:t>جديدة</w:t>
      </w:r>
      <w:r w:rsidR="005325C4" w:rsidRPr="00FE2CFF">
        <w:rPr>
          <w:rFonts w:hint="cs"/>
          <w:rtl/>
        </w:rPr>
        <w:t>.</w:t>
      </w:r>
      <w:r w:rsidR="005325C4" w:rsidRPr="00FE2CFF">
        <w:rPr>
          <w:rtl/>
        </w:rPr>
        <w:t xml:space="preserve"> ويرسل المكتب تذكير</w:t>
      </w:r>
      <w:r w:rsidR="005325C4" w:rsidRPr="00FE2CFF">
        <w:rPr>
          <w:rFonts w:hint="cs"/>
          <w:rtl/>
        </w:rPr>
        <w:t>اً</w:t>
      </w:r>
      <w:r w:rsidR="005325C4" w:rsidRPr="00FE2CFF">
        <w:rPr>
          <w:rtl/>
        </w:rPr>
        <w:t xml:space="preserve"> إلى الإدار</w:t>
      </w:r>
      <w:r w:rsidR="005325C4" w:rsidRPr="00FE2CFF">
        <w:rPr>
          <w:rFonts w:hint="cs"/>
          <w:rtl/>
        </w:rPr>
        <w:t>ة</w:t>
      </w:r>
      <w:r w:rsidR="005325C4" w:rsidRPr="00FE2CFF">
        <w:rPr>
          <w:rtl/>
        </w:rPr>
        <w:t xml:space="preserve"> المبلّغة </w:t>
      </w:r>
      <w:r w:rsidR="005325C4" w:rsidRPr="00FE2CFF">
        <w:rPr>
          <w:rFonts w:hint="cs"/>
          <w:rtl/>
        </w:rPr>
        <w:t>قبل</w:t>
      </w:r>
      <w:r w:rsidR="005325C4" w:rsidRPr="00FE2CFF">
        <w:rPr>
          <w:rtl/>
        </w:rPr>
        <w:t xml:space="preserve"> شهرين </w:t>
      </w:r>
      <w:r w:rsidR="005325C4" w:rsidRPr="00FE2CFF">
        <w:rPr>
          <w:rFonts w:hint="cs"/>
          <w:rtl/>
        </w:rPr>
        <w:t>على الأقل من تاريخ استحقاق ا</w:t>
      </w:r>
      <w:r w:rsidR="005325C4" w:rsidRPr="00FE2CFF">
        <w:rPr>
          <w:rtl/>
        </w:rPr>
        <w:t xml:space="preserve">لدفع </w:t>
      </w:r>
      <w:r w:rsidR="005325C4" w:rsidRPr="00FE2CFF">
        <w:rPr>
          <w:rFonts w:hint="cs"/>
          <w:rtl/>
        </w:rPr>
        <w:t>وفقاً لمقرر المجلس </w:t>
      </w:r>
      <w:r w:rsidR="005325C4" w:rsidRPr="00FE2CFF">
        <w:t>482</w:t>
      </w:r>
      <w:r w:rsidR="005325C4" w:rsidRPr="00FE2CFF">
        <w:rPr>
          <w:rtl/>
        </w:rPr>
        <w:t xml:space="preserve"> المذكور أعلاه، </w:t>
      </w:r>
      <w:r w:rsidR="005325C4" w:rsidRPr="00FE2CFF">
        <w:rPr>
          <w:rFonts w:hint="cs"/>
          <w:rtl/>
        </w:rPr>
        <w:t>ما</w:t>
      </w:r>
      <w:r w:rsidR="005325C4" w:rsidRPr="00FE2CFF">
        <w:rPr>
          <w:rFonts w:hint="eastAsia"/>
          <w:rtl/>
        </w:rPr>
        <w:t> </w:t>
      </w:r>
      <w:r w:rsidR="005325C4" w:rsidRPr="00FE2CFF">
        <w:rPr>
          <w:rFonts w:hint="cs"/>
          <w:rtl/>
        </w:rPr>
        <w:t>لم</w:t>
      </w:r>
      <w:r w:rsidR="005325C4" w:rsidRPr="00FE2CFF">
        <w:rPr>
          <w:rFonts w:hint="eastAsia"/>
          <w:rtl/>
        </w:rPr>
        <w:t> </w:t>
      </w:r>
      <w:r w:rsidR="005325C4" w:rsidRPr="00FE2CFF">
        <w:rPr>
          <w:rFonts w:hint="cs"/>
          <w:rtl/>
        </w:rPr>
        <w:t xml:space="preserve">تكن </w:t>
      </w:r>
      <w:r w:rsidR="005325C4" w:rsidRPr="00FE2CFF">
        <w:rPr>
          <w:rtl/>
        </w:rPr>
        <w:t xml:space="preserve">المبالغ المستحقة قد </w:t>
      </w:r>
      <w:proofErr w:type="gramStart"/>
      <w:r w:rsidR="005325C4" w:rsidRPr="00FE2CFF">
        <w:rPr>
          <w:rFonts w:hint="cs"/>
          <w:rtl/>
        </w:rPr>
        <w:t>سددت</w:t>
      </w:r>
      <w:r w:rsidR="005325C4" w:rsidRPr="00FE2CFF">
        <w:rPr>
          <w:rtl/>
        </w:rPr>
        <w:t>.</w:t>
      </w:r>
      <w:r w:rsidR="005325C4" w:rsidRPr="00FE2CFF">
        <w:rPr>
          <w:sz w:val="16"/>
          <w:szCs w:val="16"/>
        </w:rPr>
        <w:t>(</w:t>
      </w:r>
      <w:proofErr w:type="gramEnd"/>
      <w:r w:rsidR="005325C4" w:rsidRPr="00FE2CFF">
        <w:rPr>
          <w:sz w:val="16"/>
          <w:szCs w:val="16"/>
        </w:rPr>
        <w:t>WRC</w:t>
      </w:r>
      <w:r w:rsidR="005325C4" w:rsidRPr="00FE2CFF">
        <w:rPr>
          <w:sz w:val="16"/>
          <w:szCs w:val="16"/>
        </w:rPr>
        <w:noBreakHyphen/>
        <w:t>19)     </w:t>
      </w:r>
    </w:p>
  </w:footnote>
  <w:footnote w:id="15">
    <w:p w14:paraId="7F3ED2CE" w14:textId="7A686A0B" w:rsidR="005325C4" w:rsidRPr="006F1A2D" w:rsidRDefault="00230A58" w:rsidP="005C561D">
      <w:pPr>
        <w:pStyle w:val="FootnoteText"/>
        <w:tabs>
          <w:tab w:val="right" w:pos="277"/>
          <w:tab w:val="right" w:pos="561"/>
        </w:tabs>
        <w:ind w:left="277" w:hanging="277"/>
        <w:rPr>
          <w:lang w:bidi="ar-SY"/>
        </w:rPr>
      </w:pPr>
      <w:r>
        <w:rPr>
          <w:rStyle w:val="FootnoteReference"/>
          <w:rtl/>
        </w:rPr>
        <w:t>12</w:t>
      </w:r>
      <w:r w:rsidRPr="006F1A2D">
        <w:rPr>
          <w:rFonts w:hint="cs"/>
          <w:rtl/>
        </w:rPr>
        <w:tab/>
      </w:r>
      <w:r>
        <w:rPr>
          <w:rtl/>
        </w:rPr>
        <w:tab/>
      </w:r>
      <w:r w:rsidR="005325C4">
        <w:rPr>
          <w:rtl/>
        </w:rPr>
        <w:t xml:space="preserve">تنطبق أحكام القرار </w:t>
      </w:r>
      <w:r w:rsidR="005325C4">
        <w:rPr>
          <w:b/>
          <w:bCs/>
        </w:rPr>
        <w:t>49</w:t>
      </w:r>
      <w:r w:rsidR="005325C4">
        <w:t> </w:t>
      </w:r>
      <w:r w:rsidR="005325C4" w:rsidRPr="009A34D6">
        <w:rPr>
          <w:b/>
          <w:bCs/>
        </w:rPr>
        <w:t>(Rev.WRC-</w:t>
      </w:r>
      <w:r w:rsidR="005325C4">
        <w:rPr>
          <w:b/>
          <w:bCs/>
        </w:rPr>
        <w:t>15</w:t>
      </w:r>
      <w:proofErr w:type="gramStart"/>
      <w:r w:rsidR="005325C4" w:rsidRPr="009A34D6">
        <w:rPr>
          <w:b/>
          <w:bCs/>
        </w:rPr>
        <w:t>)</w:t>
      </w:r>
      <w:r w:rsidR="005325C4">
        <w:rPr>
          <w:rtl/>
        </w:rPr>
        <w:t>.</w:t>
      </w:r>
      <w:r w:rsidR="005325C4" w:rsidRPr="00F31701">
        <w:rPr>
          <w:sz w:val="16"/>
          <w:szCs w:val="24"/>
        </w:rPr>
        <w:t>(</w:t>
      </w:r>
      <w:proofErr w:type="gramEnd"/>
      <w:r w:rsidR="005325C4" w:rsidRPr="00F31701">
        <w:rPr>
          <w:sz w:val="16"/>
          <w:szCs w:val="24"/>
        </w:rPr>
        <w:t>WRC</w:t>
      </w:r>
      <w:r w:rsidR="005325C4">
        <w:rPr>
          <w:sz w:val="16"/>
          <w:szCs w:val="24"/>
        </w:rPr>
        <w:t>-15</w:t>
      </w:r>
      <w:r w:rsidR="005325C4" w:rsidRPr="00F31701">
        <w:rPr>
          <w:sz w:val="16"/>
          <w:szCs w:val="24"/>
        </w:rPr>
        <w:t>)     </w:t>
      </w:r>
      <w:r w:rsidR="005325C4">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4377" w14:textId="1155BA49" w:rsidR="00D63A6F" w:rsidRPr="00E810EC" w:rsidRDefault="005E5F16" w:rsidP="00E810EC">
    <w:pPr>
      <w:bidi w:val="0"/>
      <w:spacing w:after="360" w:line="240" w:lineRule="auto"/>
      <w:jc w:val="center"/>
    </w:pPr>
    <w:r w:rsidRPr="00E810EC">
      <w:rPr>
        <w:rStyle w:val="PageNumber"/>
        <w:rFonts w:ascii="Dubai" w:hAnsi="Dubai" w:cs="Dubai"/>
      </w:rPr>
      <w:fldChar w:fldCharType="begin"/>
    </w:r>
    <w:r w:rsidRPr="00E810EC">
      <w:rPr>
        <w:rStyle w:val="PageNumber"/>
        <w:rFonts w:ascii="Dubai" w:hAnsi="Dubai" w:cs="Dubai"/>
      </w:rPr>
      <w:instrText xml:space="preserve"> PAGE </w:instrText>
    </w:r>
    <w:r w:rsidRPr="00E810EC">
      <w:rPr>
        <w:rStyle w:val="PageNumber"/>
        <w:rFonts w:ascii="Dubai" w:hAnsi="Dubai" w:cs="Dubai"/>
      </w:rPr>
      <w:fldChar w:fldCharType="separate"/>
    </w:r>
    <w:r w:rsidRPr="00E810EC">
      <w:rPr>
        <w:rStyle w:val="PageNumber"/>
        <w:rFonts w:ascii="Dubai" w:hAnsi="Dubai" w:cs="Dubai"/>
      </w:rPr>
      <w:t>2</w:t>
    </w:r>
    <w:r w:rsidRPr="00E810EC">
      <w:rPr>
        <w:rStyle w:val="PageNumber"/>
        <w:rFonts w:ascii="Dubai" w:hAnsi="Dubai" w:cs="Dubai"/>
      </w:rPr>
      <w:fldChar w:fldCharType="end"/>
    </w:r>
    <w:r w:rsidRPr="00E810EC">
      <w:rPr>
        <w:rStyle w:val="PageNumber"/>
        <w:rFonts w:ascii="Dubai" w:hAnsi="Dubai" w:cs="Dubai"/>
        <w:rtl/>
      </w:rPr>
      <w:br/>
    </w:r>
    <w:r w:rsidR="004F5F29" w:rsidRPr="00E810EC">
      <w:rPr>
        <w:rStyle w:val="PageNumber"/>
        <w:rFonts w:ascii="Dubai" w:hAnsi="Dubai" w:cs="Dubai"/>
      </w:rPr>
      <w:t>WRC</w:t>
    </w:r>
    <w:r w:rsidRPr="00E810EC">
      <w:rPr>
        <w:rStyle w:val="PageNumber"/>
        <w:rFonts w:ascii="Dubai" w:hAnsi="Dubai" w:cs="Dubai"/>
      </w:rPr>
      <w:t>23/111(Add.</w:t>
    </w:r>
    <w:proofErr w:type="gramStart"/>
    <w:r w:rsidRPr="00E810EC">
      <w:rPr>
        <w:rStyle w:val="PageNumber"/>
        <w:rFonts w:ascii="Dubai" w:hAnsi="Dubai" w:cs="Dubai"/>
      </w:rPr>
      <w:t>22)(</w:t>
    </w:r>
    <w:proofErr w:type="gramEnd"/>
    <w:r w:rsidRPr="00E810EC">
      <w:rPr>
        <w:rStyle w:val="PageNumber"/>
        <w:rFonts w:ascii="Dubai" w:hAnsi="Dubai" w:cs="Dubai"/>
      </w:rPr>
      <w:t>Add.10)-A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61F4" w14:textId="65A11B8C" w:rsidR="00E810EC" w:rsidRDefault="00E810EC" w:rsidP="00E810EC">
    <w:pPr>
      <w:pStyle w:val="Header"/>
      <w:bidi w:val="0"/>
      <w:jc w:val="center"/>
    </w:pPr>
    <w:r w:rsidRPr="00E810EC">
      <w:rPr>
        <w:rStyle w:val="PageNumber"/>
        <w:rFonts w:ascii="Dubai" w:hAnsi="Dubai" w:cs="Dubai"/>
      </w:rPr>
      <w:fldChar w:fldCharType="begin"/>
    </w:r>
    <w:r w:rsidRPr="00E810EC">
      <w:rPr>
        <w:rStyle w:val="PageNumber"/>
        <w:rFonts w:ascii="Dubai" w:hAnsi="Dubai" w:cs="Dubai"/>
      </w:rPr>
      <w:instrText xml:space="preserve"> PAGE </w:instrText>
    </w:r>
    <w:r w:rsidRPr="00E810EC">
      <w:rPr>
        <w:rStyle w:val="PageNumber"/>
        <w:rFonts w:ascii="Dubai" w:hAnsi="Dubai" w:cs="Dubai"/>
      </w:rPr>
      <w:fldChar w:fldCharType="separate"/>
    </w:r>
    <w:r>
      <w:rPr>
        <w:rStyle w:val="PageNumber"/>
        <w:rFonts w:ascii="Dubai" w:hAnsi="Dubai" w:cs="Dubai"/>
      </w:rPr>
      <w:t>2</w:t>
    </w:r>
    <w:r w:rsidRPr="00E810EC">
      <w:rPr>
        <w:rStyle w:val="PageNumber"/>
        <w:rFonts w:ascii="Dubai" w:hAnsi="Dubai" w:cs="Dubai"/>
      </w:rPr>
      <w:fldChar w:fldCharType="end"/>
    </w:r>
    <w:r w:rsidRPr="00E810EC">
      <w:rPr>
        <w:rStyle w:val="PageNumber"/>
        <w:rFonts w:ascii="Dubai" w:hAnsi="Dubai" w:cs="Dubai"/>
        <w:rtl/>
      </w:rPr>
      <w:br/>
    </w:r>
    <w:r w:rsidRPr="00E810EC">
      <w:rPr>
        <w:rStyle w:val="PageNumber"/>
        <w:rFonts w:ascii="Dubai" w:hAnsi="Dubai" w:cs="Dubai"/>
      </w:rPr>
      <w:t>WRC23/111(Add.</w:t>
    </w:r>
    <w:proofErr w:type="gramStart"/>
    <w:r w:rsidRPr="00E810EC">
      <w:rPr>
        <w:rStyle w:val="PageNumber"/>
        <w:rFonts w:ascii="Dubai" w:hAnsi="Dubai" w:cs="Dubai"/>
      </w:rPr>
      <w:t>22)(</w:t>
    </w:r>
    <w:proofErr w:type="gramEnd"/>
    <w:r w:rsidRPr="00E810EC">
      <w:rPr>
        <w:rStyle w:val="PageNumber"/>
        <w:rFonts w:ascii="Dubai" w:hAnsi="Dubai" w:cs="Dubai"/>
      </w:rPr>
      <w:t>Add.10)-A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F86D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18D8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D0887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14ED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EE9C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F5277D"/>
    <w:multiLevelType w:val="hybridMultilevel"/>
    <w:tmpl w:val="C7B27FA6"/>
    <w:lvl w:ilvl="0" w:tplc="B7F6E836">
      <w:start w:val="1"/>
      <w:numFmt w:val="bullet"/>
      <w:lvlText w:val=""/>
      <w:lvlJc w:val="left"/>
      <w:pPr>
        <w:tabs>
          <w:tab w:val="num" w:pos="1080"/>
        </w:tabs>
        <w:ind w:left="1364" w:hanging="284"/>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15:restartNumberingAfterBreak="0">
    <w:nsid w:val="17B53210"/>
    <w:multiLevelType w:val="hybridMultilevel"/>
    <w:tmpl w:val="6D48022E"/>
    <w:lvl w:ilvl="0" w:tplc="81424820">
      <w:start w:val="5"/>
      <w:numFmt w:val="bullet"/>
      <w:lvlText w:val="-"/>
      <w:lvlJc w:val="left"/>
      <w:pPr>
        <w:tabs>
          <w:tab w:val="num" w:pos="1350"/>
        </w:tabs>
        <w:ind w:left="1350" w:hanging="360"/>
      </w:pPr>
      <w:rPr>
        <w:rFonts w:ascii="Times" w:eastAsia="Times New Roman" w:hAnsi="Times" w:cs="Traditional Arabic"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5" w15:restartNumberingAfterBreak="0">
    <w:nsid w:val="7A6973E1"/>
    <w:multiLevelType w:val="hybridMultilevel"/>
    <w:tmpl w:val="BD96DB32"/>
    <w:lvl w:ilvl="0" w:tplc="A6881CA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966787310">
    <w:abstractNumId w:val="9"/>
  </w:num>
  <w:num w:numId="2" w16cid:durableId="432165581">
    <w:abstractNumId w:val="13"/>
  </w:num>
  <w:num w:numId="3" w16cid:durableId="399406626">
    <w:abstractNumId w:val="11"/>
  </w:num>
  <w:num w:numId="4" w16cid:durableId="1559852733">
    <w:abstractNumId w:val="14"/>
  </w:num>
  <w:num w:numId="5" w16cid:durableId="1379816702">
    <w:abstractNumId w:val="7"/>
  </w:num>
  <w:num w:numId="6" w16cid:durableId="2037464119">
    <w:abstractNumId w:val="6"/>
  </w:num>
  <w:num w:numId="7" w16cid:durableId="1862473634">
    <w:abstractNumId w:val="5"/>
  </w:num>
  <w:num w:numId="8" w16cid:durableId="246888110">
    <w:abstractNumId w:val="4"/>
  </w:num>
  <w:num w:numId="9" w16cid:durableId="901213768">
    <w:abstractNumId w:val="8"/>
  </w:num>
  <w:num w:numId="10" w16cid:durableId="1378427680">
    <w:abstractNumId w:val="3"/>
  </w:num>
  <w:num w:numId="11" w16cid:durableId="578709192">
    <w:abstractNumId w:val="2"/>
  </w:num>
  <w:num w:numId="12" w16cid:durableId="1873567133">
    <w:abstractNumId w:val="1"/>
  </w:num>
  <w:num w:numId="13" w16cid:durableId="314334961">
    <w:abstractNumId w:val="0"/>
  </w:num>
  <w:num w:numId="14" w16cid:durableId="724066469">
    <w:abstractNumId w:val="10"/>
  </w:num>
  <w:num w:numId="15" w16cid:durableId="1827935689">
    <w:abstractNumId w:val="15"/>
  </w:num>
  <w:num w:numId="16" w16cid:durableId="1927419154">
    <w:abstractNumId w:val="12"/>
  </w:num>
  <w:num w:numId="17" w16cid:durableId="1497451721">
    <w:abstractNumId w:val="6"/>
  </w:num>
  <w:num w:numId="18" w16cid:durableId="994721219">
    <w:abstractNumId w:val="5"/>
  </w:num>
  <w:num w:numId="19" w16cid:durableId="1310554993">
    <w:abstractNumId w:val="3"/>
  </w:num>
  <w:num w:numId="20" w16cid:durableId="779757583">
    <w:abstractNumId w:val="2"/>
  </w:num>
  <w:num w:numId="21" w16cid:durableId="1103261990">
    <w:abstractNumId w:val="6"/>
  </w:num>
  <w:num w:numId="22" w16cid:durableId="1334994200">
    <w:abstractNumId w:val="5"/>
  </w:num>
  <w:num w:numId="23" w16cid:durableId="2091609859">
    <w:abstractNumId w:val="3"/>
  </w:num>
  <w:num w:numId="24" w16cid:durableId="114635605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_HS">
    <w15:presenceInfo w15:providerId="None" w15:userId="Arabic_H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4B8"/>
    <w:rsid w:val="00000C65"/>
    <w:rsid w:val="00002718"/>
    <w:rsid w:val="00003348"/>
    <w:rsid w:val="00011021"/>
    <w:rsid w:val="000114EC"/>
    <w:rsid w:val="000118F7"/>
    <w:rsid w:val="00011F8C"/>
    <w:rsid w:val="00014CD2"/>
    <w:rsid w:val="000166DD"/>
    <w:rsid w:val="00022B74"/>
    <w:rsid w:val="0002327C"/>
    <w:rsid w:val="00034B65"/>
    <w:rsid w:val="00037AB5"/>
    <w:rsid w:val="00040C94"/>
    <w:rsid w:val="000425FC"/>
    <w:rsid w:val="00044D43"/>
    <w:rsid w:val="00046844"/>
    <w:rsid w:val="00051887"/>
    <w:rsid w:val="00051907"/>
    <w:rsid w:val="0005672F"/>
    <w:rsid w:val="00067980"/>
    <w:rsid w:val="00072F6A"/>
    <w:rsid w:val="0007384A"/>
    <w:rsid w:val="000746E7"/>
    <w:rsid w:val="00075A3F"/>
    <w:rsid w:val="00082E47"/>
    <w:rsid w:val="00085A2A"/>
    <w:rsid w:val="0008795A"/>
    <w:rsid w:val="00094467"/>
    <w:rsid w:val="00095283"/>
    <w:rsid w:val="00095C28"/>
    <w:rsid w:val="000A01F0"/>
    <w:rsid w:val="000A1B16"/>
    <w:rsid w:val="000A53A4"/>
    <w:rsid w:val="000A6B88"/>
    <w:rsid w:val="000B0235"/>
    <w:rsid w:val="000B3896"/>
    <w:rsid w:val="000B5404"/>
    <w:rsid w:val="000B5B15"/>
    <w:rsid w:val="000B68DF"/>
    <w:rsid w:val="000C2EA0"/>
    <w:rsid w:val="000C4669"/>
    <w:rsid w:val="000C6716"/>
    <w:rsid w:val="000D06EB"/>
    <w:rsid w:val="000D1708"/>
    <w:rsid w:val="000D1EE4"/>
    <w:rsid w:val="000D6E0C"/>
    <w:rsid w:val="000E2AFC"/>
    <w:rsid w:val="000E4B40"/>
    <w:rsid w:val="000E6D30"/>
    <w:rsid w:val="000F05F5"/>
    <w:rsid w:val="000F518F"/>
    <w:rsid w:val="000F69EA"/>
    <w:rsid w:val="0010081C"/>
    <w:rsid w:val="001013E3"/>
    <w:rsid w:val="0010363F"/>
    <w:rsid w:val="00103A54"/>
    <w:rsid w:val="00110605"/>
    <w:rsid w:val="00115F22"/>
    <w:rsid w:val="00122D64"/>
    <w:rsid w:val="00123AA6"/>
    <w:rsid w:val="00123B85"/>
    <w:rsid w:val="0012467F"/>
    <w:rsid w:val="00124A41"/>
    <w:rsid w:val="0012545F"/>
    <w:rsid w:val="001261DC"/>
    <w:rsid w:val="00126F2F"/>
    <w:rsid w:val="00130B54"/>
    <w:rsid w:val="00134562"/>
    <w:rsid w:val="00134CAD"/>
    <w:rsid w:val="001356B2"/>
    <w:rsid w:val="00136B82"/>
    <w:rsid w:val="00141821"/>
    <w:rsid w:val="00141DB6"/>
    <w:rsid w:val="001464F2"/>
    <w:rsid w:val="00146A76"/>
    <w:rsid w:val="00163351"/>
    <w:rsid w:val="0016459B"/>
    <w:rsid w:val="00167364"/>
    <w:rsid w:val="001903B2"/>
    <w:rsid w:val="001956F9"/>
    <w:rsid w:val="001A6F04"/>
    <w:rsid w:val="001B0F78"/>
    <w:rsid w:val="001B217C"/>
    <w:rsid w:val="001B5953"/>
    <w:rsid w:val="001B76DD"/>
    <w:rsid w:val="001C4118"/>
    <w:rsid w:val="001C69FA"/>
    <w:rsid w:val="001D4F6F"/>
    <w:rsid w:val="001D746E"/>
    <w:rsid w:val="001E190C"/>
    <w:rsid w:val="001E1A72"/>
    <w:rsid w:val="001E2DB9"/>
    <w:rsid w:val="001E2F56"/>
    <w:rsid w:val="001E3FDB"/>
    <w:rsid w:val="001E51EE"/>
    <w:rsid w:val="001E54F6"/>
    <w:rsid w:val="001E5A8C"/>
    <w:rsid w:val="001F66FE"/>
    <w:rsid w:val="00200484"/>
    <w:rsid w:val="00201A0A"/>
    <w:rsid w:val="00203382"/>
    <w:rsid w:val="002047FE"/>
    <w:rsid w:val="002075D4"/>
    <w:rsid w:val="00211B2A"/>
    <w:rsid w:val="002160EC"/>
    <w:rsid w:val="0022104A"/>
    <w:rsid w:val="00223C6C"/>
    <w:rsid w:val="00227709"/>
    <w:rsid w:val="00230A58"/>
    <w:rsid w:val="002319FD"/>
    <w:rsid w:val="002323AD"/>
    <w:rsid w:val="002333A0"/>
    <w:rsid w:val="00236E38"/>
    <w:rsid w:val="002373FD"/>
    <w:rsid w:val="002374F3"/>
    <w:rsid w:val="002418B0"/>
    <w:rsid w:val="00243CA9"/>
    <w:rsid w:val="00253B4E"/>
    <w:rsid w:val="002543CF"/>
    <w:rsid w:val="00257AAF"/>
    <w:rsid w:val="0026062E"/>
    <w:rsid w:val="00260F50"/>
    <w:rsid w:val="00261EF7"/>
    <w:rsid w:val="00263531"/>
    <w:rsid w:val="00266089"/>
    <w:rsid w:val="002705A8"/>
    <w:rsid w:val="0027069F"/>
    <w:rsid w:val="00270ACE"/>
    <w:rsid w:val="00277C94"/>
    <w:rsid w:val="00280E04"/>
    <w:rsid w:val="00281F5F"/>
    <w:rsid w:val="002843E4"/>
    <w:rsid w:val="00284D30"/>
    <w:rsid w:val="00286A8C"/>
    <w:rsid w:val="00290E7C"/>
    <w:rsid w:val="00291458"/>
    <w:rsid w:val="002919E1"/>
    <w:rsid w:val="00295917"/>
    <w:rsid w:val="00295A6A"/>
    <w:rsid w:val="00296071"/>
    <w:rsid w:val="0029650F"/>
    <w:rsid w:val="002A33F7"/>
    <w:rsid w:val="002A4572"/>
    <w:rsid w:val="002A4829"/>
    <w:rsid w:val="002A7E2E"/>
    <w:rsid w:val="002B12C5"/>
    <w:rsid w:val="002B16D8"/>
    <w:rsid w:val="002B6B3A"/>
    <w:rsid w:val="002C0901"/>
    <w:rsid w:val="002C15DE"/>
    <w:rsid w:val="002C25AF"/>
    <w:rsid w:val="002C691C"/>
    <w:rsid w:val="002C7A55"/>
    <w:rsid w:val="002D1FFC"/>
    <w:rsid w:val="002D5F64"/>
    <w:rsid w:val="002D6BB4"/>
    <w:rsid w:val="002D6FBF"/>
    <w:rsid w:val="002E48BF"/>
    <w:rsid w:val="002E61C2"/>
    <w:rsid w:val="002F0F67"/>
    <w:rsid w:val="002F3E46"/>
    <w:rsid w:val="002F524B"/>
    <w:rsid w:val="002F6B9D"/>
    <w:rsid w:val="00301B24"/>
    <w:rsid w:val="00304DBA"/>
    <w:rsid w:val="00305971"/>
    <w:rsid w:val="00311486"/>
    <w:rsid w:val="00311E3F"/>
    <w:rsid w:val="00314B1E"/>
    <w:rsid w:val="00323DAA"/>
    <w:rsid w:val="0032715E"/>
    <w:rsid w:val="00330AB2"/>
    <w:rsid w:val="003365C2"/>
    <w:rsid w:val="0033737F"/>
    <w:rsid w:val="003401B0"/>
    <w:rsid w:val="00342F1E"/>
    <w:rsid w:val="00352E2A"/>
    <w:rsid w:val="00353652"/>
    <w:rsid w:val="003569E1"/>
    <w:rsid w:val="003605D1"/>
    <w:rsid w:val="00365DC6"/>
    <w:rsid w:val="00372EF3"/>
    <w:rsid w:val="003815E2"/>
    <w:rsid w:val="00381FAD"/>
    <w:rsid w:val="00382A66"/>
    <w:rsid w:val="0039238F"/>
    <w:rsid w:val="003923B1"/>
    <w:rsid w:val="0039497E"/>
    <w:rsid w:val="003965FE"/>
    <w:rsid w:val="003B2059"/>
    <w:rsid w:val="003B27AD"/>
    <w:rsid w:val="003B4D16"/>
    <w:rsid w:val="003B4E87"/>
    <w:rsid w:val="003B4F23"/>
    <w:rsid w:val="003C12F6"/>
    <w:rsid w:val="003C13A3"/>
    <w:rsid w:val="003C35CB"/>
    <w:rsid w:val="003C3A13"/>
    <w:rsid w:val="003C4A01"/>
    <w:rsid w:val="003C50F4"/>
    <w:rsid w:val="003C6F3A"/>
    <w:rsid w:val="003E02EF"/>
    <w:rsid w:val="003E1D90"/>
    <w:rsid w:val="003E2F48"/>
    <w:rsid w:val="003E653C"/>
    <w:rsid w:val="003F4A1B"/>
    <w:rsid w:val="00400CD4"/>
    <w:rsid w:val="00410223"/>
    <w:rsid w:val="004104A8"/>
    <w:rsid w:val="004147B9"/>
    <w:rsid w:val="00417575"/>
    <w:rsid w:val="00417E14"/>
    <w:rsid w:val="00420385"/>
    <w:rsid w:val="004226EB"/>
    <w:rsid w:val="00422C04"/>
    <w:rsid w:val="00423A40"/>
    <w:rsid w:val="00423B29"/>
    <w:rsid w:val="00426144"/>
    <w:rsid w:val="004351B3"/>
    <w:rsid w:val="0043653E"/>
    <w:rsid w:val="004375C2"/>
    <w:rsid w:val="00440622"/>
    <w:rsid w:val="0044575B"/>
    <w:rsid w:val="00450693"/>
    <w:rsid w:val="004636E2"/>
    <w:rsid w:val="00470CBD"/>
    <w:rsid w:val="0047407D"/>
    <w:rsid w:val="00480ABB"/>
    <w:rsid w:val="00483B7C"/>
    <w:rsid w:val="00485BC1"/>
    <w:rsid w:val="004861FD"/>
    <w:rsid w:val="004909DD"/>
    <w:rsid w:val="00492FD9"/>
    <w:rsid w:val="00493A03"/>
    <w:rsid w:val="00496110"/>
    <w:rsid w:val="004A05E6"/>
    <w:rsid w:val="004A6230"/>
    <w:rsid w:val="004A6C66"/>
    <w:rsid w:val="004A713B"/>
    <w:rsid w:val="004A715A"/>
    <w:rsid w:val="004A7AA0"/>
    <w:rsid w:val="004B403D"/>
    <w:rsid w:val="004C11BC"/>
    <w:rsid w:val="004C5C04"/>
    <w:rsid w:val="004C67F1"/>
    <w:rsid w:val="004C6A41"/>
    <w:rsid w:val="004D0448"/>
    <w:rsid w:val="004D1B32"/>
    <w:rsid w:val="004D2146"/>
    <w:rsid w:val="004D4AE6"/>
    <w:rsid w:val="004D5234"/>
    <w:rsid w:val="004F4785"/>
    <w:rsid w:val="004F5F29"/>
    <w:rsid w:val="00505B26"/>
    <w:rsid w:val="00505FCA"/>
    <w:rsid w:val="00506CDD"/>
    <w:rsid w:val="00510C2D"/>
    <w:rsid w:val="005113D4"/>
    <w:rsid w:val="005166A4"/>
    <w:rsid w:val="005169F4"/>
    <w:rsid w:val="00520AF9"/>
    <w:rsid w:val="005210D1"/>
    <w:rsid w:val="00523146"/>
    <w:rsid w:val="00523275"/>
    <w:rsid w:val="005268BC"/>
    <w:rsid w:val="005301B6"/>
    <w:rsid w:val="00530EB8"/>
    <w:rsid w:val="00531DC7"/>
    <w:rsid w:val="005325C4"/>
    <w:rsid w:val="005350B0"/>
    <w:rsid w:val="005431B5"/>
    <w:rsid w:val="005447B3"/>
    <w:rsid w:val="005461A1"/>
    <w:rsid w:val="00546A99"/>
    <w:rsid w:val="005470D7"/>
    <w:rsid w:val="00553411"/>
    <w:rsid w:val="00554AE7"/>
    <w:rsid w:val="00564746"/>
    <w:rsid w:val="00564FCF"/>
    <w:rsid w:val="0056512C"/>
    <w:rsid w:val="005716C8"/>
    <w:rsid w:val="00576D0A"/>
    <w:rsid w:val="00576FCC"/>
    <w:rsid w:val="00580F39"/>
    <w:rsid w:val="005821DC"/>
    <w:rsid w:val="00584333"/>
    <w:rsid w:val="0058478B"/>
    <w:rsid w:val="005953EC"/>
    <w:rsid w:val="005B00A1"/>
    <w:rsid w:val="005B4A6D"/>
    <w:rsid w:val="005C29C8"/>
    <w:rsid w:val="005C47A6"/>
    <w:rsid w:val="005C561D"/>
    <w:rsid w:val="005C5D25"/>
    <w:rsid w:val="005D2606"/>
    <w:rsid w:val="005D6D48"/>
    <w:rsid w:val="005D72A4"/>
    <w:rsid w:val="005E1676"/>
    <w:rsid w:val="005E438D"/>
    <w:rsid w:val="005E5F16"/>
    <w:rsid w:val="005E6E81"/>
    <w:rsid w:val="005E77B1"/>
    <w:rsid w:val="005E7F46"/>
    <w:rsid w:val="005F05CC"/>
    <w:rsid w:val="005F65DE"/>
    <w:rsid w:val="0060446B"/>
    <w:rsid w:val="00605A1E"/>
    <w:rsid w:val="00610526"/>
    <w:rsid w:val="00612042"/>
    <w:rsid w:val="00613492"/>
    <w:rsid w:val="006208D2"/>
    <w:rsid w:val="006226F2"/>
    <w:rsid w:val="00630905"/>
    <w:rsid w:val="006315B5"/>
    <w:rsid w:val="00634507"/>
    <w:rsid w:val="0063573F"/>
    <w:rsid w:val="00642743"/>
    <w:rsid w:val="006437CF"/>
    <w:rsid w:val="00650101"/>
    <w:rsid w:val="00651F17"/>
    <w:rsid w:val="00654D43"/>
    <w:rsid w:val="0065562F"/>
    <w:rsid w:val="006569F9"/>
    <w:rsid w:val="00660B83"/>
    <w:rsid w:val="00666697"/>
    <w:rsid w:val="00670A4B"/>
    <w:rsid w:val="00674222"/>
    <w:rsid w:val="00675555"/>
    <w:rsid w:val="006779A4"/>
    <w:rsid w:val="0068074B"/>
    <w:rsid w:val="00680A66"/>
    <w:rsid w:val="00681391"/>
    <w:rsid w:val="0068511C"/>
    <w:rsid w:val="00685BF6"/>
    <w:rsid w:val="00694690"/>
    <w:rsid w:val="0069526C"/>
    <w:rsid w:val="006A12AC"/>
    <w:rsid w:val="006A1C2C"/>
    <w:rsid w:val="006A2079"/>
    <w:rsid w:val="006A2162"/>
    <w:rsid w:val="006A6E88"/>
    <w:rsid w:val="006B3B37"/>
    <w:rsid w:val="006B4B90"/>
    <w:rsid w:val="006B658C"/>
    <w:rsid w:val="006C00B7"/>
    <w:rsid w:val="006C0EBE"/>
    <w:rsid w:val="006C30E9"/>
    <w:rsid w:val="006D2674"/>
    <w:rsid w:val="006D57B9"/>
    <w:rsid w:val="006E38D0"/>
    <w:rsid w:val="006E465B"/>
    <w:rsid w:val="006F70BF"/>
    <w:rsid w:val="007057F3"/>
    <w:rsid w:val="00715285"/>
    <w:rsid w:val="007153A0"/>
    <w:rsid w:val="00716B1D"/>
    <w:rsid w:val="00717BA9"/>
    <w:rsid w:val="00717D5B"/>
    <w:rsid w:val="007248EC"/>
    <w:rsid w:val="00724DB1"/>
    <w:rsid w:val="00726098"/>
    <w:rsid w:val="00726744"/>
    <w:rsid w:val="00731150"/>
    <w:rsid w:val="00734E41"/>
    <w:rsid w:val="00736DCC"/>
    <w:rsid w:val="00741855"/>
    <w:rsid w:val="00742B73"/>
    <w:rsid w:val="00751251"/>
    <w:rsid w:val="00752552"/>
    <w:rsid w:val="0075482A"/>
    <w:rsid w:val="007579F6"/>
    <w:rsid w:val="007610E7"/>
    <w:rsid w:val="00764079"/>
    <w:rsid w:val="00770AA0"/>
    <w:rsid w:val="00771F7E"/>
    <w:rsid w:val="00773E9C"/>
    <w:rsid w:val="007760BF"/>
    <w:rsid w:val="00776E74"/>
    <w:rsid w:val="00776F6B"/>
    <w:rsid w:val="00777694"/>
    <w:rsid w:val="00780283"/>
    <w:rsid w:val="00786A7E"/>
    <w:rsid w:val="00787D57"/>
    <w:rsid w:val="00791772"/>
    <w:rsid w:val="00791D16"/>
    <w:rsid w:val="00794B15"/>
    <w:rsid w:val="00797A62"/>
    <w:rsid w:val="007A0802"/>
    <w:rsid w:val="007A0EE1"/>
    <w:rsid w:val="007A3881"/>
    <w:rsid w:val="007A42F1"/>
    <w:rsid w:val="007A59AF"/>
    <w:rsid w:val="007B1FCA"/>
    <w:rsid w:val="007B4AC4"/>
    <w:rsid w:val="007C12CE"/>
    <w:rsid w:val="007C2C12"/>
    <w:rsid w:val="007C3CFA"/>
    <w:rsid w:val="007C7603"/>
    <w:rsid w:val="007D173C"/>
    <w:rsid w:val="007D2E6C"/>
    <w:rsid w:val="007D66A4"/>
    <w:rsid w:val="007E0E8B"/>
    <w:rsid w:val="007E48CC"/>
    <w:rsid w:val="007E6847"/>
    <w:rsid w:val="007E6B0A"/>
    <w:rsid w:val="007E7696"/>
    <w:rsid w:val="007F08CA"/>
    <w:rsid w:val="007F4998"/>
    <w:rsid w:val="007F6A4D"/>
    <w:rsid w:val="007F7FC3"/>
    <w:rsid w:val="00800790"/>
    <w:rsid w:val="00810482"/>
    <w:rsid w:val="008150D6"/>
    <w:rsid w:val="0081659C"/>
    <w:rsid w:val="00816F17"/>
    <w:rsid w:val="00817568"/>
    <w:rsid w:val="008204AC"/>
    <w:rsid w:val="008261C2"/>
    <w:rsid w:val="00830D96"/>
    <w:rsid w:val="00844DE0"/>
    <w:rsid w:val="00851E79"/>
    <w:rsid w:val="0085569D"/>
    <w:rsid w:val="00855B59"/>
    <w:rsid w:val="008562C5"/>
    <w:rsid w:val="0085774F"/>
    <w:rsid w:val="008614B8"/>
    <w:rsid w:val="00861787"/>
    <w:rsid w:val="00862C7E"/>
    <w:rsid w:val="008657CB"/>
    <w:rsid w:val="008672FD"/>
    <w:rsid w:val="00871B2D"/>
    <w:rsid w:val="00873A6F"/>
    <w:rsid w:val="00880DBE"/>
    <w:rsid w:val="0088384B"/>
    <w:rsid w:val="008927F5"/>
    <w:rsid w:val="00893E53"/>
    <w:rsid w:val="008A1137"/>
    <w:rsid w:val="008A1788"/>
    <w:rsid w:val="008A3E57"/>
    <w:rsid w:val="008A4185"/>
    <w:rsid w:val="008A6552"/>
    <w:rsid w:val="008B4E93"/>
    <w:rsid w:val="008B52B7"/>
    <w:rsid w:val="008B5C07"/>
    <w:rsid w:val="008C380B"/>
    <w:rsid w:val="008C3818"/>
    <w:rsid w:val="008C5B48"/>
    <w:rsid w:val="008D2BB5"/>
    <w:rsid w:val="008D6ACC"/>
    <w:rsid w:val="008D7AF0"/>
    <w:rsid w:val="008E27B6"/>
    <w:rsid w:val="008E2CBE"/>
    <w:rsid w:val="008E32DD"/>
    <w:rsid w:val="008E53C5"/>
    <w:rsid w:val="008F3368"/>
    <w:rsid w:val="008F4626"/>
    <w:rsid w:val="008F6F58"/>
    <w:rsid w:val="009004DF"/>
    <w:rsid w:val="0090079C"/>
    <w:rsid w:val="00903820"/>
    <w:rsid w:val="00904AA5"/>
    <w:rsid w:val="00906BA8"/>
    <w:rsid w:val="0090776C"/>
    <w:rsid w:val="00907ECF"/>
    <w:rsid w:val="00921CBB"/>
    <w:rsid w:val="00932571"/>
    <w:rsid w:val="009344B2"/>
    <w:rsid w:val="0094097F"/>
    <w:rsid w:val="00951718"/>
    <w:rsid w:val="00951BEC"/>
    <w:rsid w:val="00954929"/>
    <w:rsid w:val="00955405"/>
    <w:rsid w:val="00957911"/>
    <w:rsid w:val="00960472"/>
    <w:rsid w:val="00960962"/>
    <w:rsid w:val="009633E4"/>
    <w:rsid w:val="00963EEA"/>
    <w:rsid w:val="00970A19"/>
    <w:rsid w:val="00972CE0"/>
    <w:rsid w:val="009837ED"/>
    <w:rsid w:val="00984018"/>
    <w:rsid w:val="009906D6"/>
    <w:rsid w:val="00995CE3"/>
    <w:rsid w:val="009A3D30"/>
    <w:rsid w:val="009A5AC1"/>
    <w:rsid w:val="009B006F"/>
    <w:rsid w:val="009C3927"/>
    <w:rsid w:val="009D15C6"/>
    <w:rsid w:val="009D6348"/>
    <w:rsid w:val="009E0A44"/>
    <w:rsid w:val="009E5007"/>
    <w:rsid w:val="009E613F"/>
    <w:rsid w:val="009F042B"/>
    <w:rsid w:val="009F2EC9"/>
    <w:rsid w:val="00A03FD6"/>
    <w:rsid w:val="00A04CF4"/>
    <w:rsid w:val="00A116A8"/>
    <w:rsid w:val="00A13C5D"/>
    <w:rsid w:val="00A17E61"/>
    <w:rsid w:val="00A22AE9"/>
    <w:rsid w:val="00A26758"/>
    <w:rsid w:val="00A26D0E"/>
    <w:rsid w:val="00A27205"/>
    <w:rsid w:val="00A278E9"/>
    <w:rsid w:val="00A3451F"/>
    <w:rsid w:val="00A34FC1"/>
    <w:rsid w:val="00A356BB"/>
    <w:rsid w:val="00A3584A"/>
    <w:rsid w:val="00A35DCE"/>
    <w:rsid w:val="00A35E1F"/>
    <w:rsid w:val="00A36268"/>
    <w:rsid w:val="00A375BD"/>
    <w:rsid w:val="00A37AD1"/>
    <w:rsid w:val="00A40320"/>
    <w:rsid w:val="00A40B2C"/>
    <w:rsid w:val="00A42709"/>
    <w:rsid w:val="00A42ADC"/>
    <w:rsid w:val="00A455BE"/>
    <w:rsid w:val="00A46FC4"/>
    <w:rsid w:val="00A47548"/>
    <w:rsid w:val="00A55329"/>
    <w:rsid w:val="00A567C6"/>
    <w:rsid w:val="00A6131E"/>
    <w:rsid w:val="00A62883"/>
    <w:rsid w:val="00A64791"/>
    <w:rsid w:val="00A66D2B"/>
    <w:rsid w:val="00A7588B"/>
    <w:rsid w:val="00A809E8"/>
    <w:rsid w:val="00A82CC1"/>
    <w:rsid w:val="00A86B29"/>
    <w:rsid w:val="00A870AD"/>
    <w:rsid w:val="00A90843"/>
    <w:rsid w:val="00A9645C"/>
    <w:rsid w:val="00AB2A33"/>
    <w:rsid w:val="00AB5370"/>
    <w:rsid w:val="00AC1275"/>
    <w:rsid w:val="00AC7395"/>
    <w:rsid w:val="00AD0B2C"/>
    <w:rsid w:val="00AD10F3"/>
    <w:rsid w:val="00AD1267"/>
    <w:rsid w:val="00AD162B"/>
    <w:rsid w:val="00AD690F"/>
    <w:rsid w:val="00AD69DD"/>
    <w:rsid w:val="00AD72F6"/>
    <w:rsid w:val="00AE0FB3"/>
    <w:rsid w:val="00AE1FE9"/>
    <w:rsid w:val="00AE3F51"/>
    <w:rsid w:val="00AE49A4"/>
    <w:rsid w:val="00AE6B26"/>
    <w:rsid w:val="00AF3EFA"/>
    <w:rsid w:val="00AF41D1"/>
    <w:rsid w:val="00AF5EB0"/>
    <w:rsid w:val="00AF6800"/>
    <w:rsid w:val="00AF69F5"/>
    <w:rsid w:val="00B01623"/>
    <w:rsid w:val="00B0294E"/>
    <w:rsid w:val="00B033DF"/>
    <w:rsid w:val="00B036FB"/>
    <w:rsid w:val="00B039AD"/>
    <w:rsid w:val="00B07CEE"/>
    <w:rsid w:val="00B111FF"/>
    <w:rsid w:val="00B12661"/>
    <w:rsid w:val="00B14876"/>
    <w:rsid w:val="00B16045"/>
    <w:rsid w:val="00B1714C"/>
    <w:rsid w:val="00B20F59"/>
    <w:rsid w:val="00B23C68"/>
    <w:rsid w:val="00B24B17"/>
    <w:rsid w:val="00B26943"/>
    <w:rsid w:val="00B269D2"/>
    <w:rsid w:val="00B303E0"/>
    <w:rsid w:val="00B357D8"/>
    <w:rsid w:val="00B357E9"/>
    <w:rsid w:val="00B4164D"/>
    <w:rsid w:val="00B425C1"/>
    <w:rsid w:val="00B43D46"/>
    <w:rsid w:val="00B4717A"/>
    <w:rsid w:val="00B4744D"/>
    <w:rsid w:val="00B47B13"/>
    <w:rsid w:val="00B542DF"/>
    <w:rsid w:val="00B606BA"/>
    <w:rsid w:val="00B61265"/>
    <w:rsid w:val="00B64FC4"/>
    <w:rsid w:val="00B654D9"/>
    <w:rsid w:val="00B665AD"/>
    <w:rsid w:val="00B66817"/>
    <w:rsid w:val="00B71E3B"/>
    <w:rsid w:val="00B721D5"/>
    <w:rsid w:val="00B815F2"/>
    <w:rsid w:val="00B81CB5"/>
    <w:rsid w:val="00B8351F"/>
    <w:rsid w:val="00B86C44"/>
    <w:rsid w:val="00B97131"/>
    <w:rsid w:val="00B9727C"/>
    <w:rsid w:val="00BA2033"/>
    <w:rsid w:val="00BA5669"/>
    <w:rsid w:val="00BA7D44"/>
    <w:rsid w:val="00BC30FC"/>
    <w:rsid w:val="00BC5018"/>
    <w:rsid w:val="00BD448C"/>
    <w:rsid w:val="00BD6291"/>
    <w:rsid w:val="00BD6471"/>
    <w:rsid w:val="00BD6EF3"/>
    <w:rsid w:val="00BE159C"/>
    <w:rsid w:val="00BE36C8"/>
    <w:rsid w:val="00BE69C3"/>
    <w:rsid w:val="00BF092B"/>
    <w:rsid w:val="00BF19B0"/>
    <w:rsid w:val="00BF279A"/>
    <w:rsid w:val="00BF60DF"/>
    <w:rsid w:val="00C0250B"/>
    <w:rsid w:val="00C047CA"/>
    <w:rsid w:val="00C1165E"/>
    <w:rsid w:val="00C17BEE"/>
    <w:rsid w:val="00C22074"/>
    <w:rsid w:val="00C2377B"/>
    <w:rsid w:val="00C259A8"/>
    <w:rsid w:val="00C309E0"/>
    <w:rsid w:val="00C33DE8"/>
    <w:rsid w:val="00C34A00"/>
    <w:rsid w:val="00C35016"/>
    <w:rsid w:val="00C3693C"/>
    <w:rsid w:val="00C45930"/>
    <w:rsid w:val="00C52D51"/>
    <w:rsid w:val="00C53F6F"/>
    <w:rsid w:val="00C5489D"/>
    <w:rsid w:val="00C55365"/>
    <w:rsid w:val="00C56960"/>
    <w:rsid w:val="00C6087E"/>
    <w:rsid w:val="00C61ACF"/>
    <w:rsid w:val="00C71759"/>
    <w:rsid w:val="00C71CEF"/>
    <w:rsid w:val="00C8199C"/>
    <w:rsid w:val="00C84112"/>
    <w:rsid w:val="00C841EB"/>
    <w:rsid w:val="00C8665F"/>
    <w:rsid w:val="00C917B5"/>
    <w:rsid w:val="00C94DFA"/>
    <w:rsid w:val="00C96F80"/>
    <w:rsid w:val="00CA1971"/>
    <w:rsid w:val="00CA298C"/>
    <w:rsid w:val="00CA7C98"/>
    <w:rsid w:val="00CB1480"/>
    <w:rsid w:val="00CB2BF9"/>
    <w:rsid w:val="00CB3FF3"/>
    <w:rsid w:val="00CB4300"/>
    <w:rsid w:val="00CB454E"/>
    <w:rsid w:val="00CB5813"/>
    <w:rsid w:val="00CB7F01"/>
    <w:rsid w:val="00CC030E"/>
    <w:rsid w:val="00CC119F"/>
    <w:rsid w:val="00CC43A6"/>
    <w:rsid w:val="00CC68C4"/>
    <w:rsid w:val="00CC79A4"/>
    <w:rsid w:val="00CD0FDE"/>
    <w:rsid w:val="00CD4BE3"/>
    <w:rsid w:val="00CE0302"/>
    <w:rsid w:val="00CE0E68"/>
    <w:rsid w:val="00CE21B5"/>
    <w:rsid w:val="00CE2DED"/>
    <w:rsid w:val="00CE5779"/>
    <w:rsid w:val="00CE5BA4"/>
    <w:rsid w:val="00CE7DB9"/>
    <w:rsid w:val="00CF0F3D"/>
    <w:rsid w:val="00D05322"/>
    <w:rsid w:val="00D10CFC"/>
    <w:rsid w:val="00D1728C"/>
    <w:rsid w:val="00D21226"/>
    <w:rsid w:val="00D21235"/>
    <w:rsid w:val="00D25120"/>
    <w:rsid w:val="00D27F6E"/>
    <w:rsid w:val="00D419CB"/>
    <w:rsid w:val="00D44350"/>
    <w:rsid w:val="00D44E3F"/>
    <w:rsid w:val="00D51132"/>
    <w:rsid w:val="00D51BB8"/>
    <w:rsid w:val="00D525F5"/>
    <w:rsid w:val="00D535D0"/>
    <w:rsid w:val="00D577D8"/>
    <w:rsid w:val="00D62C78"/>
    <w:rsid w:val="00D63A6F"/>
    <w:rsid w:val="00D645CF"/>
    <w:rsid w:val="00D81703"/>
    <w:rsid w:val="00D82929"/>
    <w:rsid w:val="00D84010"/>
    <w:rsid w:val="00D84214"/>
    <w:rsid w:val="00D92B71"/>
    <w:rsid w:val="00D943E5"/>
    <w:rsid w:val="00D9665F"/>
    <w:rsid w:val="00DA10E0"/>
    <w:rsid w:val="00DA1AE0"/>
    <w:rsid w:val="00DA595D"/>
    <w:rsid w:val="00DA601D"/>
    <w:rsid w:val="00DA7B65"/>
    <w:rsid w:val="00DB4CC9"/>
    <w:rsid w:val="00DC29DD"/>
    <w:rsid w:val="00DC4E64"/>
    <w:rsid w:val="00DC67FB"/>
    <w:rsid w:val="00DC71D8"/>
    <w:rsid w:val="00DC7C0E"/>
    <w:rsid w:val="00DD0088"/>
    <w:rsid w:val="00DD5B1A"/>
    <w:rsid w:val="00DE735B"/>
    <w:rsid w:val="00DE7387"/>
    <w:rsid w:val="00DF2A6A"/>
    <w:rsid w:val="00DF3B72"/>
    <w:rsid w:val="00DF4CA8"/>
    <w:rsid w:val="00DF4D6A"/>
    <w:rsid w:val="00DF6E9B"/>
    <w:rsid w:val="00E06689"/>
    <w:rsid w:val="00E10821"/>
    <w:rsid w:val="00E20122"/>
    <w:rsid w:val="00E21A8D"/>
    <w:rsid w:val="00E221F5"/>
    <w:rsid w:val="00E2476B"/>
    <w:rsid w:val="00E2489D"/>
    <w:rsid w:val="00E26520"/>
    <w:rsid w:val="00E33051"/>
    <w:rsid w:val="00E343A3"/>
    <w:rsid w:val="00E428EF"/>
    <w:rsid w:val="00E42B52"/>
    <w:rsid w:val="00E50850"/>
    <w:rsid w:val="00E51BFA"/>
    <w:rsid w:val="00E549DE"/>
    <w:rsid w:val="00E56BD6"/>
    <w:rsid w:val="00E611F1"/>
    <w:rsid w:val="00E621A3"/>
    <w:rsid w:val="00E631D7"/>
    <w:rsid w:val="00E653BA"/>
    <w:rsid w:val="00E66C64"/>
    <w:rsid w:val="00E73408"/>
    <w:rsid w:val="00E75EEB"/>
    <w:rsid w:val="00E810EC"/>
    <w:rsid w:val="00E833BC"/>
    <w:rsid w:val="00E8580E"/>
    <w:rsid w:val="00E91538"/>
    <w:rsid w:val="00E97E21"/>
    <w:rsid w:val="00EA10CF"/>
    <w:rsid w:val="00EA1B76"/>
    <w:rsid w:val="00EA5D25"/>
    <w:rsid w:val="00EA6A9E"/>
    <w:rsid w:val="00EA77D7"/>
    <w:rsid w:val="00EB6DE3"/>
    <w:rsid w:val="00EB740B"/>
    <w:rsid w:val="00EC080F"/>
    <w:rsid w:val="00EC09B9"/>
    <w:rsid w:val="00EC2F74"/>
    <w:rsid w:val="00ED048C"/>
    <w:rsid w:val="00EE60E9"/>
    <w:rsid w:val="00EF2B96"/>
    <w:rsid w:val="00EF38AF"/>
    <w:rsid w:val="00EF51F8"/>
    <w:rsid w:val="00F00143"/>
    <w:rsid w:val="00F02067"/>
    <w:rsid w:val="00F02B4D"/>
    <w:rsid w:val="00F046B4"/>
    <w:rsid w:val="00F055F8"/>
    <w:rsid w:val="00F10CB4"/>
    <w:rsid w:val="00F11B3D"/>
    <w:rsid w:val="00F146AC"/>
    <w:rsid w:val="00F14763"/>
    <w:rsid w:val="00F16212"/>
    <w:rsid w:val="00F16602"/>
    <w:rsid w:val="00F25B80"/>
    <w:rsid w:val="00F2685F"/>
    <w:rsid w:val="00F33A34"/>
    <w:rsid w:val="00F350C8"/>
    <w:rsid w:val="00F42650"/>
    <w:rsid w:val="00F44068"/>
    <w:rsid w:val="00F501CE"/>
    <w:rsid w:val="00F5260F"/>
    <w:rsid w:val="00F545E4"/>
    <w:rsid w:val="00F55E63"/>
    <w:rsid w:val="00F56BB7"/>
    <w:rsid w:val="00F63CC1"/>
    <w:rsid w:val="00F66716"/>
    <w:rsid w:val="00F71207"/>
    <w:rsid w:val="00F72046"/>
    <w:rsid w:val="00F72F2D"/>
    <w:rsid w:val="00F7550D"/>
    <w:rsid w:val="00F80D07"/>
    <w:rsid w:val="00F84613"/>
    <w:rsid w:val="00F8654D"/>
    <w:rsid w:val="00F868C4"/>
    <w:rsid w:val="00F900C9"/>
    <w:rsid w:val="00F926B9"/>
    <w:rsid w:val="00F92C96"/>
    <w:rsid w:val="00F9310C"/>
    <w:rsid w:val="00F932BC"/>
    <w:rsid w:val="00F95E93"/>
    <w:rsid w:val="00F97D1C"/>
    <w:rsid w:val="00FA0D4E"/>
    <w:rsid w:val="00FB049A"/>
    <w:rsid w:val="00FB0753"/>
    <w:rsid w:val="00FB0F38"/>
    <w:rsid w:val="00FB15D0"/>
    <w:rsid w:val="00FB2926"/>
    <w:rsid w:val="00FB4A1C"/>
    <w:rsid w:val="00FB5CC8"/>
    <w:rsid w:val="00FC2CD0"/>
    <w:rsid w:val="00FD0594"/>
    <w:rsid w:val="00FD308E"/>
    <w:rsid w:val="00FD7BB8"/>
    <w:rsid w:val="00FE172E"/>
    <w:rsid w:val="00FE42C7"/>
    <w:rsid w:val="00FE43E2"/>
    <w:rsid w:val="00FE62C9"/>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2C07E"/>
  <w15:docId w15:val="{7F94BEFD-66A1-49A2-AC12-8B0868255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8F"/>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0C4669"/>
    <w:pPr>
      <w:keepNext/>
      <w:keepLines/>
      <w:tabs>
        <w:tab w:val="clear" w:pos="1134"/>
        <w:tab w:val="clear" w:pos="1871"/>
        <w:tab w:val="left" w:pos="1701"/>
        <w:tab w:val="left" w:pos="2835"/>
      </w:tabs>
      <w:spacing w:before="280"/>
      <w:ind w:left="1701" w:hanging="1701"/>
      <w:outlineLvl w:val="0"/>
    </w:pPr>
    <w:rPr>
      <w:b/>
      <w:bCs/>
      <w:kern w:val="32"/>
      <w:sz w:val="26"/>
      <w:szCs w:val="26"/>
      <w:lang w:bidi="ar-EG"/>
    </w:rPr>
  </w:style>
  <w:style w:type="paragraph" w:styleId="Heading2">
    <w:name w:val="heading 2"/>
    <w:basedOn w:val="Heading1"/>
    <w:next w:val="Normal"/>
    <w:link w:val="Heading2Char"/>
    <w:qFormat/>
    <w:rsid w:val="000C4669"/>
    <w:pPr>
      <w:spacing w:before="200"/>
      <w:outlineLvl w:val="1"/>
    </w:pPr>
    <w:rPr>
      <w:kern w:val="14"/>
      <w:sz w:val="24"/>
      <w:szCs w:val="24"/>
    </w:rPr>
  </w:style>
  <w:style w:type="paragraph" w:styleId="Heading3">
    <w:name w:val="heading 3"/>
    <w:basedOn w:val="Heading1"/>
    <w:next w:val="Normal"/>
    <w:link w:val="Heading3Char"/>
    <w:qFormat/>
    <w:rsid w:val="000C4669"/>
    <w:pPr>
      <w:spacing w:before="160"/>
      <w:outlineLvl w:val="2"/>
    </w:pPr>
    <w:rPr>
      <w:kern w:val="14"/>
      <w:sz w:val="22"/>
      <w:szCs w:val="22"/>
    </w:rPr>
  </w:style>
  <w:style w:type="paragraph" w:styleId="Heading4">
    <w:name w:val="heading 4"/>
    <w:basedOn w:val="Heading3"/>
    <w:next w:val="Normal"/>
    <w:link w:val="Heading4Char"/>
    <w:qFormat/>
    <w:rsid w:val="000C4669"/>
    <w:pPr>
      <w:spacing w:before="120"/>
      <w:outlineLvl w:val="3"/>
    </w:pPr>
  </w:style>
  <w:style w:type="paragraph" w:styleId="Heading5">
    <w:name w:val="heading 5"/>
    <w:basedOn w:val="Heading4"/>
    <w:next w:val="Normal"/>
    <w:link w:val="Heading5Char"/>
    <w:qFormat/>
    <w:rsid w:val="000C4669"/>
    <w:pPr>
      <w:spacing w:before="160"/>
      <w:outlineLvl w:val="4"/>
    </w:pPr>
  </w:style>
  <w:style w:type="paragraph" w:styleId="Heading6">
    <w:name w:val="heading 6"/>
    <w:basedOn w:val="Normal"/>
    <w:next w:val="Normal"/>
    <w:link w:val="Heading6Char"/>
    <w:qFormat/>
    <w:rsid w:val="00417E14"/>
    <w:pPr>
      <w:tabs>
        <w:tab w:val="clear" w:pos="1134"/>
        <w:tab w:val="clear" w:pos="1871"/>
        <w:tab w:val="left" w:pos="2835"/>
      </w:tabs>
      <w:ind w:left="2268" w:hanging="2268"/>
      <w:outlineLvl w:val="5"/>
    </w:pPr>
    <w:rPr>
      <w:b/>
      <w:bCs/>
    </w:rPr>
  </w:style>
  <w:style w:type="paragraph" w:styleId="Heading7">
    <w:name w:val="heading 7"/>
    <w:basedOn w:val="Heading6"/>
    <w:next w:val="Normal"/>
    <w:link w:val="Heading7Char"/>
    <w:qFormat/>
    <w:rsid w:val="000D06EB"/>
    <w:pPr>
      <w:outlineLvl w:val="6"/>
    </w:pPr>
  </w:style>
  <w:style w:type="paragraph" w:styleId="Heading8">
    <w:name w:val="heading 8"/>
    <w:basedOn w:val="Heading6"/>
    <w:next w:val="Normal"/>
    <w:link w:val="Heading8Char"/>
    <w:qFormat/>
    <w:rsid w:val="000D06EB"/>
    <w:pPr>
      <w:outlineLvl w:val="7"/>
    </w:pPr>
  </w:style>
  <w:style w:type="paragraph" w:styleId="Heading9">
    <w:name w:val="heading 9"/>
    <w:basedOn w:val="Heading6"/>
    <w:next w:val="Normal"/>
    <w:link w:val="Heading9Char"/>
    <w:qFormat/>
    <w:rsid w:val="00417E14"/>
    <w:pPr>
      <w:tabs>
        <w:tab w:val="clear" w:pos="2268"/>
      </w:tabs>
      <w:ind w:left="2835" w:hanging="283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uiPriority w:val="39"/>
    <w:rsid w:val="00873A6F"/>
    <w:pPr>
      <w:tabs>
        <w:tab w:val="clear" w:pos="2268"/>
        <w:tab w:val="left" w:pos="4536"/>
      </w:tabs>
      <w:ind w:left="8505" w:hanging="4536"/>
    </w:pPr>
  </w:style>
  <w:style w:type="paragraph" w:styleId="TOC4">
    <w:name w:val="toc 4"/>
    <w:basedOn w:val="TOC3"/>
    <w:uiPriority w:val="39"/>
    <w:rsid w:val="00873A6F"/>
    <w:pPr>
      <w:tabs>
        <w:tab w:val="clear" w:pos="1701"/>
        <w:tab w:val="left" w:pos="2268"/>
      </w:tabs>
      <w:ind w:left="3969" w:hanging="2268"/>
    </w:pPr>
  </w:style>
  <w:style w:type="paragraph" w:styleId="TOC3">
    <w:name w:val="toc 3"/>
    <w:basedOn w:val="Normal"/>
    <w:next w:val="Normal"/>
    <w:uiPriority w:val="39"/>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rsid w:val="00F42650"/>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uiPriority w:val="39"/>
    <w:rsid w:val="00873A6F"/>
    <w:pPr>
      <w:tabs>
        <w:tab w:val="clear" w:pos="2268"/>
        <w:tab w:val="left" w:pos="3969"/>
      </w:tabs>
      <w:ind w:left="7371" w:hanging="3969"/>
    </w:pPr>
  </w:style>
  <w:style w:type="paragraph" w:styleId="TOC6">
    <w:name w:val="toc 6"/>
    <w:basedOn w:val="TOC4"/>
    <w:uiPriority w:val="39"/>
    <w:rsid w:val="00873A6F"/>
    <w:pPr>
      <w:tabs>
        <w:tab w:val="clear" w:pos="2268"/>
        <w:tab w:val="left" w:pos="3402"/>
      </w:tabs>
      <w:ind w:left="6237" w:hanging="3402"/>
    </w:pPr>
  </w:style>
  <w:style w:type="paragraph" w:styleId="TOC5">
    <w:name w:val="toc 5"/>
    <w:basedOn w:val="TOC4"/>
    <w:uiPriority w:val="39"/>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0D06EB"/>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unhideWhenUsed/>
    <w:qFormat/>
    <w:rsid w:val="007D173C"/>
    <w:rPr>
      <w:rFonts w:ascii="Dubai" w:hAnsi="Dubai" w:cs="Dubai"/>
      <w:caps w:val="0"/>
      <w:smallCaps w:val="0"/>
      <w:strike w:val="0"/>
      <w:dstrike w:val="0"/>
      <w:vanish w:val="0"/>
      <w:spacing w:val="0"/>
      <w:position w:val="6"/>
      <w:sz w:val="18"/>
      <w:szCs w:val="18"/>
      <w:vertAlign w:val="baseline"/>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ACMA Footnote Text"/>
    <w:basedOn w:val="Normal"/>
    <w:link w:val="FootnoteTextChar"/>
    <w:unhideWhenUsed/>
    <w:qFormat/>
    <w:rsid w:val="007D173C"/>
    <w:pPr>
      <w:spacing w:before="60" w:line="168" w:lineRule="auto"/>
    </w:pPr>
    <w:rPr>
      <w:sz w:val="18"/>
      <w:szCs w:val="18"/>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 Char,ACMA Footnote Text Char"/>
    <w:basedOn w:val="DefaultParagraphFont"/>
    <w:link w:val="FootnoteText"/>
    <w:qFormat/>
    <w:rsid w:val="007D173C"/>
    <w:rPr>
      <w:rFonts w:ascii="Dubai" w:hAnsi="Dubai" w:cs="Dubai"/>
      <w:sz w:val="18"/>
      <w:szCs w:val="18"/>
      <w:lang w:eastAsia="en-US"/>
    </w:rPr>
  </w:style>
  <w:style w:type="paragraph" w:customStyle="1" w:styleId="Normalaftertitle">
    <w:name w:val="Normal after title"/>
    <w:basedOn w:val="Normal"/>
    <w:next w:val="Normal"/>
    <w:link w:val="NormalaftertitleChar"/>
    <w:rsid w:val="007579F6"/>
    <w:pPr>
      <w:spacing w:before="280"/>
    </w:pPr>
  </w:style>
  <w:style w:type="character" w:customStyle="1" w:styleId="NormalaftertitleChar">
    <w:name w:val="Normal after title Char"/>
    <w:basedOn w:val="DefaultParagraphFont"/>
    <w:link w:val="Normalaftertitle"/>
    <w:rsid w:val="007579F6"/>
    <w:rPr>
      <w:rFonts w:ascii="Dubai" w:hAnsi="Dubai" w:cs="Dubai"/>
      <w:sz w:val="22"/>
      <w:szCs w:val="22"/>
      <w:lang w:eastAsia="en-US"/>
    </w:rPr>
  </w:style>
  <w:style w:type="paragraph" w:styleId="Header">
    <w:name w:val="header"/>
    <w:basedOn w:val="Normal"/>
    <w:link w:val="HeaderChar"/>
    <w:uiPriority w:val="99"/>
    <w:rsid w:val="00266089"/>
    <w:pPr>
      <w:tabs>
        <w:tab w:val="clear" w:pos="1134"/>
        <w:tab w:val="center" w:pos="4680"/>
        <w:tab w:val="right" w:pos="9360"/>
      </w:tabs>
    </w:pPr>
    <w:rPr>
      <w:sz w:val="20"/>
      <w:szCs w:val="20"/>
    </w:rPr>
  </w:style>
  <w:style w:type="character" w:customStyle="1" w:styleId="HeaderChar">
    <w:name w:val="Header Char"/>
    <w:basedOn w:val="DefaultParagraphFont"/>
    <w:link w:val="Header"/>
    <w:uiPriority w:val="99"/>
    <w:rsid w:val="00266089"/>
    <w:rPr>
      <w:rFonts w:ascii="Dubai" w:hAnsi="Dubai" w:cs="Dubai"/>
      <w:lang w:eastAsia="en-US"/>
    </w:rPr>
  </w:style>
  <w:style w:type="paragraph" w:customStyle="1" w:styleId="Note">
    <w:name w:val="Note"/>
    <w:basedOn w:val="Normal"/>
    <w:link w:val="NoteChar"/>
    <w:qFormat/>
    <w:rsid w:val="007579F6"/>
    <w:pPr>
      <w:tabs>
        <w:tab w:val="left" w:pos="284"/>
      </w:tabs>
    </w:pPr>
    <w:rPr>
      <w:lang w:bidi="ar-EG"/>
    </w:rPr>
  </w:style>
  <w:style w:type="paragraph" w:styleId="TOC9">
    <w:name w:val="toc 9"/>
    <w:basedOn w:val="TOC4"/>
    <w:uiPriority w:val="39"/>
    <w:rsid w:val="00873A6F"/>
    <w:pPr>
      <w:tabs>
        <w:tab w:val="clear" w:pos="2268"/>
        <w:tab w:val="left" w:pos="5103"/>
      </w:tabs>
      <w:ind w:left="9639" w:hanging="5103"/>
    </w:pPr>
  </w:style>
  <w:style w:type="character" w:styleId="EndnoteReference">
    <w:name w:val="endnote reference"/>
    <w:basedOn w:val="DefaultParagraphFont"/>
    <w:rsid w:val="007D173C"/>
    <w:rPr>
      <w:rFonts w:ascii="Times New Roman" w:hAnsi="Times New Roman" w:cs="Times New Roman"/>
      <w:position w:val="6"/>
      <w:sz w:val="18"/>
      <w:szCs w:val="18"/>
      <w:vertAlign w:val="superscript"/>
    </w:rPr>
  </w:style>
  <w:style w:type="character" w:styleId="PageNumber">
    <w:name w:val="page number"/>
    <w:basedOn w:val="DefaultParagraphFont"/>
    <w:rsid w:val="000D06EB"/>
    <w:rPr>
      <w:rFonts w:ascii="Times New Roman" w:hAnsi="Times New Roman" w:cs="Times New Roman"/>
      <w:b w:val="0"/>
      <w:bCs w:val="0"/>
      <w:i w:val="0"/>
      <w:iCs w:val="0"/>
      <w:color w:val="auto"/>
      <w:sz w:val="20"/>
      <w:szCs w:val="20"/>
      <w:u w:val="none"/>
    </w:rPr>
  </w:style>
  <w:style w:type="paragraph" w:customStyle="1" w:styleId="Reftext">
    <w:name w:val="Ref_text"/>
    <w:basedOn w:val="Normal"/>
    <w:rsid w:val="000D06EB"/>
    <w:pPr>
      <w:ind w:left="794" w:right="794" w:hanging="794"/>
    </w:pPr>
  </w:style>
  <w:style w:type="paragraph" w:customStyle="1" w:styleId="SpecialFooter">
    <w:name w:val="Special Footer"/>
    <w:basedOn w:val="Normal"/>
    <w:semiHidden/>
    <w:rsid w:val="00F42650"/>
    <w:pPr>
      <w:tabs>
        <w:tab w:val="left" w:pos="567"/>
        <w:tab w:val="left" w:pos="1701"/>
        <w:tab w:val="left" w:pos="2835"/>
        <w:tab w:val="left" w:pos="5954"/>
        <w:tab w:val="right" w:pos="9639"/>
      </w:tabs>
      <w:bidi w:val="0"/>
      <w:spacing w:before="80"/>
    </w:pPr>
    <w:rPr>
      <w:caps/>
      <w:sz w:val="16"/>
    </w:rPr>
  </w:style>
  <w:style w:type="paragraph" w:styleId="List5">
    <w:name w:val="List 5"/>
    <w:basedOn w:val="Normal"/>
    <w:semiHidden/>
    <w:rsid w:val="00EE60E9"/>
  </w:style>
  <w:style w:type="paragraph" w:customStyle="1" w:styleId="toc0">
    <w:name w:val="toc 0"/>
    <w:basedOn w:val="Normal"/>
    <w:next w:val="Normal"/>
    <w:rsid w:val="00F42650"/>
    <w:pPr>
      <w:tabs>
        <w:tab w:val="clear" w:pos="1134"/>
        <w:tab w:val="clear" w:pos="1871"/>
        <w:tab w:val="clear" w:pos="2268"/>
      </w:tabs>
      <w:ind w:right="567"/>
    </w:pPr>
    <w:rPr>
      <w:rFonts w:ascii="Times New Roman Bold" w:hAnsi="Times New Roman Bold"/>
      <w:b/>
      <w:bCs/>
    </w:rPr>
  </w:style>
  <w:style w:type="paragraph" w:styleId="Subtitle">
    <w:name w:val="Subtitle"/>
    <w:basedOn w:val="Normal"/>
    <w:next w:val="Normal"/>
    <w:link w:val="SubtitleChar"/>
    <w:qFormat/>
    <w:rsid w:val="007579F6"/>
    <w:pPr>
      <w:numPr>
        <w:ilvl w:val="1"/>
      </w:numPr>
    </w:pPr>
    <w:rPr>
      <w:rFonts w:eastAsiaTheme="minorEastAsia"/>
      <w:spacing w:val="15"/>
    </w:rPr>
  </w:style>
  <w:style w:type="paragraph" w:customStyle="1" w:styleId="Title1">
    <w:name w:val="Title 1"/>
    <w:basedOn w:val="Normal"/>
    <w:next w:val="Normal"/>
    <w:qFormat/>
    <w:rsid w:val="000D1EE4"/>
    <w:pPr>
      <w:keepNext/>
      <w:tabs>
        <w:tab w:val="left" w:pos="567"/>
        <w:tab w:val="left" w:pos="1701"/>
        <w:tab w:val="left" w:pos="2835"/>
      </w:tabs>
      <w:spacing w:before="360" w:after="120"/>
      <w:jc w:val="center"/>
    </w:pPr>
    <w:rPr>
      <w:w w:val="120"/>
      <w:sz w:val="28"/>
      <w:szCs w:val="28"/>
      <w:lang w:bidi="ar-EG"/>
    </w:rPr>
  </w:style>
  <w:style w:type="paragraph" w:customStyle="1" w:styleId="Title2">
    <w:name w:val="Title 2"/>
    <w:basedOn w:val="Title1"/>
    <w:next w:val="Normal"/>
    <w:qFormat/>
    <w:rsid w:val="000D1EE4"/>
    <w:pPr>
      <w:spacing w:before="240"/>
    </w:pPr>
    <w:rPr>
      <w:w w:val="110"/>
    </w:rPr>
  </w:style>
  <w:style w:type="paragraph" w:customStyle="1" w:styleId="Title3">
    <w:name w:val="Title 3"/>
    <w:basedOn w:val="Title2"/>
    <w:next w:val="Normal"/>
    <w:qFormat/>
    <w:rsid w:val="006A6E88"/>
    <w:pPr>
      <w:spacing w:before="360"/>
    </w:pPr>
    <w:rPr>
      <w:sz w:val="26"/>
      <w:szCs w:val="26"/>
    </w:rPr>
  </w:style>
  <w:style w:type="paragraph" w:customStyle="1" w:styleId="Call">
    <w:name w:val="Call"/>
    <w:basedOn w:val="Normal"/>
    <w:next w:val="Normal"/>
    <w:link w:val="CallChar"/>
    <w:qFormat/>
    <w:rsid w:val="003F4A1B"/>
    <w:pPr>
      <w:keepNext/>
      <w:keepLines/>
      <w:spacing w:before="180"/>
      <w:ind w:firstLine="1134"/>
    </w:pPr>
    <w:rPr>
      <w:i/>
      <w:iCs/>
    </w:rPr>
  </w:style>
  <w:style w:type="character" w:customStyle="1" w:styleId="CallChar">
    <w:name w:val="Call Char"/>
    <w:basedOn w:val="DefaultParagraphFont"/>
    <w:link w:val="Call"/>
    <w:locked/>
    <w:rsid w:val="003F4A1B"/>
    <w:rPr>
      <w:rFonts w:ascii="Dubai" w:hAnsi="Dubai" w:cs="Dubai"/>
      <w:i/>
      <w:iCs/>
      <w:sz w:val="22"/>
      <w:szCs w:val="22"/>
      <w:lang w:eastAsia="en-US"/>
    </w:rPr>
  </w:style>
  <w:style w:type="paragraph" w:customStyle="1" w:styleId="enumlev1">
    <w:name w:val="enumlev1"/>
    <w:basedOn w:val="Normal"/>
    <w:next w:val="Normal"/>
    <w:link w:val="enumlev1Char"/>
    <w:qFormat/>
    <w:rsid w:val="00F926B9"/>
    <w:pPr>
      <w:tabs>
        <w:tab w:val="clear" w:pos="1134"/>
        <w:tab w:val="clear" w:pos="1871"/>
        <w:tab w:val="clear" w:pos="2268"/>
        <w:tab w:val="left" w:pos="851"/>
        <w:tab w:val="left" w:pos="1418"/>
        <w:tab w:val="left" w:pos="1985"/>
        <w:tab w:val="left" w:pos="2552"/>
        <w:tab w:val="left" w:pos="3119"/>
      </w:tabs>
      <w:spacing w:before="80"/>
      <w:ind w:left="851" w:hanging="851"/>
    </w:pPr>
  </w:style>
  <w:style w:type="character" w:customStyle="1" w:styleId="enumlev1Char">
    <w:name w:val="enumlev1 Char"/>
    <w:basedOn w:val="DefaultParagraphFont"/>
    <w:link w:val="enumlev1"/>
    <w:rsid w:val="00F926B9"/>
    <w:rPr>
      <w:rFonts w:ascii="Dubai" w:hAnsi="Dubai" w:cs="Dubai"/>
      <w:sz w:val="22"/>
      <w:szCs w:val="22"/>
      <w:lang w:eastAsia="en-US"/>
    </w:rPr>
  </w:style>
  <w:style w:type="paragraph" w:customStyle="1" w:styleId="enumlev2">
    <w:name w:val="enumlev2"/>
    <w:basedOn w:val="enumlev1"/>
    <w:next w:val="Normal"/>
    <w:link w:val="enumlev2Char"/>
    <w:qFormat/>
    <w:rsid w:val="00F926B9"/>
    <w:pPr>
      <w:tabs>
        <w:tab w:val="clear" w:pos="851"/>
        <w:tab w:val="clear" w:pos="1418"/>
        <w:tab w:val="clear" w:pos="1985"/>
        <w:tab w:val="clear" w:pos="3119"/>
        <w:tab w:val="left" w:pos="1701"/>
        <w:tab w:val="left" w:pos="3402"/>
      </w:tabs>
      <w:ind w:left="1702"/>
    </w:pPr>
  </w:style>
  <w:style w:type="character" w:customStyle="1" w:styleId="enumlev2Char">
    <w:name w:val="enumlev2 Char"/>
    <w:basedOn w:val="enumlev1Char"/>
    <w:link w:val="enumlev2"/>
    <w:rsid w:val="00F926B9"/>
    <w:rPr>
      <w:rFonts w:ascii="Dubai" w:hAnsi="Dubai" w:cs="Dubai"/>
      <w:sz w:val="22"/>
      <w:szCs w:val="22"/>
      <w:lang w:eastAsia="en-US"/>
    </w:rPr>
  </w:style>
  <w:style w:type="paragraph" w:customStyle="1" w:styleId="enumlev3">
    <w:name w:val="enumlev3"/>
    <w:basedOn w:val="enumlev2"/>
    <w:next w:val="Normal"/>
    <w:link w:val="enumlev3Char"/>
    <w:qFormat/>
    <w:rsid w:val="00F926B9"/>
    <w:pPr>
      <w:ind w:left="2552"/>
    </w:pPr>
  </w:style>
  <w:style w:type="character" w:customStyle="1" w:styleId="enumlev3Char">
    <w:name w:val="enumlev3 Char"/>
    <w:basedOn w:val="enumlev2Char"/>
    <w:link w:val="enumlev3"/>
    <w:rsid w:val="00F926B9"/>
    <w:rPr>
      <w:rFonts w:ascii="Dubai" w:hAnsi="Dubai" w:cs="Dubai"/>
      <w:sz w:val="22"/>
      <w:szCs w:val="22"/>
      <w:lang w:eastAsia="en-US"/>
    </w:rPr>
  </w:style>
  <w:style w:type="paragraph" w:customStyle="1" w:styleId="Tablehead">
    <w:name w:val="Table_head"/>
    <w:basedOn w:val="Normal"/>
    <w:link w:val="TableheadChar"/>
    <w:qFormat/>
    <w:rsid w:val="007579F6"/>
    <w:pPr>
      <w:keepNext/>
      <w:spacing w:before="60" w:after="60" w:line="260" w:lineRule="exact"/>
      <w:jc w:val="center"/>
    </w:pPr>
    <w:rPr>
      <w:b/>
      <w:bCs/>
      <w:sz w:val="20"/>
      <w:szCs w:val="20"/>
      <w:lang w:bidi="ar-EG"/>
    </w:rPr>
  </w:style>
  <w:style w:type="character" w:customStyle="1" w:styleId="Artref">
    <w:name w:val="Art_ref"/>
    <w:rsid w:val="003F4A1B"/>
    <w:rPr>
      <w:rFonts w:ascii="Dubai" w:hAnsi="Dubai" w:cs="Dubai"/>
      <w:b w:val="0"/>
      <w:bCs w:val="0"/>
      <w:i w:val="0"/>
      <w:iCs w:val="0"/>
    </w:rPr>
  </w:style>
  <w:style w:type="paragraph" w:customStyle="1" w:styleId="Tabletitle">
    <w:name w:val="Table_title"/>
    <w:basedOn w:val="Normal"/>
    <w:next w:val="Normal"/>
    <w:link w:val="TabletitleChar"/>
    <w:qFormat/>
    <w:rsid w:val="006A6E88"/>
    <w:pPr>
      <w:keepNext/>
      <w:tabs>
        <w:tab w:val="left" w:pos="2948"/>
        <w:tab w:val="left" w:pos="4082"/>
      </w:tabs>
      <w:spacing w:after="120"/>
      <w:jc w:val="center"/>
    </w:pPr>
    <w:rPr>
      <w:b/>
      <w:bCs/>
    </w:rPr>
  </w:style>
  <w:style w:type="paragraph" w:styleId="BalloonText">
    <w:name w:val="Balloon Text"/>
    <w:basedOn w:val="Normal"/>
    <w:link w:val="BalloonTextChar"/>
    <w:unhideWhenUsed/>
    <w:rsid w:val="003F4A1B"/>
    <w:rPr>
      <w:sz w:val="18"/>
      <w:szCs w:val="18"/>
    </w:rPr>
  </w:style>
  <w:style w:type="paragraph" w:customStyle="1" w:styleId="Source">
    <w:name w:val="Source"/>
    <w:basedOn w:val="Normal"/>
    <w:next w:val="Normal"/>
    <w:qFormat/>
    <w:rsid w:val="007579F6"/>
    <w:pPr>
      <w:keepNext/>
      <w:keepLines/>
      <w:spacing w:before="840"/>
      <w:jc w:val="center"/>
    </w:pPr>
    <w:rPr>
      <w:b/>
      <w:bCs/>
      <w:snapToGrid w:val="0"/>
      <w:sz w:val="32"/>
      <w:szCs w:val="32"/>
      <w:lang w:bidi="ar-EG"/>
    </w:rPr>
  </w:style>
  <w:style w:type="character" w:customStyle="1" w:styleId="Artdef">
    <w:name w:val="Art_def"/>
    <w:rsid w:val="003F4A1B"/>
    <w:rPr>
      <w:rFonts w:ascii="Dubai" w:hAnsi="Dubai" w:cs="Dubai"/>
      <w:b/>
      <w:bCs/>
      <w:color w:val="auto"/>
    </w:rPr>
  </w:style>
  <w:style w:type="paragraph" w:customStyle="1" w:styleId="Headingb">
    <w:name w:val="Heading_b"/>
    <w:basedOn w:val="Heading2"/>
    <w:qFormat/>
    <w:rsid w:val="00DC71D8"/>
    <w:pPr>
      <w:spacing w:before="240"/>
      <w:ind w:left="0" w:firstLine="0"/>
    </w:pPr>
    <w:rPr>
      <w:sz w:val="22"/>
      <w:szCs w:val="22"/>
    </w:rPr>
  </w:style>
  <w:style w:type="paragraph" w:customStyle="1" w:styleId="Proposal">
    <w:name w:val="Proposal"/>
    <w:basedOn w:val="Normal"/>
    <w:next w:val="Normal"/>
    <w:qFormat/>
    <w:rsid w:val="007579F6"/>
    <w:pPr>
      <w:keepNext/>
      <w:keepLines/>
      <w:spacing w:before="240"/>
      <w:outlineLvl w:val="0"/>
    </w:pPr>
    <w:rPr>
      <w:b/>
      <w:bCs/>
      <w:lang w:bidi="ar-EG"/>
    </w:rPr>
  </w:style>
  <w:style w:type="paragraph" w:customStyle="1" w:styleId="ResNo">
    <w:name w:val="Res_No"/>
    <w:basedOn w:val="Normal"/>
    <w:next w:val="Normal"/>
    <w:link w:val="ResNoChar"/>
    <w:qFormat/>
    <w:rsid w:val="007579F6"/>
    <w:pPr>
      <w:keepNext/>
      <w:spacing w:before="360" w:after="120"/>
      <w:jc w:val="center"/>
    </w:pPr>
    <w:rPr>
      <w:sz w:val="28"/>
      <w:szCs w:val="28"/>
      <w:lang w:bidi="ar-EG"/>
    </w:rPr>
  </w:style>
  <w:style w:type="character" w:customStyle="1" w:styleId="ResNoChar">
    <w:name w:val="Res_No Char"/>
    <w:basedOn w:val="DefaultParagraphFont"/>
    <w:link w:val="ResNo"/>
    <w:rsid w:val="007579F6"/>
    <w:rPr>
      <w:rFonts w:ascii="Dubai" w:hAnsi="Dubai" w:cs="Dubai"/>
      <w:sz w:val="28"/>
      <w:szCs w:val="28"/>
      <w:lang w:eastAsia="en-US" w:bidi="ar-EG"/>
    </w:rPr>
  </w:style>
  <w:style w:type="paragraph" w:styleId="NoSpacing">
    <w:name w:val="No Spacing"/>
    <w:uiPriority w:val="1"/>
    <w:qFormat/>
    <w:rsid w:val="000D06EB"/>
    <w:pPr>
      <w:tabs>
        <w:tab w:val="left" w:pos="1134"/>
        <w:tab w:val="left" w:pos="1871"/>
        <w:tab w:val="left" w:pos="2268"/>
      </w:tabs>
      <w:bidi/>
      <w:jc w:val="both"/>
    </w:pPr>
    <w:rPr>
      <w:rFonts w:ascii="Times New Roman" w:hAnsi="Times New Roman" w:cs="Traditional Arabic"/>
      <w:sz w:val="22"/>
      <w:szCs w:val="30"/>
      <w:lang w:eastAsia="en-US"/>
    </w:rPr>
  </w:style>
  <w:style w:type="character" w:customStyle="1" w:styleId="Section1Char">
    <w:name w:val="Section_1 Char"/>
    <w:link w:val="Section1"/>
    <w:rsid w:val="007579F6"/>
    <w:rPr>
      <w:rFonts w:ascii="Dubai" w:hAnsi="Dubai" w:cs="Dubai"/>
      <w:b/>
      <w:bCs/>
      <w:sz w:val="24"/>
      <w:szCs w:val="24"/>
      <w:lang w:eastAsia="en-US" w:bidi="ar-EG"/>
    </w:rPr>
  </w:style>
  <w:style w:type="paragraph" w:customStyle="1" w:styleId="PartNo">
    <w:name w:val="Part_No"/>
    <w:basedOn w:val="Normal"/>
    <w:qFormat/>
    <w:rsid w:val="007579F6"/>
    <w:pPr>
      <w:keepNext/>
      <w:spacing w:before="360" w:after="120"/>
      <w:jc w:val="center"/>
    </w:pPr>
    <w:rPr>
      <w:sz w:val="28"/>
      <w:szCs w:val="28"/>
      <w:lang w:bidi="ar-EG"/>
    </w:rPr>
  </w:style>
  <w:style w:type="paragraph" w:customStyle="1" w:styleId="Reasons">
    <w:name w:val="Reasons"/>
    <w:basedOn w:val="Normal"/>
    <w:next w:val="Normal"/>
    <w:link w:val="ReasonsChar"/>
    <w:qFormat/>
    <w:rsid w:val="007579F6"/>
    <w:rPr>
      <w:b/>
      <w:bCs/>
    </w:rPr>
  </w:style>
  <w:style w:type="character" w:customStyle="1" w:styleId="ReasonsChar">
    <w:name w:val="Reasons Char"/>
    <w:basedOn w:val="DefaultParagraphFont"/>
    <w:link w:val="Reasons"/>
    <w:rsid w:val="007579F6"/>
    <w:rPr>
      <w:rFonts w:ascii="Dubai" w:hAnsi="Dubai" w:cs="Dubai"/>
      <w:b/>
      <w:bCs/>
      <w:sz w:val="22"/>
      <w:szCs w:val="22"/>
      <w:lang w:eastAsia="en-US"/>
    </w:rPr>
  </w:style>
  <w:style w:type="paragraph" w:customStyle="1" w:styleId="TableNo">
    <w:name w:val="Table_No"/>
    <w:basedOn w:val="Normal"/>
    <w:next w:val="Normal"/>
    <w:link w:val="TableNoChar"/>
    <w:qFormat/>
    <w:rsid w:val="006A6E88"/>
    <w:pPr>
      <w:keepNext/>
      <w:spacing w:before="240" w:after="120"/>
      <w:jc w:val="center"/>
    </w:pPr>
  </w:style>
  <w:style w:type="character" w:customStyle="1" w:styleId="BalloonTextChar">
    <w:name w:val="Balloon Text Char"/>
    <w:basedOn w:val="DefaultParagraphFont"/>
    <w:link w:val="BalloonText"/>
    <w:rsid w:val="003F4A1B"/>
    <w:rPr>
      <w:rFonts w:ascii="Dubai" w:hAnsi="Dubai" w:cs="Dubai"/>
      <w:sz w:val="18"/>
      <w:szCs w:val="18"/>
      <w:lang w:eastAsia="en-US"/>
    </w:rPr>
  </w:style>
  <w:style w:type="paragraph" w:customStyle="1" w:styleId="SectionNo">
    <w:name w:val="Section_No"/>
    <w:basedOn w:val="Normal"/>
    <w:next w:val="Normal"/>
    <w:qFormat/>
    <w:rsid w:val="007579F6"/>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7579F6"/>
    <w:rPr>
      <w:rFonts w:ascii="Dubai" w:hAnsi="Dubai" w:cs="Dubai"/>
      <w:b/>
      <w:bCs/>
      <w:i w:val="0"/>
      <w:iCs w:val="0"/>
      <w:color w:val="auto"/>
      <w:sz w:val="20"/>
      <w:szCs w:val="20"/>
    </w:rPr>
  </w:style>
  <w:style w:type="paragraph" w:customStyle="1" w:styleId="RecNo">
    <w:name w:val="Rec_No"/>
    <w:basedOn w:val="Normal"/>
    <w:qFormat/>
    <w:rsid w:val="007579F6"/>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0D1EE4"/>
    <w:pPr>
      <w:framePr w:hSpace="180" w:wrap="around" w:hAnchor="text" w:xAlign="right" w:y="-394"/>
      <w:bidi/>
      <w:spacing w:before="240" w:after="120" w:line="192" w:lineRule="auto"/>
    </w:pPr>
    <w:rPr>
      <w:rFonts w:ascii="Dubai" w:hAnsi="Dubai" w:cs="Dubai"/>
      <w:b/>
      <w:bCs/>
      <w:sz w:val="30"/>
      <w:szCs w:val="30"/>
      <w:lang w:eastAsia="en-US" w:bidi="ar-EG"/>
    </w:rPr>
  </w:style>
  <w:style w:type="paragraph" w:customStyle="1" w:styleId="Adress">
    <w:name w:val="Adress"/>
    <w:qFormat/>
    <w:rsid w:val="00A356BB"/>
    <w:pPr>
      <w:framePr w:hSpace="180" w:wrap="around" w:hAnchor="text" w:xAlign="right" w:y="-394"/>
      <w:bidi/>
      <w:spacing w:before="60" w:after="60" w:line="300" w:lineRule="exact"/>
    </w:pPr>
    <w:rPr>
      <w:rFonts w:ascii="Verdana Bold" w:hAnsi="Verdana Bold" w:cs="Traditional Arabic"/>
      <w:b/>
      <w:bCs/>
      <w:sz w:val="19"/>
      <w:szCs w:val="30"/>
      <w:lang w:eastAsia="en-US" w:bidi="ar-EG"/>
    </w:rPr>
  </w:style>
  <w:style w:type="paragraph" w:customStyle="1" w:styleId="AnnexNo">
    <w:name w:val="Annex_No"/>
    <w:basedOn w:val="Normal"/>
    <w:qFormat/>
    <w:rsid w:val="00D51132"/>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qFormat/>
    <w:rsid w:val="00D51132"/>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D51132"/>
    <w:rPr>
      <w:rFonts w:ascii="Dubai" w:hAnsi="Dubai" w:cs="Dubai"/>
      <w:b/>
      <w:bCs/>
      <w:sz w:val="28"/>
      <w:szCs w:val="28"/>
      <w:lang w:eastAsia="en-US"/>
    </w:rPr>
  </w:style>
  <w:style w:type="paragraph" w:customStyle="1" w:styleId="Appendixtitle">
    <w:name w:val="Appendix_title"/>
    <w:basedOn w:val="Annextitle"/>
    <w:next w:val="Normal"/>
    <w:qFormat/>
    <w:rsid w:val="003F4A1B"/>
  </w:style>
  <w:style w:type="paragraph" w:customStyle="1" w:styleId="Restitle">
    <w:name w:val="Res_title"/>
    <w:basedOn w:val="Annextitle"/>
    <w:next w:val="Normal"/>
    <w:link w:val="RestitleChar"/>
    <w:qFormat/>
    <w:rsid w:val="007579F6"/>
  </w:style>
  <w:style w:type="character" w:customStyle="1" w:styleId="RestitleChar">
    <w:name w:val="Res_title Char"/>
    <w:basedOn w:val="AnnextitleChar"/>
    <w:link w:val="Restitle"/>
    <w:rsid w:val="007579F6"/>
    <w:rPr>
      <w:rFonts w:ascii="Dubai" w:hAnsi="Dubai" w:cs="Dubai"/>
      <w:b/>
      <w:bCs/>
      <w:sz w:val="28"/>
      <w:szCs w:val="28"/>
      <w:lang w:eastAsia="en-US"/>
    </w:rPr>
  </w:style>
  <w:style w:type="paragraph" w:customStyle="1" w:styleId="Headingi">
    <w:name w:val="Heading_i"/>
    <w:basedOn w:val="Heading3"/>
    <w:next w:val="Normal"/>
    <w:qFormat/>
    <w:rsid w:val="007579F6"/>
    <w:pPr>
      <w:tabs>
        <w:tab w:val="left" w:pos="567"/>
      </w:tabs>
      <w:overflowPunct w:val="0"/>
      <w:autoSpaceDE w:val="0"/>
      <w:autoSpaceDN w:val="0"/>
      <w:adjustRightInd w:val="0"/>
      <w:spacing w:before="240"/>
      <w:ind w:left="0" w:firstLine="0"/>
      <w:textAlignment w:val="baseline"/>
      <w:outlineLvl w:val="0"/>
    </w:pPr>
    <w:rPr>
      <w:b w:val="0"/>
      <w:bCs w:val="0"/>
      <w:i/>
      <w:iCs/>
      <w:kern w:val="0"/>
      <w:position w:val="2"/>
      <w:lang w:val="en-GB"/>
    </w:rPr>
  </w:style>
  <w:style w:type="paragraph" w:customStyle="1" w:styleId="RepNo">
    <w:name w:val="Rep_No"/>
    <w:basedOn w:val="RecNo"/>
    <w:next w:val="Normal"/>
    <w:qFormat/>
    <w:rsid w:val="007579F6"/>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qFormat/>
    <w:rsid w:val="007579F6"/>
  </w:style>
  <w:style w:type="paragraph" w:customStyle="1" w:styleId="Rectitle">
    <w:name w:val="Rec_title"/>
    <w:basedOn w:val="Annextitle"/>
    <w:qFormat/>
    <w:rsid w:val="007579F6"/>
  </w:style>
  <w:style w:type="paragraph" w:customStyle="1" w:styleId="Parttitle">
    <w:name w:val="Part_title"/>
    <w:basedOn w:val="Normal"/>
    <w:qFormat/>
    <w:rsid w:val="007579F6"/>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7D173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AppendixNo">
    <w:name w:val="Appendix_No"/>
    <w:basedOn w:val="AnnexNo"/>
    <w:qFormat/>
    <w:rsid w:val="00D51132"/>
  </w:style>
  <w:style w:type="paragraph" w:customStyle="1" w:styleId="Section1">
    <w:name w:val="Section_1"/>
    <w:basedOn w:val="Reptitle"/>
    <w:link w:val="Section1Char"/>
    <w:qFormat/>
    <w:rsid w:val="007579F6"/>
    <w:pPr>
      <w:spacing w:before="360" w:after="240"/>
    </w:pPr>
    <w:rPr>
      <w:sz w:val="24"/>
      <w:szCs w:val="24"/>
      <w:lang w:bidi="ar-EG"/>
    </w:rPr>
  </w:style>
  <w:style w:type="paragraph" w:customStyle="1" w:styleId="DecisionNoTitle">
    <w:name w:val="Decision_No&amp;Title"/>
    <w:basedOn w:val="Normal"/>
    <w:qFormat/>
    <w:rsid w:val="003F4A1B"/>
    <w:pPr>
      <w:keepNext/>
      <w:tabs>
        <w:tab w:val="left" w:pos="567"/>
        <w:tab w:val="left" w:pos="1701"/>
        <w:tab w:val="left" w:pos="2835"/>
      </w:tabs>
      <w:overflowPunct w:val="0"/>
      <w:autoSpaceDE w:val="0"/>
      <w:autoSpaceDN w:val="0"/>
      <w:adjustRightInd w:val="0"/>
      <w:spacing w:before="240" w:after="240"/>
      <w:jc w:val="center"/>
      <w:textAlignment w:val="baseline"/>
    </w:pPr>
    <w:rPr>
      <w:b/>
      <w:bCs/>
      <w:sz w:val="28"/>
      <w:szCs w:val="28"/>
    </w:rPr>
  </w:style>
  <w:style w:type="paragraph" w:customStyle="1" w:styleId="DecisionNo">
    <w:name w:val="Decision_No"/>
    <w:basedOn w:val="Normal"/>
    <w:qFormat/>
    <w:rsid w:val="003F4A1B"/>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3F4A1B"/>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07384A"/>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7D173C"/>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0D06EB"/>
  </w:style>
  <w:style w:type="paragraph" w:styleId="ListBullet5">
    <w:name w:val="List Bullet 5"/>
    <w:basedOn w:val="Normal"/>
    <w:semiHidden/>
    <w:rsid w:val="000D06EB"/>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0D06EB"/>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0D06EB"/>
    <w:pPr>
      <w:framePr w:wrap="around"/>
    </w:pPr>
  </w:style>
  <w:style w:type="paragraph" w:customStyle="1" w:styleId="Dash">
    <w:name w:val="Dash"/>
    <w:basedOn w:val="Normal"/>
    <w:qFormat/>
    <w:rsid w:val="003F4A1B"/>
    <w:pPr>
      <w:spacing w:before="600"/>
      <w:jc w:val="center"/>
    </w:pPr>
    <w:rPr>
      <w:rFonts w:ascii="Traditional Arabic" w:hAnsi="Traditional Arabic" w:cs="Traditional Arabic"/>
      <w:noProof/>
      <w:sz w:val="30"/>
      <w:szCs w:val="30"/>
      <w:lang w:bidi="ar-EG"/>
    </w:rPr>
  </w:style>
  <w:style w:type="paragraph" w:customStyle="1" w:styleId="Tablefin">
    <w:name w:val="Table_fin"/>
    <w:basedOn w:val="Normal"/>
    <w:rsid w:val="00F42650"/>
    <w:pPr>
      <w:tabs>
        <w:tab w:val="clear" w:pos="1134"/>
      </w:tabs>
      <w:overflowPunct w:val="0"/>
      <w:autoSpaceDE w:val="0"/>
      <w:autoSpaceDN w:val="0"/>
      <w:bidi w:val="0"/>
      <w:adjustRightInd w:val="0"/>
      <w:spacing w:before="60" w:after="60" w:line="260" w:lineRule="exact"/>
      <w:textAlignment w:val="baseline"/>
    </w:pPr>
    <w:rPr>
      <w:sz w:val="12"/>
      <w:szCs w:val="18"/>
      <w:lang w:val="fr-FR"/>
    </w:rPr>
  </w:style>
  <w:style w:type="paragraph" w:customStyle="1" w:styleId="Agendaitem">
    <w:name w:val="Agenda_item"/>
    <w:qFormat/>
    <w:rsid w:val="00D51132"/>
    <w:pPr>
      <w:keepNext/>
      <w:bidi/>
      <w:spacing w:before="240" w:after="120" w:line="192" w:lineRule="auto"/>
      <w:jc w:val="center"/>
    </w:pPr>
    <w:rPr>
      <w:rFonts w:ascii="Dubai" w:hAnsi="Dubai" w:cs="Dubai"/>
      <w:sz w:val="28"/>
      <w:szCs w:val="28"/>
      <w:lang w:val="en-GB" w:eastAsia="en-US" w:bidi="ar-EG"/>
    </w:rPr>
  </w:style>
  <w:style w:type="paragraph" w:styleId="Footer">
    <w:name w:val="footer"/>
    <w:basedOn w:val="Normal"/>
    <w:link w:val="FooterChar"/>
    <w:unhideWhenUsed/>
    <w:rsid w:val="00B24B17"/>
    <w:pPr>
      <w:tabs>
        <w:tab w:val="clear" w:pos="1134"/>
        <w:tab w:val="clear" w:pos="1871"/>
        <w:tab w:val="clear" w:pos="2268"/>
        <w:tab w:val="center" w:pos="4513"/>
        <w:tab w:val="right" w:pos="9026"/>
      </w:tabs>
      <w:spacing w:before="0" w:line="240" w:lineRule="auto"/>
    </w:pPr>
  </w:style>
  <w:style w:type="paragraph" w:customStyle="1" w:styleId="ArtNo">
    <w:name w:val="Art_No"/>
    <w:qFormat/>
    <w:rsid w:val="003F4A1B"/>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3F4A1B"/>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7579F6"/>
    <w:pPr>
      <w:tabs>
        <w:tab w:val="clear" w:pos="1134"/>
        <w:tab w:val="left" w:pos="283"/>
        <w:tab w:val="left" w:pos="1531"/>
        <w:tab w:val="left" w:pos="2041"/>
      </w:tabs>
      <w:overflowPunct w:val="0"/>
      <w:autoSpaceDE w:val="0"/>
      <w:autoSpaceDN w:val="0"/>
      <w:adjustRightInd w:val="0"/>
      <w:spacing w:before="60" w:after="60" w:line="260" w:lineRule="exact"/>
      <w:textAlignment w:val="baseline"/>
    </w:pPr>
    <w:rPr>
      <w:sz w:val="20"/>
      <w:szCs w:val="20"/>
      <w:lang w:eastAsia="zh-CN" w:bidi="ar-EG"/>
    </w:rPr>
  </w:style>
  <w:style w:type="character" w:customStyle="1" w:styleId="TablelegendChar">
    <w:name w:val="Table_legend Char"/>
    <w:link w:val="Tablelegend"/>
    <w:rsid w:val="007579F6"/>
    <w:rPr>
      <w:rFonts w:ascii="Dubai" w:hAnsi="Dubai" w:cs="Dubai"/>
      <w:lang w:bidi="ar-EG"/>
    </w:rPr>
  </w:style>
  <w:style w:type="paragraph" w:customStyle="1" w:styleId="Section3">
    <w:name w:val="Section_3‎"/>
    <w:qFormat/>
    <w:rsid w:val="007579F6"/>
    <w:pPr>
      <w:keepNext/>
      <w:spacing w:before="360" w:after="240" w:line="192" w:lineRule="auto"/>
      <w:jc w:val="center"/>
    </w:pPr>
    <w:rPr>
      <w:rFonts w:ascii="Dubai" w:hAnsi="Dubai" w:cs="Dubai"/>
      <w:sz w:val="24"/>
      <w:szCs w:val="24"/>
      <w:lang w:eastAsia="en-US" w:bidi="ar-EG"/>
    </w:rPr>
  </w:style>
  <w:style w:type="paragraph" w:customStyle="1" w:styleId="Chaptitle">
    <w:name w:val="Chap_title"/>
    <w:basedOn w:val="Agendaitem"/>
    <w:qFormat/>
    <w:rsid w:val="003F4A1B"/>
    <w:pPr>
      <w:spacing w:before="120" w:after="360"/>
    </w:pPr>
    <w:rPr>
      <w:b/>
      <w:bCs/>
    </w:rPr>
  </w:style>
  <w:style w:type="paragraph" w:customStyle="1" w:styleId="ApptoAnnex">
    <w:name w:val="App_to_Annex"/>
    <w:basedOn w:val="AppendixNo"/>
    <w:qFormat/>
    <w:rsid w:val="00D51132"/>
  </w:style>
  <w:style w:type="paragraph" w:customStyle="1" w:styleId="AppArttitle">
    <w:name w:val="App_Art_title"/>
    <w:basedOn w:val="Arttitle"/>
    <w:next w:val="Normalaftertitle"/>
    <w:link w:val="AppArttitleChar"/>
    <w:qFormat/>
    <w:rsid w:val="00D51132"/>
  </w:style>
  <w:style w:type="paragraph" w:customStyle="1" w:styleId="AppArtNo">
    <w:name w:val="App_Art_No"/>
    <w:basedOn w:val="ArtNo"/>
    <w:next w:val="AppArttitle"/>
    <w:qFormat/>
    <w:rsid w:val="00D51132"/>
  </w:style>
  <w:style w:type="paragraph" w:customStyle="1" w:styleId="Volumetitle">
    <w:name w:val="Volume_title"/>
    <w:basedOn w:val="ArtNo"/>
    <w:qFormat/>
    <w:rsid w:val="006A6E88"/>
    <w:pPr>
      <w:spacing w:before="480" w:after="360"/>
    </w:pPr>
    <w:rPr>
      <w:b/>
      <w:bCs/>
      <w:sz w:val="32"/>
      <w:szCs w:val="32"/>
    </w:rPr>
  </w:style>
  <w:style w:type="paragraph" w:customStyle="1" w:styleId="Equationlegend">
    <w:name w:val="Equation_legend"/>
    <w:basedOn w:val="NormalIndent"/>
    <w:rsid w:val="007D173C"/>
    <w:pPr>
      <w:tabs>
        <w:tab w:val="clear" w:pos="1134"/>
        <w:tab w:val="clear" w:pos="1871"/>
        <w:tab w:val="clear" w:pos="2268"/>
        <w:tab w:val="right" w:pos="1814"/>
      </w:tabs>
      <w:overflowPunct w:val="0"/>
      <w:autoSpaceDE w:val="0"/>
      <w:autoSpaceDN w:val="0"/>
      <w:bidi w:val="0"/>
      <w:adjustRightInd w:val="0"/>
      <w:spacing w:before="80"/>
      <w:ind w:left="1985" w:hanging="1985"/>
      <w:textAlignment w:val="baseline"/>
    </w:pPr>
    <w:rPr>
      <w:lang w:val="en-GB"/>
    </w:rPr>
  </w:style>
  <w:style w:type="paragraph" w:customStyle="1" w:styleId="Part1">
    <w:name w:val="Part_1"/>
    <w:basedOn w:val="Parttitle"/>
    <w:qFormat/>
    <w:rsid w:val="007579F6"/>
    <w:pPr>
      <w:tabs>
        <w:tab w:val="clear" w:pos="794"/>
        <w:tab w:val="clear" w:pos="1191"/>
        <w:tab w:val="clear" w:pos="1588"/>
        <w:tab w:val="clear" w:pos="1985"/>
        <w:tab w:val="left" w:pos="1928"/>
        <w:tab w:val="left" w:pos="2495"/>
        <w:tab w:val="center" w:pos="4820"/>
      </w:tabs>
      <w:overflowPunct/>
      <w:autoSpaceDE/>
      <w:autoSpaceDN/>
      <w:adjustRightInd/>
      <w:spacing w:before="240" w:after="240"/>
      <w:textAlignment w:val="auto"/>
    </w:pPr>
    <w:rPr>
      <w:sz w:val="24"/>
      <w:szCs w:val="24"/>
      <w:lang w:val="en-US"/>
    </w:rPr>
  </w:style>
  <w:style w:type="paragraph" w:customStyle="1" w:styleId="Section2">
    <w:name w:val="Section_2"/>
    <w:basedOn w:val="Section1"/>
    <w:qFormat/>
    <w:rsid w:val="007579F6"/>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3F4A1B"/>
    <w:pPr>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0D06EB"/>
    <w:pPr>
      <w:overflowPunct w:val="0"/>
      <w:autoSpaceDE w:val="0"/>
      <w:autoSpaceDN w:val="0"/>
      <w:adjustRightInd w:val="0"/>
      <w:ind w:left="0" w:firstLine="0"/>
      <w:textAlignment w:val="baseline"/>
      <w:outlineLvl w:val="0"/>
    </w:pPr>
    <w:rPr>
      <w:rFonts w:ascii="Times New Roman italic"/>
      <w:b w:val="0"/>
      <w:bCs w:val="0"/>
      <w:i/>
      <w:iCs/>
      <w:kern w:val="0"/>
      <w:position w:val="2"/>
      <w:lang w:val="en-GB"/>
    </w:rPr>
  </w:style>
  <w:style w:type="character" w:customStyle="1" w:styleId="Provsplit">
    <w:name w:val="Prov_split"/>
    <w:basedOn w:val="DefaultParagraphFont"/>
    <w:qFormat/>
    <w:rsid w:val="000D06EB"/>
    <w:rPr>
      <w:rFonts w:ascii="Times New Roman" w:hAnsi="Times New Roman" w:cs="Traditional Arabic"/>
      <w:b w:val="0"/>
      <w:bCs w:val="0"/>
      <w:i w:val="0"/>
      <w:iCs w:val="0"/>
    </w:rPr>
  </w:style>
  <w:style w:type="paragraph" w:customStyle="1" w:styleId="Methodheading1">
    <w:name w:val="Method_heading1"/>
    <w:basedOn w:val="Heading1"/>
    <w:next w:val="Normal"/>
    <w:qFormat/>
    <w:rsid w:val="007579F6"/>
  </w:style>
  <w:style w:type="paragraph" w:customStyle="1" w:styleId="Methodheading2">
    <w:name w:val="Method_heading2"/>
    <w:basedOn w:val="Heading2"/>
    <w:next w:val="Normal"/>
    <w:qFormat/>
    <w:rsid w:val="007579F6"/>
  </w:style>
  <w:style w:type="paragraph" w:customStyle="1" w:styleId="Methodheading3">
    <w:name w:val="Method_heading3"/>
    <w:basedOn w:val="Heading3"/>
    <w:next w:val="Normal"/>
    <w:qFormat/>
    <w:rsid w:val="007579F6"/>
    <w:pPr>
      <w:spacing w:before="200"/>
    </w:pPr>
  </w:style>
  <w:style w:type="paragraph" w:customStyle="1" w:styleId="Methodheading4">
    <w:name w:val="Method_heading4"/>
    <w:basedOn w:val="Heading4"/>
    <w:next w:val="Normal"/>
    <w:qFormat/>
    <w:rsid w:val="007579F6"/>
    <w:pPr>
      <w:spacing w:before="200"/>
    </w:pPr>
  </w:style>
  <w:style w:type="paragraph" w:customStyle="1" w:styleId="Tablesplit">
    <w:name w:val="Table_split"/>
    <w:basedOn w:val="Normal"/>
    <w:qFormat/>
    <w:rsid w:val="00F42650"/>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rFonts w:ascii="Times New Roman Bold" w:hAnsi="Times New Roman Bold"/>
      <w:b/>
      <w:bCs/>
      <w:sz w:val="20"/>
      <w:szCs w:val="26"/>
      <w:lang w:val="en-GB"/>
    </w:rPr>
  </w:style>
  <w:style w:type="paragraph" w:customStyle="1" w:styleId="MethodHeadingb">
    <w:name w:val="Method_Headingb"/>
    <w:basedOn w:val="Headingb"/>
    <w:next w:val="Normal"/>
    <w:qFormat/>
    <w:rsid w:val="007579F6"/>
    <w:pPr>
      <w:spacing w:before="200"/>
      <w:ind w:left="1134" w:hanging="1134"/>
    </w:pPr>
  </w:style>
  <w:style w:type="character" w:customStyle="1" w:styleId="TableheadChar">
    <w:name w:val="Table_head Char"/>
    <w:basedOn w:val="DefaultParagraphFont"/>
    <w:link w:val="Tablehead"/>
    <w:locked/>
    <w:rsid w:val="007579F6"/>
    <w:rPr>
      <w:rFonts w:ascii="Dubai" w:hAnsi="Dubai" w:cs="Dubai"/>
      <w:b/>
      <w:bCs/>
      <w:lang w:eastAsia="en-US" w:bidi="ar-EG"/>
    </w:rPr>
  </w:style>
  <w:style w:type="character" w:customStyle="1" w:styleId="TabletitleChar">
    <w:name w:val="Table_title Char"/>
    <w:link w:val="Tabletitle"/>
    <w:rsid w:val="006A6E88"/>
    <w:rPr>
      <w:rFonts w:ascii="Dubai" w:hAnsi="Dubai" w:cs="Dubai"/>
      <w:b/>
      <w:bCs/>
      <w:sz w:val="22"/>
      <w:szCs w:val="22"/>
      <w:lang w:eastAsia="en-US"/>
    </w:rPr>
  </w:style>
  <w:style w:type="paragraph" w:customStyle="1" w:styleId="TableTextS5">
    <w:name w:val="Table_TextS5"/>
    <w:basedOn w:val="Tabletext"/>
    <w:qFormat/>
    <w:rsid w:val="00F44068"/>
    <w:pPr>
      <w:overflowPunct w:val="0"/>
      <w:autoSpaceDE w:val="0"/>
      <w:autoSpaceDN w:val="0"/>
      <w:adjustRightInd w:val="0"/>
      <w:ind w:left="170" w:hanging="170"/>
      <w:jc w:val="left"/>
      <w:textAlignment w:val="baseline"/>
    </w:pPr>
    <w:rPr>
      <w:lang w:bidi="ar-EG"/>
    </w:rPr>
  </w:style>
  <w:style w:type="paragraph" w:styleId="NormalIndent">
    <w:name w:val="Normal Indent"/>
    <w:basedOn w:val="Normal"/>
    <w:semiHidden/>
    <w:unhideWhenUsed/>
    <w:rsid w:val="00BD6291"/>
    <w:pPr>
      <w:ind w:left="720"/>
    </w:pPr>
  </w:style>
  <w:style w:type="character" w:customStyle="1" w:styleId="FooterChar">
    <w:name w:val="Footer Char"/>
    <w:basedOn w:val="DefaultParagraphFont"/>
    <w:link w:val="Footer"/>
    <w:rsid w:val="00B24B17"/>
    <w:rPr>
      <w:rFonts w:ascii="Dubai" w:hAnsi="Dubai" w:cs="Dubai"/>
      <w:sz w:val="22"/>
      <w:szCs w:val="22"/>
      <w:lang w:eastAsia="en-US"/>
    </w:rPr>
  </w:style>
  <w:style w:type="paragraph" w:styleId="Bibliography">
    <w:name w:val="Bibliography"/>
    <w:basedOn w:val="Normal"/>
    <w:next w:val="Normal"/>
    <w:uiPriority w:val="37"/>
    <w:unhideWhenUsed/>
    <w:rsid w:val="003F4A1B"/>
  </w:style>
  <w:style w:type="paragraph" w:styleId="BlockText">
    <w:name w:val="Block Text"/>
    <w:basedOn w:val="Normal"/>
    <w:unhideWhenUsed/>
    <w:rsid w:val="00A356B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ascii="Times New Roman italic" w:eastAsiaTheme="minorEastAsia" w:hAnsi="Times New Roman italic"/>
      <w:i/>
      <w:iCs/>
      <w:color w:val="4F81BD" w:themeColor="accent1"/>
    </w:rPr>
  </w:style>
  <w:style w:type="paragraph" w:styleId="BodyText">
    <w:name w:val="Body Text"/>
    <w:basedOn w:val="Normal"/>
    <w:link w:val="BodyTextChar"/>
    <w:unhideWhenUsed/>
    <w:rsid w:val="00A356BB"/>
  </w:style>
  <w:style w:type="character" w:customStyle="1" w:styleId="BodyTextChar">
    <w:name w:val="Body Text Char"/>
    <w:basedOn w:val="DefaultParagraphFont"/>
    <w:link w:val="BodyText"/>
    <w:rsid w:val="00A356BB"/>
    <w:rPr>
      <w:rFonts w:ascii="Times New Roman" w:hAnsi="Times New Roman" w:cs="Traditional Arabic"/>
      <w:sz w:val="22"/>
      <w:szCs w:val="30"/>
      <w:lang w:eastAsia="en-US"/>
    </w:rPr>
  </w:style>
  <w:style w:type="paragraph" w:styleId="BodyText2">
    <w:name w:val="Body Text 2"/>
    <w:basedOn w:val="Normal"/>
    <w:link w:val="BodyText2Char"/>
    <w:unhideWhenUsed/>
    <w:rsid w:val="00A356BB"/>
  </w:style>
  <w:style w:type="character" w:customStyle="1" w:styleId="BodyText2Char">
    <w:name w:val="Body Text 2 Char"/>
    <w:basedOn w:val="DefaultParagraphFont"/>
    <w:link w:val="BodyText2"/>
    <w:rsid w:val="00A356BB"/>
    <w:rPr>
      <w:rFonts w:ascii="Times New Roman" w:hAnsi="Times New Roman" w:cs="Traditional Arabic"/>
      <w:sz w:val="22"/>
      <w:szCs w:val="30"/>
      <w:lang w:eastAsia="en-US"/>
    </w:rPr>
  </w:style>
  <w:style w:type="paragraph" w:styleId="BodyText3">
    <w:name w:val="Body Text 3"/>
    <w:basedOn w:val="Normal"/>
    <w:link w:val="BodyText3Char"/>
    <w:unhideWhenUsed/>
    <w:rsid w:val="00A356BB"/>
    <w:rPr>
      <w:sz w:val="16"/>
    </w:rPr>
  </w:style>
  <w:style w:type="character" w:customStyle="1" w:styleId="BodyText3Char">
    <w:name w:val="Body Text 3 Char"/>
    <w:basedOn w:val="DefaultParagraphFont"/>
    <w:link w:val="BodyText3"/>
    <w:rsid w:val="00A356BB"/>
    <w:rPr>
      <w:rFonts w:ascii="Times New Roman" w:hAnsi="Times New Roman" w:cs="Traditional Arabic"/>
      <w:sz w:val="16"/>
      <w:szCs w:val="22"/>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A356BB"/>
    <w:pPr>
      <w:ind w:firstLine="357"/>
    </w:pPr>
  </w:style>
  <w:style w:type="character" w:customStyle="1" w:styleId="BodyTextFirstIndent2Char">
    <w:name w:val="Body Text First Indent 2 Char"/>
    <w:basedOn w:val="BodyTextIndentChar"/>
    <w:link w:val="BodyTextFirstIndent2"/>
    <w:rsid w:val="00A356BB"/>
    <w:rPr>
      <w:rFonts w:ascii="Times New Roman" w:hAnsi="Times New Roman" w:cs="Traditional Arabic"/>
      <w:sz w:val="22"/>
      <w:szCs w:val="30"/>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356BB"/>
    <w:rPr>
      <w:rFonts w:ascii="Times New Roman Bold" w:hAnsi="Times New Roman Bold" w:cs="Traditional Arabic"/>
      <w:b/>
      <w:bCs/>
      <w:i/>
      <w:iCs/>
      <w:spacing w:val="5"/>
    </w:rPr>
  </w:style>
  <w:style w:type="paragraph" w:styleId="Caption">
    <w:name w:val="caption"/>
    <w:basedOn w:val="Normal"/>
    <w:next w:val="Normal"/>
    <w:unhideWhenUsed/>
    <w:qFormat/>
    <w:rsid w:val="003F4A1B"/>
    <w:pPr>
      <w:spacing w:before="0" w:after="200"/>
    </w:pPr>
    <w:rPr>
      <w:i/>
      <w:iCs/>
      <w:color w:val="1F497D" w:themeColor="text2"/>
      <w:sz w:val="20"/>
      <w:szCs w:val="20"/>
    </w:rPr>
  </w:style>
  <w:style w:type="paragraph" w:styleId="Closing">
    <w:name w:val="Closing"/>
    <w:basedOn w:val="Normal"/>
    <w:link w:val="ClosingChar"/>
    <w:unhideWhenUsed/>
    <w:rsid w:val="003F4A1B"/>
    <w:pPr>
      <w:ind w:left="4321"/>
    </w:pPr>
  </w:style>
  <w:style w:type="character" w:customStyle="1" w:styleId="ClosingChar">
    <w:name w:val="Closing Char"/>
    <w:basedOn w:val="DefaultParagraphFont"/>
    <w:link w:val="Closing"/>
    <w:rsid w:val="003F4A1B"/>
    <w:rPr>
      <w:rFonts w:ascii="Dubai" w:hAnsi="Dubai" w:cs="Dubai"/>
      <w:sz w:val="22"/>
      <w:szCs w:val="22"/>
      <w:lang w:eastAsia="en-US"/>
    </w:rPr>
  </w:style>
  <w:style w:type="character" w:styleId="CommentReference">
    <w:name w:val="annotation reference"/>
    <w:basedOn w:val="DefaultParagraphFont"/>
    <w:unhideWhenUsed/>
    <w:rsid w:val="00A356BB"/>
    <w:rPr>
      <w:rFonts w:ascii="Times New Roman" w:hAnsi="Times New Roman" w:cs="Times New Roman"/>
      <w:sz w:val="16"/>
      <w:szCs w:val="16"/>
    </w:rPr>
  </w:style>
  <w:style w:type="paragraph" w:styleId="CommentText">
    <w:name w:val="annotation text"/>
    <w:basedOn w:val="Normal"/>
    <w:link w:val="CommentTextChar"/>
    <w:unhideWhenUsed/>
    <w:rsid w:val="00A356BB"/>
    <w:rPr>
      <w:sz w:val="20"/>
      <w:szCs w:val="26"/>
    </w:rPr>
  </w:style>
  <w:style w:type="character" w:customStyle="1" w:styleId="CommentTextChar">
    <w:name w:val="Comment Text Char"/>
    <w:basedOn w:val="DefaultParagraphFont"/>
    <w:link w:val="CommentText"/>
    <w:rsid w:val="00A356BB"/>
    <w:rPr>
      <w:rFonts w:ascii="Times New Roman" w:hAnsi="Times New Roman" w:cs="Traditional Arabic"/>
      <w:szCs w:val="26"/>
      <w:lang w:eastAsia="en-US"/>
    </w:rPr>
  </w:style>
  <w:style w:type="paragraph" w:styleId="CommentSubject">
    <w:name w:val="annotation subject"/>
    <w:basedOn w:val="CommentText"/>
    <w:next w:val="CommentText"/>
    <w:link w:val="CommentSubjectChar"/>
    <w:unhideWhenUsed/>
    <w:rsid w:val="00A356BB"/>
    <w:rPr>
      <w:rFonts w:ascii="Times New Roman Bold" w:hAnsi="Times New Roman Bold"/>
      <w:b/>
      <w:bCs/>
    </w:rPr>
  </w:style>
  <w:style w:type="character" w:customStyle="1" w:styleId="CommentSubjectChar">
    <w:name w:val="Comment Subject Char"/>
    <w:basedOn w:val="CommentTextChar"/>
    <w:link w:val="CommentSubject"/>
    <w:rsid w:val="00A356BB"/>
    <w:rPr>
      <w:rFonts w:ascii="Times New Roman Bold" w:hAnsi="Times New Roman Bold" w:cs="Traditional Arabic"/>
      <w:b/>
      <w:bCs/>
      <w:szCs w:val="26"/>
      <w:lang w:eastAsia="en-US"/>
    </w:rPr>
  </w:style>
  <w:style w:type="paragraph" w:styleId="Date">
    <w:name w:val="Date"/>
    <w:basedOn w:val="Normal"/>
    <w:next w:val="Normal"/>
    <w:link w:val="DateChar"/>
    <w:rsid w:val="003F4A1B"/>
    <w:rPr>
      <w:b/>
      <w:bCs/>
    </w:rPr>
  </w:style>
  <w:style w:type="character" w:customStyle="1" w:styleId="DateChar">
    <w:name w:val="Date Char"/>
    <w:basedOn w:val="DefaultParagraphFont"/>
    <w:link w:val="Date"/>
    <w:rsid w:val="003F4A1B"/>
    <w:rPr>
      <w:rFonts w:ascii="Dubai" w:hAnsi="Dubai" w:cs="Dubai"/>
      <w:b/>
      <w:bCs/>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Normal"/>
    <w:link w:val="EndnoteTextChar"/>
    <w:unhideWhenUsed/>
    <w:rsid w:val="007D173C"/>
    <w:pPr>
      <w:keepLines/>
      <w:tabs>
        <w:tab w:val="left" w:pos="372"/>
      </w:tabs>
      <w:spacing w:before="60"/>
    </w:pPr>
    <w:rPr>
      <w:sz w:val="18"/>
      <w:szCs w:val="18"/>
      <w:lang w:bidi="ar-EG"/>
    </w:rPr>
  </w:style>
  <w:style w:type="character" w:customStyle="1" w:styleId="EndnoteTextChar">
    <w:name w:val="Endnote Text Char"/>
    <w:basedOn w:val="DefaultParagraphFont"/>
    <w:link w:val="EndnoteText"/>
    <w:rsid w:val="000D06EB"/>
    <w:rPr>
      <w:rFonts w:ascii="Times New Roman" w:hAnsi="Times New Roman" w:cs="Traditional Arabic"/>
      <w:szCs w:val="26"/>
      <w:lang w:eastAsia="en-US" w:bidi="ar-EG"/>
    </w:rPr>
  </w:style>
  <w:style w:type="paragraph" w:styleId="EnvelopeAddress">
    <w:name w:val="envelope address"/>
    <w:basedOn w:val="Normal"/>
    <w:semiHidden/>
    <w:unhideWhenUsed/>
    <w:rsid w:val="00A356BB"/>
    <w:pPr>
      <w:framePr w:w="7920" w:h="1980" w:hRule="exact" w:hSpace="180" w:wrap="auto" w:hAnchor="page" w:xAlign="center" w:yAlign="bottom"/>
      <w:ind w:left="2880"/>
    </w:pPr>
    <w:rPr>
      <w:rFonts w:eastAsiaTheme="majorEastAsia"/>
      <w:sz w:val="24"/>
      <w:szCs w:val="32"/>
    </w:rPr>
  </w:style>
  <w:style w:type="paragraph" w:styleId="EnvelopeReturn">
    <w:name w:val="envelope return"/>
    <w:basedOn w:val="Normal"/>
    <w:unhideWhenUsed/>
    <w:rsid w:val="00A356BB"/>
    <w:rPr>
      <w:rFonts w:eastAsiaTheme="majorEastAsia"/>
      <w:sz w:val="20"/>
      <w:szCs w:val="26"/>
    </w:rPr>
  </w:style>
  <w:style w:type="character" w:styleId="FollowedHyperlink">
    <w:name w:val="FollowedHyperlink"/>
    <w:basedOn w:val="DefaultParagraphFont"/>
    <w:semiHidden/>
    <w:unhideWhenUsed/>
    <w:rsid w:val="00A356BB"/>
    <w:rPr>
      <w:rFonts w:ascii="Times New Roman" w:hAnsi="Times New Roman" w:cs="Traditional Arabic"/>
      <w:color w:val="800080" w:themeColor="followedHyperlink"/>
      <w:u w:val="single"/>
    </w:rPr>
  </w:style>
  <w:style w:type="character" w:customStyle="1" w:styleId="Hashtag1">
    <w:name w:val="Hashtag1"/>
    <w:basedOn w:val="DefaultParagraphFont"/>
    <w:uiPriority w:val="99"/>
    <w:unhideWhenUsed/>
    <w:rsid w:val="00A356BB"/>
    <w:rPr>
      <w:rFonts w:ascii="Times New Roman" w:hAnsi="Times New Roman" w:cs="Times New Roman"/>
      <w:color w:val="2B579A"/>
      <w:shd w:val="clear" w:color="auto" w:fill="E1DFDD"/>
    </w:rPr>
  </w:style>
  <w:style w:type="character" w:styleId="Hyperlink">
    <w:name w:val="Hyperlink"/>
    <w:basedOn w:val="DefaultParagraphFont"/>
    <w:uiPriority w:val="99"/>
    <w:unhideWhenUsed/>
    <w:rsid w:val="000D06EB"/>
    <w:rPr>
      <w:rFonts w:ascii="Times New Roman" w:hAnsi="Times New Roman" w:cs="Traditional Arabic"/>
      <w:color w:val="0000FF" w:themeColor="hyperlink"/>
      <w:u w:val="single"/>
    </w:rPr>
  </w:style>
  <w:style w:type="paragraph" w:styleId="List2">
    <w:name w:val="List 2"/>
    <w:basedOn w:val="Normal"/>
    <w:semiHidden/>
    <w:unhideWhenUsed/>
    <w:rsid w:val="000D06EB"/>
    <w:pPr>
      <w:ind w:left="720" w:hanging="360"/>
      <w:contextualSpacing/>
    </w:pPr>
  </w:style>
  <w:style w:type="paragraph" w:styleId="ListBullet2">
    <w:name w:val="List Bullet 2"/>
    <w:basedOn w:val="Normal"/>
    <w:semiHidden/>
    <w:unhideWhenUsed/>
    <w:rsid w:val="000D06EB"/>
    <w:pPr>
      <w:numPr>
        <w:numId w:val="5"/>
      </w:numPr>
      <w:contextualSpacing/>
    </w:pPr>
  </w:style>
  <w:style w:type="paragraph" w:customStyle="1" w:styleId="Title4">
    <w:name w:val="Title 4"/>
    <w:basedOn w:val="Title3"/>
    <w:qFormat/>
    <w:rsid w:val="006A6E88"/>
    <w:pPr>
      <w:spacing w:before="240"/>
    </w:pPr>
    <w:rPr>
      <w:b/>
      <w:bCs/>
      <w:sz w:val="28"/>
      <w:szCs w:val="28"/>
    </w:rPr>
  </w:style>
  <w:style w:type="character" w:styleId="LineNumber">
    <w:name w:val="line number"/>
    <w:basedOn w:val="DefaultParagraphFont"/>
    <w:unhideWhenUsed/>
    <w:rsid w:val="000D06EB"/>
    <w:rPr>
      <w:rFonts w:ascii="Times New Roman" w:hAnsi="Times New Roman" w:cs="Traditional Arabic"/>
    </w:rPr>
  </w:style>
  <w:style w:type="character" w:customStyle="1" w:styleId="Mention1">
    <w:name w:val="Mention1"/>
    <w:basedOn w:val="DefaultParagraphFont"/>
    <w:uiPriority w:val="99"/>
    <w:semiHidden/>
    <w:unhideWhenUsed/>
    <w:rsid w:val="000D06EB"/>
    <w:rPr>
      <w:rFonts w:ascii="Times New Roman" w:hAnsi="Times New Roman" w:cs="Traditional Arabic"/>
      <w:color w:val="2B579A"/>
      <w:shd w:val="clear" w:color="auto" w:fill="E1DFDD"/>
    </w:rPr>
  </w:style>
  <w:style w:type="paragraph" w:styleId="MessageHeader">
    <w:name w:val="Message Header"/>
    <w:basedOn w:val="Normal"/>
    <w:link w:val="MessageHeaderChar"/>
    <w:unhideWhenUsed/>
    <w:rsid w:val="000D06EB"/>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0D06EB"/>
    <w:rPr>
      <w:rFonts w:ascii="Times New Roman" w:eastAsiaTheme="majorEastAsia" w:hAnsi="Times New Roman" w:cs="Traditional Arabic"/>
      <w:sz w:val="22"/>
      <w:szCs w:val="30"/>
      <w:shd w:val="pct20" w:color="auto" w:fill="auto"/>
      <w:lang w:eastAsia="en-US"/>
    </w:rPr>
  </w:style>
  <w:style w:type="paragraph" w:styleId="NoteHeading">
    <w:name w:val="Note Heading"/>
    <w:basedOn w:val="Normal"/>
    <w:next w:val="Normal"/>
    <w:link w:val="NoteHeadingChar"/>
    <w:unhideWhenUsed/>
    <w:rsid w:val="000D06EB"/>
    <w:pPr>
      <w:spacing w:before="0" w:line="240" w:lineRule="auto"/>
    </w:pPr>
  </w:style>
  <w:style w:type="character" w:customStyle="1" w:styleId="NoteHeadingChar">
    <w:name w:val="Note Heading Char"/>
    <w:basedOn w:val="DefaultParagraphFont"/>
    <w:link w:val="NoteHeading"/>
    <w:rsid w:val="000D06EB"/>
    <w:rPr>
      <w:rFonts w:ascii="Times New Roman" w:hAnsi="Times New Roman" w:cs="Traditional Arabic"/>
      <w:sz w:val="22"/>
      <w:szCs w:val="30"/>
      <w:lang w:eastAsia="en-US"/>
    </w:rPr>
  </w:style>
  <w:style w:type="paragraph" w:styleId="NormalWeb">
    <w:name w:val="Normal (Web)"/>
    <w:basedOn w:val="Normal"/>
    <w:unhideWhenUsed/>
    <w:rsid w:val="000D06EB"/>
  </w:style>
  <w:style w:type="character" w:styleId="PlaceholderText">
    <w:name w:val="Placeholder Text"/>
    <w:basedOn w:val="DefaultParagraphFont"/>
    <w:uiPriority w:val="99"/>
    <w:semiHidden/>
    <w:rsid w:val="000D06EB"/>
    <w:rPr>
      <w:rFonts w:ascii="Times New Roman" w:hAnsi="Times New Roman" w:cs="Traditional Arabic"/>
      <w:color w:val="7F7F7F" w:themeColor="text1" w:themeTint="80"/>
    </w:rPr>
  </w:style>
  <w:style w:type="paragraph" w:styleId="PlainText">
    <w:name w:val="Plain Text"/>
    <w:basedOn w:val="Normal"/>
    <w:link w:val="PlainTextChar"/>
    <w:unhideWhenUsed/>
    <w:rsid w:val="000D06EB"/>
    <w:pPr>
      <w:spacing w:before="0" w:line="240" w:lineRule="auto"/>
    </w:pPr>
    <w:rPr>
      <w:rFonts w:ascii="Consolas" w:hAnsi="Consolas" w:cs="Consolas"/>
      <w:sz w:val="21"/>
      <w:szCs w:val="21"/>
    </w:rPr>
  </w:style>
  <w:style w:type="character" w:customStyle="1" w:styleId="PlainTextChar">
    <w:name w:val="Plain Text Char"/>
    <w:basedOn w:val="DefaultParagraphFont"/>
    <w:link w:val="PlainText"/>
    <w:rsid w:val="000D06EB"/>
    <w:rPr>
      <w:rFonts w:ascii="Consolas" w:hAnsi="Consolas" w:cs="Consolas"/>
      <w:sz w:val="21"/>
      <w:szCs w:val="21"/>
      <w:lang w:eastAsia="en-US"/>
    </w:rPr>
  </w:style>
  <w:style w:type="paragraph" w:styleId="Quote">
    <w:name w:val="Quote"/>
    <w:basedOn w:val="Normal"/>
    <w:next w:val="Normal"/>
    <w:link w:val="QuoteChar"/>
    <w:uiPriority w:val="29"/>
    <w:qFormat/>
    <w:rsid w:val="000D06EB"/>
    <w:pPr>
      <w:spacing w:before="200" w:after="160"/>
      <w:ind w:left="862" w:right="862"/>
      <w:jc w:val="center"/>
    </w:pPr>
    <w:rPr>
      <w:rFonts w:ascii="Times New Roman italic" w:hAnsi="Times New Roman italic"/>
      <w:i/>
      <w:iCs/>
      <w:color w:val="404040" w:themeColor="text1" w:themeTint="BF"/>
    </w:rPr>
  </w:style>
  <w:style w:type="character" w:customStyle="1" w:styleId="QuoteChar">
    <w:name w:val="Quote Char"/>
    <w:basedOn w:val="DefaultParagraphFont"/>
    <w:link w:val="Quote"/>
    <w:uiPriority w:val="29"/>
    <w:rsid w:val="000D06EB"/>
    <w:rPr>
      <w:rFonts w:ascii="Times New Roman italic" w:hAnsi="Times New Roman italic" w:cs="Traditional Arabic"/>
      <w:i/>
      <w:iCs/>
      <w:color w:val="404040" w:themeColor="text1" w:themeTint="BF"/>
      <w:sz w:val="22"/>
      <w:szCs w:val="30"/>
      <w:lang w:eastAsia="en-US"/>
    </w:rPr>
  </w:style>
  <w:style w:type="paragraph" w:styleId="Salutation">
    <w:name w:val="Salutation"/>
    <w:basedOn w:val="Normal"/>
    <w:next w:val="Normal"/>
    <w:link w:val="SalutationChar"/>
    <w:rsid w:val="000D06EB"/>
    <w:pPr>
      <w:spacing w:before="600"/>
    </w:pPr>
  </w:style>
  <w:style w:type="character" w:customStyle="1" w:styleId="SalutationChar">
    <w:name w:val="Salutation Char"/>
    <w:basedOn w:val="DefaultParagraphFont"/>
    <w:link w:val="Salutation"/>
    <w:rsid w:val="000D06EB"/>
    <w:rPr>
      <w:rFonts w:ascii="Times New Roman" w:hAnsi="Times New Roman" w:cs="Traditional Arabic"/>
      <w:sz w:val="22"/>
      <w:szCs w:val="30"/>
      <w:lang w:eastAsia="en-US"/>
    </w:rPr>
  </w:style>
  <w:style w:type="paragraph" w:styleId="Signature">
    <w:name w:val="Signature"/>
    <w:basedOn w:val="Normal"/>
    <w:link w:val="SignatureChar"/>
    <w:semiHidden/>
    <w:unhideWhenUsed/>
    <w:rsid w:val="00F42650"/>
    <w:pPr>
      <w:spacing w:before="960"/>
      <w:ind w:left="4321"/>
    </w:pPr>
  </w:style>
  <w:style w:type="character" w:customStyle="1" w:styleId="SignatureChar">
    <w:name w:val="Signature Char"/>
    <w:basedOn w:val="DefaultParagraphFont"/>
    <w:link w:val="Signature"/>
    <w:semiHidden/>
    <w:rsid w:val="00F42650"/>
    <w:rPr>
      <w:rFonts w:ascii="Times New Roman" w:hAnsi="Times New Roman" w:cs="Traditional Arabic"/>
      <w:sz w:val="22"/>
      <w:szCs w:val="30"/>
      <w:lang w:eastAsia="en-US"/>
    </w:rPr>
  </w:style>
  <w:style w:type="character" w:customStyle="1" w:styleId="SmartHyperlink1">
    <w:name w:val="Smart Hyperlink1"/>
    <w:basedOn w:val="DefaultParagraphFont"/>
    <w:uiPriority w:val="99"/>
    <w:semiHidden/>
    <w:unhideWhenUsed/>
    <w:rsid w:val="00F42650"/>
    <w:rPr>
      <w:rFonts w:ascii="Times New Roman" w:hAnsi="Times New Roman" w:cs="Traditional Arabic"/>
      <w:u w:val="dotted"/>
    </w:rPr>
  </w:style>
  <w:style w:type="character" w:styleId="Strong">
    <w:name w:val="Strong"/>
    <w:basedOn w:val="DefaultParagraphFont"/>
    <w:qFormat/>
    <w:rsid w:val="00F42650"/>
    <w:rPr>
      <w:rFonts w:ascii="Times New Roman Bold" w:hAnsi="Times New Roman Bold" w:cs="Traditional Arabic"/>
      <w:b/>
      <w:bCs/>
      <w:i w:val="0"/>
      <w:iCs w:val="0"/>
    </w:rPr>
  </w:style>
  <w:style w:type="character" w:customStyle="1" w:styleId="SubtitleChar">
    <w:name w:val="Subtitle Char"/>
    <w:basedOn w:val="DefaultParagraphFont"/>
    <w:link w:val="Subtitle"/>
    <w:rsid w:val="007579F6"/>
    <w:rPr>
      <w:rFonts w:ascii="Dubai" w:eastAsiaTheme="minorEastAsia" w:hAnsi="Dubai" w:cs="Dubai"/>
      <w:spacing w:val="15"/>
      <w:sz w:val="22"/>
      <w:szCs w:val="22"/>
      <w:lang w:eastAsia="en-US"/>
    </w:rPr>
  </w:style>
  <w:style w:type="character" w:styleId="SubtleEmphasis">
    <w:name w:val="Subtle Emphasis"/>
    <w:basedOn w:val="DefaultParagraphFont"/>
    <w:uiPriority w:val="19"/>
    <w:qFormat/>
    <w:rsid w:val="00F42650"/>
    <w:rPr>
      <w:rFonts w:ascii="Times New Roman italic" w:hAnsi="Times New Roman italic" w:cs="Traditional Arabic"/>
      <w:b w:val="0"/>
      <w:bCs w:val="0"/>
      <w:i/>
      <w:iCs/>
      <w:color w:val="404040" w:themeColor="text1" w:themeTint="BF"/>
    </w:rPr>
  </w:style>
  <w:style w:type="character" w:styleId="SubtleReference">
    <w:name w:val="Subtle Reference"/>
    <w:basedOn w:val="DefaultParagraphFont"/>
    <w:uiPriority w:val="31"/>
    <w:qFormat/>
    <w:rsid w:val="00F42650"/>
    <w:rPr>
      <w:rFonts w:ascii="Times New Roman" w:hAnsi="Times New Roman" w:cs="Traditional Arabic"/>
      <w:bCs/>
      <w:iCs w:val="0"/>
      <w:caps w:val="0"/>
      <w:smallCaps/>
      <w:color w:val="5A5A5A" w:themeColor="text1" w:themeTint="A5"/>
    </w:rPr>
  </w:style>
  <w:style w:type="paragraph" w:styleId="TableofAuthorities">
    <w:name w:val="table of authorities"/>
    <w:basedOn w:val="Normal"/>
    <w:next w:val="Normal"/>
    <w:semiHidden/>
    <w:unhideWhenUsed/>
    <w:rsid w:val="00F42650"/>
    <w:pPr>
      <w:tabs>
        <w:tab w:val="clear" w:pos="1134"/>
        <w:tab w:val="clear" w:pos="1871"/>
        <w:tab w:val="clear" w:pos="2268"/>
      </w:tabs>
      <w:ind w:left="238" w:hanging="238"/>
    </w:pPr>
  </w:style>
  <w:style w:type="paragraph" w:styleId="TableofFigures">
    <w:name w:val="table of figures"/>
    <w:basedOn w:val="Normal"/>
    <w:next w:val="Normal"/>
    <w:semiHidden/>
    <w:unhideWhenUsed/>
    <w:rsid w:val="00F42650"/>
    <w:pPr>
      <w:tabs>
        <w:tab w:val="clear" w:pos="1134"/>
        <w:tab w:val="clear" w:pos="1871"/>
        <w:tab w:val="clear" w:pos="2268"/>
      </w:tabs>
    </w:pPr>
  </w:style>
  <w:style w:type="paragraph" w:styleId="Title">
    <w:name w:val="Title"/>
    <w:basedOn w:val="Normal"/>
    <w:next w:val="Normal"/>
    <w:link w:val="TitleChar"/>
    <w:qFormat/>
    <w:rsid w:val="006A6E88"/>
    <w:pPr>
      <w:keepNext/>
      <w:spacing w:before="360" w:after="120"/>
      <w:contextualSpacing/>
    </w:pPr>
    <w:rPr>
      <w:rFonts w:eastAsiaTheme="majorEastAsia"/>
      <w:kern w:val="28"/>
      <w:sz w:val="32"/>
      <w:szCs w:val="32"/>
    </w:rPr>
  </w:style>
  <w:style w:type="character" w:customStyle="1" w:styleId="TitleChar">
    <w:name w:val="Title Char"/>
    <w:basedOn w:val="DefaultParagraphFont"/>
    <w:link w:val="Title"/>
    <w:rsid w:val="006A6E88"/>
    <w:rPr>
      <w:rFonts w:ascii="Dubai" w:eastAsiaTheme="majorEastAsia" w:hAnsi="Dubai" w:cs="Dubai"/>
      <w:kern w:val="28"/>
      <w:sz w:val="32"/>
      <w:szCs w:val="32"/>
      <w:lang w:eastAsia="en-US"/>
    </w:rPr>
  </w:style>
  <w:style w:type="paragraph" w:styleId="TOAHeading">
    <w:name w:val="toa heading"/>
    <w:basedOn w:val="Normal"/>
    <w:next w:val="Normal"/>
    <w:semiHidden/>
    <w:unhideWhenUsed/>
    <w:rsid w:val="00F42650"/>
    <w:pPr>
      <w:spacing w:before="360" w:after="120"/>
    </w:pPr>
    <w:rPr>
      <w:rFonts w:ascii="Times New Roman Bold" w:eastAsiaTheme="majorEastAsia" w:hAnsi="Times New Roman Bold"/>
      <w:b/>
      <w:bCs/>
      <w:sz w:val="24"/>
      <w:szCs w:val="32"/>
    </w:rPr>
  </w:style>
  <w:style w:type="paragraph" w:styleId="TOCHeading">
    <w:name w:val="TOC Heading"/>
    <w:basedOn w:val="Heading1"/>
    <w:next w:val="Normal"/>
    <w:uiPriority w:val="39"/>
    <w:semiHidden/>
    <w:unhideWhenUsed/>
    <w:qFormat/>
    <w:rsid w:val="00F42650"/>
    <w:pPr>
      <w:spacing w:before="240"/>
      <w:ind w:left="0" w:firstLine="0"/>
      <w:outlineLvl w:val="9"/>
    </w:pPr>
    <w:rPr>
      <w:rFonts w:ascii="Times New Roman" w:eastAsiaTheme="majorEastAsia" w:hAnsi="Times New Roman"/>
      <w:b w:val="0"/>
      <w:bCs w:val="0"/>
      <w:color w:val="365F91" w:themeColor="accent1" w:themeShade="BF"/>
      <w:kern w:val="0"/>
      <w:sz w:val="32"/>
      <w:szCs w:val="48"/>
      <w:lang w:bidi="ar-SA"/>
    </w:rPr>
  </w:style>
  <w:style w:type="character" w:customStyle="1" w:styleId="UnresolvedMention1">
    <w:name w:val="Unresolved Mention1"/>
    <w:basedOn w:val="DefaultParagraphFont"/>
    <w:uiPriority w:val="99"/>
    <w:semiHidden/>
    <w:unhideWhenUsed/>
    <w:rsid w:val="00873A6F"/>
    <w:rPr>
      <w:rFonts w:ascii="Dubai" w:hAnsi="Dubai" w:cs="Dubai"/>
      <w:color w:val="605E5C"/>
      <w:shd w:val="clear" w:color="auto" w:fill="E1DFDD"/>
    </w:rPr>
  </w:style>
  <w:style w:type="paragraph" w:customStyle="1" w:styleId="ChapNo">
    <w:name w:val="Chap_No"/>
    <w:basedOn w:val="Normal"/>
    <w:next w:val="Normal"/>
    <w:qFormat/>
    <w:rsid w:val="003F4A1B"/>
    <w:pPr>
      <w:keepNext/>
      <w:keepLines/>
      <w:tabs>
        <w:tab w:val="left" w:pos="794"/>
        <w:tab w:val="left" w:pos="1191"/>
        <w:tab w:val="left" w:pos="1588"/>
      </w:tabs>
      <w:spacing w:before="360" w:after="120"/>
      <w:jc w:val="center"/>
    </w:pPr>
    <w:rPr>
      <w:sz w:val="28"/>
      <w:szCs w:val="28"/>
    </w:rPr>
  </w:style>
  <w:style w:type="character" w:customStyle="1" w:styleId="href">
    <w:name w:val="href"/>
    <w:basedOn w:val="DefaultParagraphFont"/>
    <w:rsid w:val="00E515A5"/>
  </w:style>
  <w:style w:type="character" w:customStyle="1" w:styleId="ApprefBold">
    <w:name w:val="App_ref +  Bold"/>
    <w:rsid w:val="00D51132"/>
    <w:rPr>
      <w:rFonts w:ascii="Dubai" w:hAnsi="Dubai" w:cs="Dubai"/>
      <w:color w:val="auto"/>
    </w:rPr>
  </w:style>
  <w:style w:type="character" w:customStyle="1" w:styleId="Appref">
    <w:name w:val="App_ref"/>
    <w:rsid w:val="00D51132"/>
    <w:rPr>
      <w:rFonts w:ascii="Dubai" w:hAnsi="Dubai" w:cs="Dubai"/>
    </w:rPr>
  </w:style>
  <w:style w:type="character" w:customStyle="1" w:styleId="NoteChar">
    <w:name w:val="Note Char"/>
    <w:basedOn w:val="DefaultParagraphFont"/>
    <w:link w:val="Note"/>
    <w:locked/>
    <w:rsid w:val="007579F6"/>
    <w:rPr>
      <w:rFonts w:ascii="Dubai" w:hAnsi="Dubai" w:cs="Dubai"/>
      <w:sz w:val="22"/>
      <w:szCs w:val="22"/>
      <w:lang w:eastAsia="en-US" w:bidi="ar-EG"/>
    </w:rPr>
  </w:style>
  <w:style w:type="character" w:customStyle="1" w:styleId="ArtrefBold">
    <w:name w:val="Art_ref + Bold"/>
    <w:basedOn w:val="Artref"/>
    <w:uiPriority w:val="1"/>
    <w:rsid w:val="003F4A1B"/>
    <w:rPr>
      <w:rFonts w:ascii="Dubai" w:hAnsi="Dubai" w:cs="Dubai"/>
      <w:b/>
      <w:bCs/>
      <w:i w:val="0"/>
      <w:iCs w:val="0"/>
    </w:rPr>
  </w:style>
  <w:style w:type="paragraph" w:customStyle="1" w:styleId="Subsection1">
    <w:name w:val="Subsection_1"/>
    <w:basedOn w:val="Section1"/>
    <w:qFormat/>
    <w:rsid w:val="007579F6"/>
  </w:style>
  <w:style w:type="paragraph" w:customStyle="1" w:styleId="Tabletext">
    <w:name w:val="Table_text"/>
    <w:basedOn w:val="Normal"/>
    <w:qFormat/>
    <w:rsid w:val="00E56BD6"/>
    <w:pPr>
      <w:tabs>
        <w:tab w:val="clear" w:pos="1134"/>
        <w:tab w:val="clear" w:pos="1871"/>
        <w:tab w:val="clear" w:pos="2268"/>
        <w:tab w:val="left" w:pos="374"/>
        <w:tab w:val="left" w:pos="3010"/>
      </w:tabs>
      <w:spacing w:before="60" w:after="60" w:line="260" w:lineRule="exact"/>
    </w:pPr>
    <w:rPr>
      <w:sz w:val="20"/>
      <w:szCs w:val="20"/>
    </w:rPr>
  </w:style>
  <w:style w:type="paragraph" w:customStyle="1" w:styleId="Equation">
    <w:name w:val="Equation"/>
    <w:basedOn w:val="Normal"/>
    <w:rsid w:val="007D173C"/>
    <w:pPr>
      <w:tabs>
        <w:tab w:val="center" w:pos="4820"/>
        <w:tab w:val="right" w:pos="9639"/>
      </w:tabs>
      <w:overflowPunct w:val="0"/>
      <w:autoSpaceDE w:val="0"/>
      <w:autoSpaceDN w:val="0"/>
      <w:bidi w:val="0"/>
      <w:adjustRightInd w:val="0"/>
      <w:spacing w:after="120" w:line="240" w:lineRule="auto"/>
      <w:jc w:val="center"/>
    </w:pPr>
    <w:rPr>
      <w:lang w:val="en-GB"/>
    </w:rPr>
  </w:style>
  <w:style w:type="character" w:customStyle="1" w:styleId="Heading1Char">
    <w:name w:val="Heading 1 Char"/>
    <w:link w:val="Heading1"/>
    <w:rsid w:val="000C4669"/>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C4669"/>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C4669"/>
    <w:rPr>
      <w:rFonts w:ascii="Dubai" w:hAnsi="Dubai" w:cs="Dubai"/>
      <w:b/>
      <w:bCs/>
      <w:kern w:val="14"/>
      <w:sz w:val="22"/>
      <w:szCs w:val="22"/>
      <w:lang w:eastAsia="en-US" w:bidi="ar-EG"/>
    </w:rPr>
  </w:style>
  <w:style w:type="character" w:customStyle="1" w:styleId="Heading4Char">
    <w:name w:val="Heading 4 Char"/>
    <w:basedOn w:val="DefaultParagraphFont"/>
    <w:link w:val="Heading4"/>
    <w:rsid w:val="000C4669"/>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0C4669"/>
    <w:rPr>
      <w:rFonts w:ascii="Dubai" w:hAnsi="Dubai" w:cs="Dubai"/>
      <w:b/>
      <w:bCs/>
      <w:kern w:val="14"/>
      <w:sz w:val="22"/>
      <w:szCs w:val="22"/>
      <w:lang w:eastAsia="en-US" w:bidi="ar-EG"/>
    </w:rPr>
  </w:style>
  <w:style w:type="character" w:customStyle="1" w:styleId="Heading6Char">
    <w:name w:val="Heading 6 Char"/>
    <w:basedOn w:val="DefaultParagraphFont"/>
    <w:link w:val="Heading6"/>
    <w:rsid w:val="00417E14"/>
    <w:rPr>
      <w:rFonts w:ascii="Dubai" w:hAnsi="Dubai" w:cs="Dubai"/>
      <w:b/>
      <w:bCs/>
      <w:sz w:val="22"/>
      <w:szCs w:val="22"/>
      <w:lang w:eastAsia="en-US"/>
    </w:rPr>
  </w:style>
  <w:style w:type="character" w:customStyle="1" w:styleId="Heading7Char">
    <w:name w:val="Heading 7 Char"/>
    <w:basedOn w:val="DefaultParagraphFont"/>
    <w:link w:val="Heading7"/>
    <w:rsid w:val="00675555"/>
    <w:rPr>
      <w:rFonts w:ascii="Times New Roman Bold" w:hAnsi="Times New Roman Bold" w:cs="Traditional Arabic"/>
      <w:b/>
      <w:bCs/>
      <w:kern w:val="14"/>
      <w:sz w:val="22"/>
      <w:szCs w:val="30"/>
      <w:lang w:eastAsia="en-US" w:bidi="ar-EG"/>
    </w:rPr>
  </w:style>
  <w:style w:type="character" w:customStyle="1" w:styleId="Heading8Char">
    <w:name w:val="Heading 8 Char"/>
    <w:basedOn w:val="DefaultParagraphFont"/>
    <w:link w:val="Heading8"/>
    <w:rsid w:val="00675555"/>
    <w:rPr>
      <w:rFonts w:ascii="Times New Roman Bold" w:hAnsi="Times New Roman Bold" w:cs="Traditional Arabic"/>
      <w:b/>
      <w:bCs/>
      <w:kern w:val="14"/>
      <w:sz w:val="22"/>
      <w:szCs w:val="30"/>
      <w:lang w:eastAsia="en-US" w:bidi="ar-EG"/>
    </w:rPr>
  </w:style>
  <w:style w:type="character" w:customStyle="1" w:styleId="Heading9Char">
    <w:name w:val="Heading 9 Char"/>
    <w:basedOn w:val="DefaultParagraphFont"/>
    <w:link w:val="Heading9"/>
    <w:rsid w:val="00417E14"/>
    <w:rPr>
      <w:rFonts w:ascii="Dubai" w:hAnsi="Dubai" w:cs="Dubai"/>
      <w:b/>
      <w:bCs/>
      <w:kern w:val="14"/>
      <w:sz w:val="22"/>
      <w:szCs w:val="22"/>
      <w:lang w:eastAsia="en-US" w:bidi="ar-EG"/>
    </w:rPr>
  </w:style>
  <w:style w:type="paragraph" w:customStyle="1" w:styleId="Styletoc0LinespacingExactly14pt">
    <w:name w:val="Style toc 0 + Line spacing:  Exactly 14 pt"/>
    <w:basedOn w:val="Normal"/>
    <w:semiHidden/>
    <w:rsid w:val="00675555"/>
    <w:pPr>
      <w:spacing w:line="280" w:lineRule="exact"/>
    </w:pPr>
    <w:rPr>
      <w:rFonts w:ascii="Times New Roman Bold" w:hAnsi="Times New Roman Bold"/>
      <w:bCs/>
      <w:szCs w:val="32"/>
    </w:rPr>
  </w:style>
  <w:style w:type="character" w:customStyle="1" w:styleId="TableNoChar">
    <w:name w:val="Table_No Char"/>
    <w:link w:val="TableNo"/>
    <w:locked/>
    <w:rsid w:val="006A6E88"/>
    <w:rPr>
      <w:rFonts w:ascii="Dubai" w:hAnsi="Dubai" w:cs="Dubai"/>
      <w:sz w:val="22"/>
      <w:szCs w:val="22"/>
      <w:lang w:eastAsia="en-US"/>
    </w:rPr>
  </w:style>
  <w:style w:type="character" w:customStyle="1" w:styleId="ArttitleChar">
    <w:name w:val="Art_title Char"/>
    <w:basedOn w:val="DefaultParagraphFont"/>
    <w:link w:val="Arttitle"/>
    <w:rsid w:val="003F4A1B"/>
    <w:rPr>
      <w:rFonts w:ascii="Dubai" w:hAnsi="Dubai" w:cs="Dubai"/>
      <w:b/>
      <w:bCs/>
      <w:sz w:val="28"/>
      <w:szCs w:val="28"/>
      <w:lang w:eastAsia="en-US" w:bidi="ar-EG"/>
    </w:rPr>
  </w:style>
  <w:style w:type="paragraph" w:customStyle="1" w:styleId="MainTitle">
    <w:name w:val="Main_Title"/>
    <w:basedOn w:val="Normal"/>
    <w:rsid w:val="00675555"/>
    <w:pPr>
      <w:tabs>
        <w:tab w:val="clear" w:pos="1134"/>
        <w:tab w:val="right" w:pos="9639"/>
      </w:tabs>
      <w:bidi w:val="0"/>
      <w:spacing w:before="500" w:line="540" w:lineRule="exact"/>
      <w:jc w:val="center"/>
    </w:pPr>
    <w:rPr>
      <w:rFonts w:ascii="Times New Roman Bold" w:eastAsia="'宋体" w:hAnsi="Times New Roman Bold" w:cs="Times New Roman"/>
      <w:b/>
      <w:bCs/>
      <w:smallCaps/>
      <w:sz w:val="36"/>
      <w:szCs w:val="36"/>
      <w:lang w:val="en-GB" w:eastAsia="zh-CN"/>
    </w:rPr>
  </w:style>
  <w:style w:type="paragraph" w:styleId="Revision">
    <w:name w:val="Revision"/>
    <w:hidden/>
    <w:uiPriority w:val="99"/>
    <w:semiHidden/>
    <w:rsid w:val="00675555"/>
    <w:rPr>
      <w:rFonts w:ascii="Times New Roman" w:hAnsi="Times New Roman" w:cs="Traditional Arabic"/>
      <w:sz w:val="22"/>
      <w:szCs w:val="30"/>
      <w:lang w:eastAsia="en-US"/>
    </w:rPr>
  </w:style>
  <w:style w:type="paragraph" w:customStyle="1" w:styleId="Bold">
    <w:name w:val="+ Bold"/>
    <w:basedOn w:val="Normal"/>
    <w:rsid w:val="00675555"/>
    <w:pPr>
      <w:ind w:left="1134" w:hanging="1134"/>
    </w:pPr>
  </w:style>
  <w:style w:type="character" w:customStyle="1" w:styleId="Appdef">
    <w:name w:val="App_def"/>
    <w:basedOn w:val="DefaultParagraphFont"/>
    <w:uiPriority w:val="1"/>
    <w:qFormat/>
    <w:rsid w:val="00564FCF"/>
    <w:rPr>
      <w:rFonts w:ascii="Dubai" w:hAnsi="Dubai" w:cs="Dubai"/>
      <w:b/>
      <w:bCs/>
    </w:rPr>
  </w:style>
  <w:style w:type="paragraph" w:customStyle="1" w:styleId="Appendixref">
    <w:name w:val="Appendix_ref"/>
    <w:basedOn w:val="AnnexRef"/>
    <w:next w:val="Annextitle"/>
    <w:qFormat/>
    <w:rsid w:val="00AF69F5"/>
    <w:pPr>
      <w:spacing w:before="120" w:after="360"/>
      <w:jc w:val="center"/>
    </w:pPr>
    <w:rPr>
      <w:b w:val="0"/>
      <w:bCs w:val="0"/>
    </w:rPr>
  </w:style>
  <w:style w:type="paragraph" w:customStyle="1" w:styleId="Artheading">
    <w:name w:val="Art_heading"/>
    <w:basedOn w:val="Normal"/>
    <w:next w:val="Normal"/>
    <w:qFormat/>
    <w:rsid w:val="00AF69F5"/>
    <w:pPr>
      <w:keepNext/>
      <w:spacing w:before="360" w:after="120"/>
      <w:jc w:val="center"/>
    </w:pPr>
    <w:rPr>
      <w:b/>
      <w:bCs/>
      <w:sz w:val="28"/>
      <w:szCs w:val="28"/>
      <w:lang w:bidi="ar-EG"/>
    </w:rPr>
  </w:style>
  <w:style w:type="paragraph" w:customStyle="1" w:styleId="Figure">
    <w:name w:val="Figure"/>
    <w:basedOn w:val="Normal"/>
    <w:next w:val="Normal"/>
    <w:qFormat/>
    <w:rsid w:val="00AF69F5"/>
    <w:pPr>
      <w:spacing w:before="100" w:beforeAutospacing="1" w:after="100" w:afterAutospacing="1" w:line="240" w:lineRule="auto"/>
      <w:jc w:val="center"/>
    </w:pPr>
  </w:style>
  <w:style w:type="paragraph" w:customStyle="1" w:styleId="Figurelegend">
    <w:name w:val="Figure_legend"/>
    <w:basedOn w:val="Normal"/>
    <w:qFormat/>
    <w:rsid w:val="00564FCF"/>
    <w:pPr>
      <w:tabs>
        <w:tab w:val="clear" w:pos="1134"/>
        <w:tab w:val="clear" w:pos="1871"/>
        <w:tab w:val="clear" w:pos="2268"/>
        <w:tab w:val="left" w:pos="794"/>
      </w:tabs>
      <w:spacing w:before="60"/>
    </w:pPr>
    <w:rPr>
      <w:rFonts w:eastAsiaTheme="minorEastAsia"/>
      <w:sz w:val="18"/>
      <w:szCs w:val="18"/>
      <w:lang w:eastAsia="zh-CN" w:bidi="ar-SY"/>
    </w:rPr>
  </w:style>
  <w:style w:type="paragraph" w:customStyle="1" w:styleId="Figurewithouttitle">
    <w:name w:val="Figure_without_title"/>
    <w:basedOn w:val="FigureNo"/>
    <w:next w:val="Normal"/>
    <w:qFormat/>
    <w:rsid w:val="00564FCF"/>
    <w:pPr>
      <w:spacing w:before="360" w:line="240" w:lineRule="auto"/>
    </w:pPr>
  </w:style>
  <w:style w:type="paragraph" w:customStyle="1" w:styleId="Partref">
    <w:name w:val="Part_ref"/>
    <w:basedOn w:val="AnnexRef"/>
    <w:next w:val="Normal"/>
    <w:qFormat/>
    <w:rsid w:val="009C3927"/>
    <w:pPr>
      <w:keepNext/>
      <w:spacing w:before="120" w:after="360"/>
      <w:jc w:val="center"/>
    </w:pPr>
    <w:rPr>
      <w:b w:val="0"/>
      <w:bCs w:val="0"/>
      <w:sz w:val="24"/>
      <w:szCs w:val="24"/>
    </w:rPr>
  </w:style>
  <w:style w:type="paragraph" w:customStyle="1" w:styleId="Questiondate">
    <w:name w:val="Question_date"/>
    <w:basedOn w:val="Normal"/>
    <w:next w:val="Normalaftertitle"/>
    <w:qFormat/>
    <w:rsid w:val="009C3927"/>
    <w:pPr>
      <w:keepNext/>
      <w:keepLines/>
    </w:pPr>
  </w:style>
  <w:style w:type="paragraph" w:customStyle="1" w:styleId="QuestionNo">
    <w:name w:val="Question_No"/>
    <w:basedOn w:val="Normal"/>
    <w:qFormat/>
    <w:rsid w:val="009C3927"/>
    <w:pPr>
      <w:keepNext/>
      <w:tabs>
        <w:tab w:val="clear" w:pos="1134"/>
        <w:tab w:val="clear" w:pos="1871"/>
        <w:tab w:val="clear" w:pos="2268"/>
        <w:tab w:val="left" w:pos="794"/>
      </w:tabs>
      <w:spacing w:before="360" w:after="120"/>
      <w:jc w:val="center"/>
    </w:pPr>
    <w:rPr>
      <w:rFonts w:eastAsiaTheme="minorEastAsia"/>
      <w:sz w:val="26"/>
      <w:szCs w:val="26"/>
      <w:lang w:eastAsia="zh-CN" w:bidi="ar-EG"/>
    </w:rPr>
  </w:style>
  <w:style w:type="paragraph" w:customStyle="1" w:styleId="Questionref">
    <w:name w:val="Question_ref"/>
    <w:basedOn w:val="Normal"/>
    <w:next w:val="Questiondate"/>
    <w:qFormat/>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Questiontitle">
    <w:name w:val="Question_title"/>
    <w:basedOn w:val="Normal"/>
    <w:qFormat/>
    <w:rsid w:val="00564FCF"/>
    <w:pPr>
      <w:keepNext/>
      <w:keepLines/>
      <w:tabs>
        <w:tab w:val="clear" w:pos="1134"/>
        <w:tab w:val="clear" w:pos="1871"/>
        <w:tab w:val="clear" w:pos="2268"/>
        <w:tab w:val="left" w:pos="794"/>
      </w:tabs>
      <w:spacing w:after="360"/>
      <w:jc w:val="center"/>
    </w:pPr>
    <w:rPr>
      <w:rFonts w:eastAsiaTheme="minorEastAsia"/>
      <w:b/>
      <w:bCs/>
      <w:sz w:val="28"/>
      <w:szCs w:val="28"/>
      <w:lang w:eastAsia="zh-CN" w:bidi="ar-SY"/>
    </w:rPr>
  </w:style>
  <w:style w:type="paragraph" w:customStyle="1" w:styleId="Recdate">
    <w:name w:val="Rec_date"/>
    <w:basedOn w:val="Normal"/>
    <w:next w:val="Normal"/>
    <w:rsid w:val="00564FCF"/>
    <w:pPr>
      <w:keepNext/>
      <w:keepLines/>
      <w:tabs>
        <w:tab w:val="clear" w:pos="1134"/>
        <w:tab w:val="clear" w:pos="1871"/>
        <w:tab w:val="clear" w:pos="2268"/>
      </w:tabs>
      <w:overflowPunct w:val="0"/>
      <w:autoSpaceDE w:val="0"/>
      <w:autoSpaceDN w:val="0"/>
      <w:adjustRightInd w:val="0"/>
      <w:jc w:val="right"/>
      <w:textAlignment w:val="baseline"/>
    </w:pPr>
    <w:rPr>
      <w:lang w:eastAsia="fr-FR"/>
    </w:rPr>
  </w:style>
  <w:style w:type="paragraph" w:customStyle="1" w:styleId="Reftitle">
    <w:name w:val="Ref_title"/>
    <w:basedOn w:val="Normal"/>
    <w:next w:val="Reftext"/>
    <w:rsid w:val="00564FCF"/>
    <w:pPr>
      <w:tabs>
        <w:tab w:val="clear" w:pos="1134"/>
        <w:tab w:val="clear" w:pos="1871"/>
        <w:tab w:val="clear" w:pos="2268"/>
      </w:tabs>
      <w:overflowPunct w:val="0"/>
      <w:autoSpaceDE w:val="0"/>
      <w:autoSpaceDN w:val="0"/>
      <w:adjustRightInd w:val="0"/>
      <w:spacing w:before="480"/>
      <w:jc w:val="center"/>
      <w:textAlignment w:val="baseline"/>
    </w:pPr>
    <w:rPr>
      <w:b/>
      <w:bCs/>
      <w:lang w:eastAsia="fr-FR"/>
    </w:rPr>
  </w:style>
  <w:style w:type="paragraph" w:customStyle="1" w:styleId="Repdate">
    <w:name w:val="Rep_date"/>
    <w:basedOn w:val="Recdate"/>
    <w:next w:val="Normal"/>
    <w:rsid w:val="00564FCF"/>
  </w:style>
  <w:style w:type="paragraph" w:customStyle="1" w:styleId="Repref">
    <w:name w:val="Rep_ref"/>
    <w:basedOn w:val="Normal"/>
    <w:next w:val="Repdate"/>
    <w:semiHidden/>
    <w:rsid w:val="00564FCF"/>
    <w:pPr>
      <w:keepNext/>
      <w:keepLines/>
      <w:tabs>
        <w:tab w:val="clear" w:pos="1134"/>
        <w:tab w:val="clear" w:pos="1871"/>
        <w:tab w:val="clear" w:pos="2268"/>
      </w:tabs>
      <w:overflowPunct w:val="0"/>
      <w:autoSpaceDE w:val="0"/>
      <w:autoSpaceDN w:val="0"/>
      <w:adjustRightInd w:val="0"/>
      <w:jc w:val="center"/>
      <w:textAlignment w:val="baseline"/>
    </w:pPr>
    <w:rPr>
      <w:lang w:eastAsia="fr-FR"/>
    </w:rPr>
  </w:style>
  <w:style w:type="paragraph" w:customStyle="1" w:styleId="Resdate">
    <w:name w:val="Res_date"/>
    <w:basedOn w:val="Recdate"/>
    <w:next w:val="Normal"/>
    <w:rsid w:val="00564FCF"/>
  </w:style>
  <w:style w:type="character" w:customStyle="1" w:styleId="Resdef">
    <w:name w:val="Res_def"/>
    <w:basedOn w:val="DefaultParagraphFont"/>
    <w:semiHidden/>
    <w:rsid w:val="00564FCF"/>
    <w:rPr>
      <w:rFonts w:ascii="Dubai" w:hAnsi="Dubai" w:cs="Dubai"/>
      <w:b/>
      <w:bCs/>
      <w:i w:val="0"/>
    </w:rPr>
  </w:style>
  <w:style w:type="paragraph" w:customStyle="1" w:styleId="Sectiontitle">
    <w:name w:val="Section_title"/>
    <w:basedOn w:val="Normal"/>
    <w:next w:val="Normal"/>
    <w:rsid w:val="00564FCF"/>
    <w:pPr>
      <w:keepNext/>
      <w:keepLines/>
      <w:tabs>
        <w:tab w:val="clear" w:pos="1134"/>
        <w:tab w:val="clear" w:pos="1871"/>
        <w:tab w:val="clear" w:pos="2268"/>
      </w:tabs>
      <w:overflowPunct w:val="0"/>
      <w:autoSpaceDE w:val="0"/>
      <w:autoSpaceDN w:val="0"/>
      <w:adjustRightInd w:val="0"/>
      <w:spacing w:before="480" w:after="280"/>
      <w:jc w:val="center"/>
      <w:textAlignment w:val="baseline"/>
    </w:pPr>
    <w:rPr>
      <w:b/>
      <w:bCs/>
      <w:sz w:val="28"/>
      <w:szCs w:val="28"/>
      <w:lang w:eastAsia="fr-FR"/>
    </w:rPr>
  </w:style>
  <w:style w:type="paragraph" w:customStyle="1" w:styleId="Tableref">
    <w:name w:val="Table_ref"/>
    <w:basedOn w:val="Normal"/>
    <w:next w:val="Normal"/>
    <w:semiHidden/>
    <w:rsid w:val="00C309E0"/>
    <w:pPr>
      <w:keepNext/>
      <w:tabs>
        <w:tab w:val="clear" w:pos="1134"/>
        <w:tab w:val="clear" w:pos="1871"/>
        <w:tab w:val="clear" w:pos="2268"/>
      </w:tabs>
      <w:overflowPunct w:val="0"/>
      <w:autoSpaceDE w:val="0"/>
      <w:autoSpaceDN w:val="0"/>
      <w:adjustRightInd w:val="0"/>
      <w:spacing w:after="120"/>
      <w:jc w:val="center"/>
      <w:textAlignment w:val="baseline"/>
    </w:pPr>
    <w:rPr>
      <w:lang w:eastAsia="fr-FR"/>
    </w:rPr>
  </w:style>
  <w:style w:type="paragraph" w:customStyle="1" w:styleId="FirstFooter">
    <w:name w:val="FirstFooter"/>
    <w:basedOn w:val="Footer"/>
    <w:qFormat/>
    <w:rsid w:val="009C3927"/>
    <w:rPr>
      <w:lang w:bidi="ar-EG"/>
    </w:rPr>
  </w:style>
  <w:style w:type="character" w:customStyle="1" w:styleId="AppArttitleChar">
    <w:name w:val="App_Art_title Char"/>
    <w:link w:val="AppArttitle"/>
    <w:locked/>
    <w:rsid w:val="00A37AD1"/>
    <w:rPr>
      <w:rFonts w:ascii="Dubai" w:hAnsi="Dubai" w:cs="Dubai"/>
      <w:b/>
      <w:bCs/>
      <w:sz w:val="28"/>
      <w:szCs w:val="28"/>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4856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CA4C345D802F49AA39C3CBAC576D5B" ma:contentTypeVersion="11" ma:contentTypeDescription="Create a new document." ma:contentTypeScope="" ma:versionID="a7c2fe3c3b1507ec8e91bb366c32821b">
  <xsd:schema xmlns:xsd="http://www.w3.org/2001/XMLSchema" xmlns:xs="http://www.w3.org/2001/XMLSchema" xmlns:p="http://schemas.microsoft.com/office/2006/metadata/properties" xmlns:ns2="060e8e06-0ab1-43d2-b04a-41299106b25a" xmlns:ns3="bc0b450c-ff0a-44fa-a43c-58f6e857e634" targetNamespace="http://schemas.microsoft.com/office/2006/metadata/properties" ma:root="true" ma:fieldsID="18c279b8f9f992cdc6d8d042f640c3bf" ns2:_="" ns3:_="">
    <xsd:import namespace="060e8e06-0ab1-43d2-b04a-41299106b25a"/>
    <xsd:import namespace="bc0b450c-ff0a-44fa-a43c-58f6e857e6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8e06-0ab1-43d2-b04a-41299106b2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0b450c-ff0a-44fa-a43c-58f6e857e6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Author xmlns="d12d7d95-0dd7-4e6b-b969-f4298d8072f3">DPM</DPM_x0020_Author>
    <DPM_x0020_File_x0020_name xmlns="d12d7d95-0dd7-4e6b-b969-f4298d8072f3">R23-WRC23-C-0111!A22-A10!MSW-A</DPM_x0020_File_x0020_name>
    <DPM_x0020_Version xmlns="d12d7d95-0dd7-4e6b-b969-f4298d8072f3">DPM_2022.05.12.01</DPM_x0020_Version>
  </documentManagement>
</p:properties>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12d7d95-0dd7-4e6b-b969-f4298d8072f3" targetNamespace="http://schemas.microsoft.com/office/2006/metadata/properties" ma:root="true" ma:fieldsID="d41af5c836d734370eb92e7ee5f83852" ns2:_="" ns3:_="">
    <xsd:import namespace="996b2e75-67fd-4955-a3b0-5ab9934cb50b"/>
    <xsd:import namespace="d12d7d95-0dd7-4e6b-b969-f4298d8072f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12d7d95-0dd7-4e6b-b969-f4298d8072f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919B1-E51C-4956-A5D2-C989458DA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8e06-0ab1-43d2-b04a-41299106b25a"/>
    <ds:schemaRef ds:uri="bc0b450c-ff0a-44fa-a43c-58f6e857e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6EDB37-E30D-4788-993F-401042B9C05E}">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d7d95-0dd7-4e6b-b969-f4298d807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8A3C5-EDA5-4D99-BE21-9ADE4A6F7BF3}">
  <ds:schemaRefs>
    <ds:schemaRef ds:uri="http://schemas.microsoft.com/sharepoint/events"/>
  </ds:schemaRefs>
</ds:datastoreItem>
</file>

<file path=customXml/itemProps5.xml><?xml version="1.0" encoding="utf-8"?>
<ds:datastoreItem xmlns:ds="http://schemas.openxmlformats.org/officeDocument/2006/customXml" ds:itemID="{EF6FE0F6-EF9A-4C25-8CAB-E551907120F3}">
  <ds:schemaRefs>
    <ds:schemaRef ds:uri="http://schemas.microsoft.com/sharepoint/v3/contenttype/forms"/>
  </ds:schemaRefs>
</ds:datastoreItem>
</file>

<file path=customXml/itemProps6.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12d7d95-0dd7-4e6b-b969-f4298d8072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2123</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R23-WRC23-C-0111!A22-A10!MSW-A</vt:lpstr>
    </vt:vector>
  </TitlesOfParts>
  <Manager>General Secretariat - Pool</Manager>
  <Company>International Telecommunication Union (ITU)</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R23-WRC23-C-0111!A22-A10!MSW-A</dc:title>
  <dc:creator>Documents Proposals Manager (DPM)</dc:creator>
  <cp:keywords>DPM_v2023.11.6.1_prod</cp:keywords>
  <cp:lastModifiedBy>Arabic_HS</cp:lastModifiedBy>
  <cp:revision>6</cp:revision>
  <cp:lastPrinted>2020-08-11T14:28:00Z</cp:lastPrinted>
  <dcterms:created xsi:type="dcterms:W3CDTF">2023-11-17T23:24:00Z</dcterms:created>
  <dcterms:modified xsi:type="dcterms:W3CDTF">2023-11-17T23:39:00Z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0x01010095CA4C345D802F49AA39C3CBAC576D5B</vt:lpwstr>
  </property>
  <property fmtid="{D5CDD505-2E9C-101B-9397-08002B2CF9AE}" pid="9" name="_dlc_DocIdItemGuid">
    <vt:lpwstr>8e895a51-0127-4b82-941e-db47618fc5d7</vt:lpwstr>
  </property>
</Properties>
</file>