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DC7EE2" w14:paraId="102CA852" w14:textId="77777777" w:rsidTr="004C6D0B">
        <w:trPr>
          <w:cantSplit/>
        </w:trPr>
        <w:tc>
          <w:tcPr>
            <w:tcW w:w="1418" w:type="dxa"/>
            <w:vAlign w:val="center"/>
          </w:tcPr>
          <w:p w14:paraId="4BA036FF" w14:textId="77777777" w:rsidR="004C6D0B" w:rsidRPr="00DC7EE2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C7EE2">
              <w:drawing>
                <wp:inline distT="0" distB="0" distL="0" distR="0" wp14:anchorId="26268B02" wp14:editId="2FAF939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C6AA93B" w14:textId="77777777" w:rsidR="004C6D0B" w:rsidRPr="00DC7EE2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C7EE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C7EE2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2EB190D" w14:textId="77777777" w:rsidR="004C6D0B" w:rsidRPr="00DC7EE2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C7EE2">
              <w:drawing>
                <wp:inline distT="0" distB="0" distL="0" distR="0" wp14:anchorId="7DBD9C62" wp14:editId="6E2552F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C7EE2" w14:paraId="0CA940C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C4205CB" w14:textId="77777777" w:rsidR="005651C9" w:rsidRPr="00DC7EE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BE50979" w14:textId="77777777" w:rsidR="005651C9" w:rsidRPr="00DC7EE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C7EE2" w14:paraId="483EDF9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427A3C8" w14:textId="77777777" w:rsidR="005651C9" w:rsidRPr="00DC7EE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FC3090D" w14:textId="77777777" w:rsidR="005651C9" w:rsidRPr="00DC7EE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C7EE2" w14:paraId="26FC1C2B" w14:textId="77777777" w:rsidTr="001226EC">
        <w:trPr>
          <w:cantSplit/>
        </w:trPr>
        <w:tc>
          <w:tcPr>
            <w:tcW w:w="6771" w:type="dxa"/>
            <w:gridSpan w:val="2"/>
          </w:tcPr>
          <w:p w14:paraId="2F14493F" w14:textId="77777777" w:rsidR="005651C9" w:rsidRPr="00DC7EE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C7EE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84AC1DD" w14:textId="77777777" w:rsidR="005651C9" w:rsidRPr="00DC7EE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C7EE2">
              <w:rPr>
                <w:rFonts w:ascii="Verdana" w:hAnsi="Verdana"/>
                <w:b/>
                <w:bCs/>
                <w:sz w:val="18"/>
                <w:szCs w:val="18"/>
              </w:rPr>
              <w:t>Документ 109</w:t>
            </w:r>
            <w:r w:rsidR="005651C9" w:rsidRPr="00DC7EE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C7EE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C7EE2" w14:paraId="29001849" w14:textId="77777777" w:rsidTr="001226EC">
        <w:trPr>
          <w:cantSplit/>
        </w:trPr>
        <w:tc>
          <w:tcPr>
            <w:tcW w:w="6771" w:type="dxa"/>
            <w:gridSpan w:val="2"/>
          </w:tcPr>
          <w:p w14:paraId="30D17224" w14:textId="77777777" w:rsidR="000F33D8" w:rsidRPr="00DC7EE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E14A4B8" w14:textId="77777777" w:rsidR="000F33D8" w:rsidRPr="00DC7EE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C7EE2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DC7EE2" w14:paraId="53667AAC" w14:textId="77777777" w:rsidTr="001226EC">
        <w:trPr>
          <w:cantSplit/>
        </w:trPr>
        <w:tc>
          <w:tcPr>
            <w:tcW w:w="6771" w:type="dxa"/>
            <w:gridSpan w:val="2"/>
          </w:tcPr>
          <w:p w14:paraId="03B082AA" w14:textId="77777777" w:rsidR="000F33D8" w:rsidRPr="00DC7EE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5915494" w14:textId="77777777" w:rsidR="000F33D8" w:rsidRPr="00DC7EE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C7EE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C7EE2" w14:paraId="5BE51D48" w14:textId="77777777" w:rsidTr="009546EA">
        <w:trPr>
          <w:cantSplit/>
        </w:trPr>
        <w:tc>
          <w:tcPr>
            <w:tcW w:w="10031" w:type="dxa"/>
            <w:gridSpan w:val="4"/>
          </w:tcPr>
          <w:p w14:paraId="1D7CE836" w14:textId="77777777" w:rsidR="000F33D8" w:rsidRPr="00DC7EE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C7EE2" w14:paraId="681983D8" w14:textId="77777777">
        <w:trPr>
          <w:cantSplit/>
        </w:trPr>
        <w:tc>
          <w:tcPr>
            <w:tcW w:w="10031" w:type="dxa"/>
            <w:gridSpan w:val="4"/>
          </w:tcPr>
          <w:p w14:paraId="7FA13FCC" w14:textId="77777777" w:rsidR="000F33D8" w:rsidRPr="00DC7EE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C7EE2">
              <w:rPr>
                <w:szCs w:val="26"/>
              </w:rPr>
              <w:t>Алжирская Народная Демократическая Республика/Египет (Арабская Республика)/Объединенные Арабские Эмираты/Катар (Государство)</w:t>
            </w:r>
          </w:p>
        </w:tc>
      </w:tr>
      <w:tr w:rsidR="000F33D8" w:rsidRPr="00DC7EE2" w14:paraId="057CD759" w14:textId="77777777">
        <w:trPr>
          <w:cantSplit/>
        </w:trPr>
        <w:tc>
          <w:tcPr>
            <w:tcW w:w="10031" w:type="dxa"/>
            <w:gridSpan w:val="4"/>
          </w:tcPr>
          <w:p w14:paraId="35E3F6B9" w14:textId="4E10CA74" w:rsidR="000F33D8" w:rsidRPr="00DC7EE2" w:rsidRDefault="0075160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C7EE2">
              <w:rPr>
                <w:szCs w:val="26"/>
              </w:rPr>
              <w:t xml:space="preserve">предложения </w:t>
            </w:r>
            <w:r w:rsidR="00454AF0" w:rsidRPr="00DC7EE2">
              <w:rPr>
                <w:szCs w:val="26"/>
              </w:rPr>
              <w:t>ДЛЯ</w:t>
            </w:r>
            <w:r w:rsidRPr="00DC7EE2">
              <w:rPr>
                <w:szCs w:val="26"/>
              </w:rPr>
              <w:t xml:space="preserve"> работ</w:t>
            </w:r>
            <w:r w:rsidR="00454AF0" w:rsidRPr="00DC7EE2">
              <w:rPr>
                <w:szCs w:val="26"/>
              </w:rPr>
              <w:t>ы</w:t>
            </w:r>
            <w:r w:rsidRPr="00DC7EE2">
              <w:rPr>
                <w:szCs w:val="26"/>
              </w:rPr>
              <w:t xml:space="preserve"> конференции</w:t>
            </w:r>
          </w:p>
        </w:tc>
      </w:tr>
      <w:tr w:rsidR="000F33D8" w:rsidRPr="00DC7EE2" w14:paraId="367FCACD" w14:textId="77777777">
        <w:trPr>
          <w:cantSplit/>
        </w:trPr>
        <w:tc>
          <w:tcPr>
            <w:tcW w:w="10031" w:type="dxa"/>
            <w:gridSpan w:val="4"/>
          </w:tcPr>
          <w:p w14:paraId="215E3764" w14:textId="77777777" w:rsidR="000F33D8" w:rsidRPr="00DC7EE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C7EE2" w14:paraId="46505DEE" w14:textId="77777777">
        <w:trPr>
          <w:cantSplit/>
        </w:trPr>
        <w:tc>
          <w:tcPr>
            <w:tcW w:w="10031" w:type="dxa"/>
            <w:gridSpan w:val="4"/>
          </w:tcPr>
          <w:p w14:paraId="5F93DB49" w14:textId="77777777" w:rsidR="000F33D8" w:rsidRPr="00DC7EE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C7EE2">
              <w:rPr>
                <w:lang w:val="ru-RU"/>
              </w:rPr>
              <w:t>Пункт 7(H) повестки дня</w:t>
            </w:r>
          </w:p>
        </w:tc>
      </w:tr>
    </w:tbl>
    <w:bookmarkEnd w:id="7"/>
    <w:p w14:paraId="14304835" w14:textId="77777777" w:rsidR="00AA1D84" w:rsidRPr="00DC7EE2" w:rsidRDefault="00751606" w:rsidP="00A24D52">
      <w:r w:rsidRPr="00DC7EE2">
        <w:t>7</w:t>
      </w:r>
      <w:r w:rsidRPr="00DC7EE2">
        <w:tab/>
        <w:t>рассмотреть возможные изменения в связи с Резолюцией 86 (</w:t>
      </w:r>
      <w:proofErr w:type="spellStart"/>
      <w:r w:rsidRPr="00DC7EE2">
        <w:t>Пересм</w:t>
      </w:r>
      <w:proofErr w:type="spellEnd"/>
      <w:r w:rsidRPr="00DC7EE2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DC7EE2">
        <w:rPr>
          <w:b/>
          <w:bCs/>
        </w:rPr>
        <w:t>86 (</w:t>
      </w:r>
      <w:proofErr w:type="spellStart"/>
      <w:r w:rsidRPr="00DC7EE2">
        <w:rPr>
          <w:b/>
          <w:bCs/>
        </w:rPr>
        <w:t>Пересм</w:t>
      </w:r>
      <w:proofErr w:type="spellEnd"/>
      <w:r w:rsidRPr="00DC7EE2">
        <w:rPr>
          <w:b/>
          <w:bCs/>
        </w:rPr>
        <w:t>. ВКР-07)</w:t>
      </w:r>
      <w:r w:rsidRPr="00DC7EE2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1B4EDD71" w14:textId="77777777" w:rsidR="00AA1D84" w:rsidRPr="00DC7EE2" w:rsidRDefault="00751606" w:rsidP="00DF4FC1">
      <w:pPr>
        <w:ind w:left="1134" w:hanging="1134"/>
      </w:pPr>
      <w:r w:rsidRPr="00DC7EE2">
        <w:t>7(H)</w:t>
      </w:r>
      <w:r w:rsidRPr="00DC7EE2">
        <w:tab/>
        <w:t>Тема H – Усиленная защита Приложений </w:t>
      </w:r>
      <w:r w:rsidRPr="00DC7EE2">
        <w:rPr>
          <w:b/>
          <w:bCs/>
        </w:rPr>
        <w:t>30/30A</w:t>
      </w:r>
      <w:r w:rsidRPr="00DC7EE2">
        <w:t xml:space="preserve"> к РР в Районах 1 и 3 и Приложения </w:t>
      </w:r>
      <w:r w:rsidRPr="00DC7EE2">
        <w:rPr>
          <w:b/>
          <w:bCs/>
        </w:rPr>
        <w:t xml:space="preserve">30B </w:t>
      </w:r>
      <w:r w:rsidRPr="00DC7EE2">
        <w:t>к РР</w:t>
      </w:r>
    </w:p>
    <w:p w14:paraId="69B49850" w14:textId="77777777" w:rsidR="009B5CC2" w:rsidRPr="00DC7EE2" w:rsidRDefault="009B5CC2" w:rsidP="00DC7EE2">
      <w:r w:rsidRPr="00DC7EE2">
        <w:br w:type="page"/>
      </w:r>
    </w:p>
    <w:p w14:paraId="50443078" w14:textId="48C95D2F" w:rsidR="00751606" w:rsidRPr="00DC7EE2" w:rsidRDefault="00B919E0" w:rsidP="00751606">
      <w:pPr>
        <w:pStyle w:val="Headingb"/>
        <w:rPr>
          <w:u w:val="single"/>
          <w:lang w:val="ru-RU"/>
        </w:rPr>
      </w:pPr>
      <w:r w:rsidRPr="00DC7EE2">
        <w:rPr>
          <w:lang w:val="ru-RU"/>
        </w:rPr>
        <w:lastRenderedPageBreak/>
        <w:t xml:space="preserve">Для неявного </w:t>
      </w:r>
      <w:r w:rsidR="00454AF0" w:rsidRPr="00DC7EE2">
        <w:rPr>
          <w:lang w:val="ru-RU"/>
        </w:rPr>
        <w:t>согласия</w:t>
      </w:r>
      <w:r w:rsidRPr="00DC7EE2">
        <w:rPr>
          <w:lang w:val="ru-RU"/>
        </w:rPr>
        <w:t xml:space="preserve"> в </w:t>
      </w:r>
      <w:r w:rsidR="00454AF0" w:rsidRPr="00DC7EE2">
        <w:rPr>
          <w:lang w:val="ru-RU"/>
        </w:rPr>
        <w:t xml:space="preserve">Приложениях </w:t>
      </w:r>
      <w:r w:rsidRPr="00DC7EE2">
        <w:rPr>
          <w:lang w:val="ru-RU"/>
        </w:rPr>
        <w:t>30/30A/30B к РР – Метод H1A</w:t>
      </w:r>
    </w:p>
    <w:p w14:paraId="63044BA6" w14:textId="77777777" w:rsidR="000C5D4F" w:rsidRPr="00DC7EE2" w:rsidRDefault="00751606">
      <w:pPr>
        <w:pStyle w:val="Proposal"/>
      </w:pPr>
      <w:r w:rsidRPr="00DC7EE2">
        <w:rPr>
          <w:u w:val="single"/>
        </w:rPr>
        <w:t>NOC</w:t>
      </w:r>
      <w:r w:rsidRPr="00DC7EE2">
        <w:tab/>
        <w:t>ALG/EGY/UAE/QAT/109/1</w:t>
      </w:r>
      <w:r w:rsidRPr="00DC7EE2">
        <w:rPr>
          <w:vanish/>
          <w:color w:val="7F7F7F" w:themeColor="text1" w:themeTint="80"/>
          <w:vertAlign w:val="superscript"/>
        </w:rPr>
        <w:t>#2073</w:t>
      </w:r>
    </w:p>
    <w:p w14:paraId="36D71A43" w14:textId="77777777" w:rsidR="00AA1D84" w:rsidRPr="00DC7EE2" w:rsidRDefault="00751606" w:rsidP="006B08A1">
      <w:pPr>
        <w:pStyle w:val="AppendixNo"/>
      </w:pPr>
      <w:r w:rsidRPr="00DC7EE2">
        <w:t xml:space="preserve">ПРИЛОЖЕНИЕ </w:t>
      </w:r>
      <w:proofErr w:type="gramStart"/>
      <w:r w:rsidRPr="00DC7EE2">
        <w:rPr>
          <w:rStyle w:val="href"/>
        </w:rPr>
        <w:t>30</w:t>
      </w:r>
      <w:r w:rsidRPr="00DC7EE2">
        <w:t xml:space="preserve">  (</w:t>
      </w:r>
      <w:proofErr w:type="gramEnd"/>
      <w:r w:rsidRPr="00DC7EE2">
        <w:t>Пересм. ВКР-19)</w:t>
      </w:r>
      <w:r w:rsidRPr="00DC7EE2">
        <w:rPr>
          <w:rStyle w:val="FootnoteReference"/>
        </w:rPr>
        <w:sym w:font="Symbol" w:char="F02A"/>
      </w:r>
    </w:p>
    <w:p w14:paraId="751758F3" w14:textId="77777777" w:rsidR="00AA1D84" w:rsidRPr="00DC7EE2" w:rsidRDefault="00751606" w:rsidP="006B08A1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DC7EE2">
        <w:t>Положения для всех служб и связанные с ними Планы и Список</w:t>
      </w:r>
      <w:r w:rsidRPr="00DC7EE2">
        <w:rPr>
          <w:position w:val="6"/>
          <w:sz w:val="16"/>
          <w:szCs w:val="16"/>
        </w:rPr>
        <w:t>1</w:t>
      </w:r>
      <w:r w:rsidRPr="00DC7EE2">
        <w:br/>
        <w:t xml:space="preserve">для радиовещательной спутниковой службы в полосах частот </w:t>
      </w:r>
      <w:r w:rsidRPr="00DC7EE2">
        <w:br/>
        <w:t xml:space="preserve">11,7–12,2 ГГц (в Районе 3), 11,7–12,5 ГГц (в Районе 1) </w:t>
      </w:r>
      <w:r w:rsidRPr="00DC7EE2">
        <w:br/>
        <w:t>и 12,2–12,7 ГГц (в Районе 2</w:t>
      </w:r>
      <w:r w:rsidRPr="00DC7EE2">
        <w:rPr>
          <w:rFonts w:asciiTheme="majorBidi" w:hAnsiTheme="majorBidi" w:cstheme="majorBidi"/>
          <w:b w:val="0"/>
          <w:bCs/>
        </w:rPr>
        <w:t>)</w:t>
      </w:r>
      <w:r w:rsidRPr="00DC7EE2">
        <w:rPr>
          <w:rFonts w:asciiTheme="majorBidi" w:hAnsiTheme="majorBidi" w:cstheme="majorBidi"/>
          <w:b w:val="0"/>
          <w:bCs/>
          <w:sz w:val="16"/>
          <w:szCs w:val="16"/>
        </w:rPr>
        <w:t>  </w:t>
      </w:r>
      <w:proofErr w:type="gramStart"/>
      <w:r w:rsidRPr="00DC7EE2">
        <w:rPr>
          <w:rFonts w:asciiTheme="majorBidi" w:hAnsiTheme="majorBidi" w:cstheme="majorBidi"/>
          <w:b w:val="0"/>
          <w:bCs/>
          <w:sz w:val="16"/>
          <w:szCs w:val="16"/>
        </w:rPr>
        <w:t>   (</w:t>
      </w:r>
      <w:proofErr w:type="gramEnd"/>
      <w:r w:rsidRPr="00DC7EE2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r w:rsidRPr="00DC7EE2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</w:p>
    <w:p w14:paraId="1BBC4F9A" w14:textId="77777777" w:rsidR="000C5D4F" w:rsidRPr="00DC7EE2" w:rsidRDefault="000C5D4F">
      <w:pPr>
        <w:pStyle w:val="Reasons"/>
      </w:pPr>
    </w:p>
    <w:p w14:paraId="22467B06" w14:textId="77777777" w:rsidR="000C5D4F" w:rsidRPr="00DC7EE2" w:rsidRDefault="00751606">
      <w:pPr>
        <w:pStyle w:val="Proposal"/>
      </w:pPr>
      <w:r w:rsidRPr="00DC7EE2">
        <w:rPr>
          <w:u w:val="single"/>
        </w:rPr>
        <w:t>NOC</w:t>
      </w:r>
      <w:r w:rsidRPr="00DC7EE2">
        <w:tab/>
        <w:t>ALG/EGY/UAE/QAT/109/2</w:t>
      </w:r>
      <w:r w:rsidRPr="00DC7EE2">
        <w:rPr>
          <w:vanish/>
          <w:color w:val="7F7F7F" w:themeColor="text1" w:themeTint="80"/>
          <w:vertAlign w:val="superscript"/>
        </w:rPr>
        <w:t>#2074</w:t>
      </w:r>
    </w:p>
    <w:p w14:paraId="04EA51E0" w14:textId="77777777" w:rsidR="00AA1D84" w:rsidRPr="00DC7EE2" w:rsidRDefault="00751606" w:rsidP="006B08A1">
      <w:pPr>
        <w:pStyle w:val="AppendixNo"/>
      </w:pPr>
      <w:r w:rsidRPr="00DC7EE2">
        <w:t xml:space="preserve">ПРИЛОЖЕНИЕ </w:t>
      </w:r>
      <w:r w:rsidRPr="00DC7EE2">
        <w:rPr>
          <w:rStyle w:val="href"/>
        </w:rPr>
        <w:t>30</w:t>
      </w:r>
      <w:proofErr w:type="gramStart"/>
      <w:r w:rsidRPr="00DC7EE2">
        <w:rPr>
          <w:rStyle w:val="href"/>
        </w:rPr>
        <w:t>A</w:t>
      </w:r>
      <w:r w:rsidRPr="00DC7EE2">
        <w:t xml:space="preserve">  (</w:t>
      </w:r>
      <w:proofErr w:type="gramEnd"/>
      <w:r w:rsidRPr="00DC7EE2">
        <w:rPr>
          <w:caps w:val="0"/>
        </w:rPr>
        <w:t>ПЕРЕСМ</w:t>
      </w:r>
      <w:r w:rsidRPr="00DC7EE2">
        <w:t>. ВКР-19)</w:t>
      </w:r>
      <w:r w:rsidRPr="00DC7EE2">
        <w:rPr>
          <w:position w:val="6"/>
          <w:sz w:val="16"/>
          <w:szCs w:val="16"/>
        </w:rPr>
        <w:sym w:font="Symbol" w:char="F02A"/>
      </w:r>
    </w:p>
    <w:p w14:paraId="2C53B6CC" w14:textId="77777777" w:rsidR="00AA1D84" w:rsidRPr="00DC7EE2" w:rsidRDefault="00751606" w:rsidP="006B08A1">
      <w:pPr>
        <w:pStyle w:val="Appendixtitle"/>
      </w:pPr>
      <w:r w:rsidRPr="00DC7EE2">
        <w:t>Положения и связанные с ними Планы и Список</w:t>
      </w:r>
      <w:r w:rsidRPr="00DC7EE2">
        <w:rPr>
          <w:position w:val="6"/>
          <w:sz w:val="16"/>
          <w:szCs w:val="16"/>
        </w:rPr>
        <w:t>1</w:t>
      </w:r>
      <w:r w:rsidRPr="00DC7EE2">
        <w:rPr>
          <w:bCs/>
          <w:szCs w:val="26"/>
        </w:rPr>
        <w:t xml:space="preserve"> </w:t>
      </w:r>
      <w:r w:rsidRPr="00DC7EE2">
        <w:t xml:space="preserve">для фидерных линий </w:t>
      </w:r>
      <w:r w:rsidRPr="00DC7EE2">
        <w:br/>
        <w:t xml:space="preserve">радиовещательной спутниковой службы (11,7–12,5 ГГц в Районе 1, </w:t>
      </w:r>
      <w:r w:rsidRPr="00DC7EE2">
        <w:br/>
        <w:t xml:space="preserve">12,2–12,7 ГГц в Районе 2 и 11,7–12,2 ГГц в Районе 3) </w:t>
      </w:r>
      <w:r w:rsidRPr="00DC7EE2">
        <w:br/>
        <w:t>в полосах частот 14,5–14,8 ГГц</w:t>
      </w:r>
      <w:r w:rsidRPr="00DC7EE2">
        <w:rPr>
          <w:position w:val="6"/>
          <w:sz w:val="16"/>
          <w:szCs w:val="16"/>
        </w:rPr>
        <w:t>2</w:t>
      </w:r>
      <w:r w:rsidRPr="00DC7EE2">
        <w:t xml:space="preserve"> и 17,3–18,1 ГГц в Районах 1 и 3</w:t>
      </w:r>
      <w:r w:rsidRPr="00DC7EE2">
        <w:br/>
        <w:t>и 17,3–17,8 ГГц в Районе 2</w:t>
      </w:r>
      <w:r w:rsidRPr="00DC7EE2">
        <w:rPr>
          <w:sz w:val="16"/>
          <w:szCs w:val="16"/>
        </w:rPr>
        <w:t>     </w:t>
      </w:r>
      <w:r w:rsidRPr="00DC7EE2">
        <w:rPr>
          <w:b w:val="0"/>
          <w:bCs/>
          <w:sz w:val="16"/>
          <w:szCs w:val="16"/>
        </w:rPr>
        <w:t>(ВКР</w:t>
      </w:r>
      <w:r w:rsidRPr="00DC7EE2">
        <w:rPr>
          <w:b w:val="0"/>
          <w:bCs/>
          <w:sz w:val="16"/>
        </w:rPr>
        <w:t>-03)</w:t>
      </w:r>
    </w:p>
    <w:p w14:paraId="22988155" w14:textId="77777777" w:rsidR="000C5D4F" w:rsidRPr="00DC7EE2" w:rsidRDefault="000C5D4F">
      <w:pPr>
        <w:pStyle w:val="Reasons"/>
      </w:pPr>
    </w:p>
    <w:p w14:paraId="4FA66FD2" w14:textId="77777777" w:rsidR="000C5D4F" w:rsidRPr="00DC7EE2" w:rsidRDefault="00751606">
      <w:pPr>
        <w:pStyle w:val="Proposal"/>
      </w:pPr>
      <w:r w:rsidRPr="00DC7EE2">
        <w:rPr>
          <w:u w:val="single"/>
        </w:rPr>
        <w:t>NOC</w:t>
      </w:r>
      <w:r w:rsidRPr="00DC7EE2">
        <w:tab/>
        <w:t>ALG/EGY/UAE/QAT/109/3</w:t>
      </w:r>
      <w:r w:rsidRPr="00DC7EE2">
        <w:rPr>
          <w:vanish/>
          <w:color w:val="7F7F7F" w:themeColor="text1" w:themeTint="80"/>
          <w:vertAlign w:val="superscript"/>
        </w:rPr>
        <w:t>#2075</w:t>
      </w:r>
    </w:p>
    <w:p w14:paraId="3F1CB23E" w14:textId="77777777" w:rsidR="00AA1D84" w:rsidRPr="00DC7EE2" w:rsidRDefault="00751606" w:rsidP="006B08A1">
      <w:pPr>
        <w:pStyle w:val="AppendixNo"/>
      </w:pPr>
      <w:r w:rsidRPr="00DC7EE2">
        <w:t>ПРИЛОЖЕНИЕ 30</w:t>
      </w:r>
      <w:proofErr w:type="gramStart"/>
      <w:r w:rsidRPr="00DC7EE2">
        <w:t>B  (</w:t>
      </w:r>
      <w:proofErr w:type="gramEnd"/>
      <w:r w:rsidRPr="00DC7EE2">
        <w:t>ПЕРЕСМ. ВКР-19)</w:t>
      </w:r>
    </w:p>
    <w:p w14:paraId="4AEEBE07" w14:textId="77777777" w:rsidR="00AA1D84" w:rsidRPr="00DC7EE2" w:rsidRDefault="00751606" w:rsidP="006B08A1">
      <w:pPr>
        <w:pStyle w:val="Appendixtitle"/>
      </w:pPr>
      <w:r w:rsidRPr="00DC7EE2">
        <w:t xml:space="preserve">Положения и связанный с ними План для фиксированной спутниковой службы в полосах частот 4500–4800 МГц, 6725–7025 МГц, </w:t>
      </w:r>
      <w:r w:rsidRPr="00DC7EE2">
        <w:br/>
        <w:t>10,70–10,95 ГГц, 11,20–11,45 ГГц и 12,75–13,25 ГГц</w:t>
      </w:r>
    </w:p>
    <w:p w14:paraId="43FCF3A6" w14:textId="77777777" w:rsidR="000C5D4F" w:rsidRPr="00DC7EE2" w:rsidRDefault="000C5D4F">
      <w:pPr>
        <w:pStyle w:val="Reasons"/>
      </w:pPr>
    </w:p>
    <w:p w14:paraId="01BA9F38" w14:textId="1AF9D650" w:rsidR="00751606" w:rsidRPr="00DC7EE2" w:rsidRDefault="00B919E0" w:rsidP="00DC7EE2">
      <w:pPr>
        <w:pStyle w:val="Headingb"/>
        <w:rPr>
          <w:lang w:val="ru-RU"/>
        </w:rPr>
      </w:pPr>
      <w:r w:rsidRPr="00DC7EE2">
        <w:rPr>
          <w:lang w:val="ru-RU"/>
        </w:rPr>
        <w:t>Для допуска на ухудшение EPM в Приложениях 30/30A к РР в Районах 1 и 3</w:t>
      </w:r>
      <w:r w:rsidR="00751606" w:rsidRPr="00DC7EE2">
        <w:rPr>
          <w:lang w:val="ru-RU"/>
        </w:rPr>
        <w:t xml:space="preserve">: </w:t>
      </w:r>
      <w:r w:rsidRPr="00DC7EE2">
        <w:rPr>
          <w:lang w:val="ru-RU"/>
        </w:rPr>
        <w:t xml:space="preserve">Метод </w:t>
      </w:r>
      <w:r w:rsidR="00751606" w:rsidRPr="00DC7EE2">
        <w:rPr>
          <w:lang w:val="ru-RU"/>
        </w:rPr>
        <w:t>H2A</w:t>
      </w:r>
    </w:p>
    <w:p w14:paraId="6F7ACD2E" w14:textId="77777777" w:rsidR="000C5D4F" w:rsidRPr="00DC7EE2" w:rsidRDefault="00751606">
      <w:pPr>
        <w:pStyle w:val="Proposal"/>
      </w:pPr>
      <w:r w:rsidRPr="00DC7EE2">
        <w:rPr>
          <w:u w:val="single"/>
        </w:rPr>
        <w:t>NOC</w:t>
      </w:r>
      <w:r w:rsidRPr="00DC7EE2">
        <w:tab/>
        <w:t>ALG/EGY/UAE/QAT/109/4</w:t>
      </w:r>
      <w:r w:rsidRPr="00DC7EE2">
        <w:rPr>
          <w:vanish/>
          <w:color w:val="7F7F7F" w:themeColor="text1" w:themeTint="80"/>
          <w:vertAlign w:val="superscript"/>
        </w:rPr>
        <w:t>#2144</w:t>
      </w:r>
    </w:p>
    <w:p w14:paraId="551E5380" w14:textId="77777777" w:rsidR="00AA1D84" w:rsidRPr="00DC7EE2" w:rsidRDefault="00751606" w:rsidP="006B08A1">
      <w:pPr>
        <w:pStyle w:val="AppendixNo"/>
      </w:pPr>
      <w:r w:rsidRPr="00DC7EE2">
        <w:t xml:space="preserve">ПРИЛОЖЕНИЕ </w:t>
      </w:r>
      <w:proofErr w:type="gramStart"/>
      <w:r w:rsidRPr="00DC7EE2">
        <w:rPr>
          <w:rStyle w:val="href"/>
        </w:rPr>
        <w:t>30</w:t>
      </w:r>
      <w:r w:rsidRPr="00DC7EE2">
        <w:t xml:space="preserve">  (</w:t>
      </w:r>
      <w:proofErr w:type="gramEnd"/>
      <w:r w:rsidRPr="00DC7EE2">
        <w:t>Пересм. ВКР-19)</w:t>
      </w:r>
      <w:r w:rsidRPr="00DC7EE2">
        <w:rPr>
          <w:position w:val="6"/>
          <w:sz w:val="16"/>
          <w:szCs w:val="16"/>
        </w:rPr>
        <w:sym w:font="Symbol" w:char="F02A"/>
      </w:r>
    </w:p>
    <w:p w14:paraId="077634BD" w14:textId="77777777" w:rsidR="00AA1D84" w:rsidRPr="00DC7EE2" w:rsidRDefault="00751606" w:rsidP="006B08A1">
      <w:pPr>
        <w:pStyle w:val="Appendixtitle"/>
        <w:rPr>
          <w:b w:val="0"/>
          <w:bCs/>
          <w:color w:val="000000"/>
          <w:sz w:val="16"/>
        </w:rPr>
      </w:pPr>
      <w:r w:rsidRPr="00DC7EE2">
        <w:t>Положения для всех служб и связанные с ними Планы и Список</w:t>
      </w:r>
      <w:r w:rsidRPr="00DC7EE2">
        <w:rPr>
          <w:b w:val="0"/>
          <w:bCs/>
          <w:position w:val="6"/>
          <w:sz w:val="16"/>
          <w:szCs w:val="16"/>
        </w:rPr>
        <w:t>1</w:t>
      </w:r>
      <w:r w:rsidRPr="00DC7EE2">
        <w:br/>
        <w:t xml:space="preserve">для радиовещательной спутниковой службы в полосах частот </w:t>
      </w:r>
      <w:r w:rsidRPr="00DC7EE2">
        <w:br/>
        <w:t xml:space="preserve">11,7–12,2 ГГц (в Районе 3), 11,7–12,5 ГГц (в Районе 1) </w:t>
      </w:r>
      <w:r w:rsidRPr="00DC7EE2">
        <w:br/>
        <w:t>и 12,2–12,7 ГГц (в Районе 2</w:t>
      </w:r>
      <w:r w:rsidRPr="00DC7EE2">
        <w:rPr>
          <w:rFonts w:asciiTheme="majorBidi" w:hAnsiTheme="majorBidi" w:cstheme="majorBidi"/>
          <w:b w:val="0"/>
          <w:bCs/>
        </w:rPr>
        <w:t>)</w:t>
      </w:r>
      <w:r w:rsidRPr="00DC7EE2">
        <w:rPr>
          <w:rFonts w:asciiTheme="majorBidi" w:hAnsiTheme="majorBidi" w:cstheme="majorBidi"/>
          <w:b w:val="0"/>
          <w:bCs/>
          <w:sz w:val="16"/>
          <w:szCs w:val="16"/>
        </w:rPr>
        <w:t>  </w:t>
      </w:r>
      <w:proofErr w:type="gramStart"/>
      <w:r w:rsidRPr="00DC7EE2">
        <w:rPr>
          <w:rFonts w:asciiTheme="majorBidi" w:hAnsiTheme="majorBidi" w:cstheme="majorBidi"/>
          <w:b w:val="0"/>
          <w:bCs/>
          <w:sz w:val="16"/>
          <w:szCs w:val="16"/>
        </w:rPr>
        <w:t>   (</w:t>
      </w:r>
      <w:proofErr w:type="gramEnd"/>
      <w:r w:rsidRPr="00DC7EE2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r w:rsidRPr="00DC7EE2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</w:p>
    <w:p w14:paraId="5CD1E4F7" w14:textId="77777777" w:rsidR="000C5D4F" w:rsidRPr="00DC7EE2" w:rsidRDefault="000C5D4F">
      <w:pPr>
        <w:pStyle w:val="Reasons"/>
      </w:pPr>
    </w:p>
    <w:p w14:paraId="7B49BB4F" w14:textId="77777777" w:rsidR="000C5D4F" w:rsidRPr="00DC7EE2" w:rsidRDefault="00751606">
      <w:pPr>
        <w:pStyle w:val="Proposal"/>
      </w:pPr>
      <w:r w:rsidRPr="00DC7EE2">
        <w:rPr>
          <w:u w:val="single"/>
        </w:rPr>
        <w:lastRenderedPageBreak/>
        <w:t>NOC</w:t>
      </w:r>
      <w:r w:rsidRPr="00DC7EE2">
        <w:tab/>
        <w:t>ALG/EGY/UAE/QAT/109/5</w:t>
      </w:r>
      <w:r w:rsidRPr="00DC7EE2">
        <w:rPr>
          <w:vanish/>
          <w:color w:val="7F7F7F" w:themeColor="text1" w:themeTint="80"/>
          <w:vertAlign w:val="superscript"/>
        </w:rPr>
        <w:t>#2145</w:t>
      </w:r>
    </w:p>
    <w:p w14:paraId="56A3AEE6" w14:textId="77777777" w:rsidR="00AA1D84" w:rsidRPr="00DC7EE2" w:rsidRDefault="00751606" w:rsidP="00350B62">
      <w:pPr>
        <w:pStyle w:val="AppendixNo"/>
        <w:keepLines w:val="0"/>
      </w:pPr>
      <w:r w:rsidRPr="00DC7EE2">
        <w:t xml:space="preserve">ПРИЛОЖЕНИЕ </w:t>
      </w:r>
      <w:r w:rsidRPr="00DC7EE2">
        <w:rPr>
          <w:rStyle w:val="href"/>
        </w:rPr>
        <w:t>30</w:t>
      </w:r>
      <w:proofErr w:type="gramStart"/>
      <w:r w:rsidRPr="00DC7EE2">
        <w:rPr>
          <w:rStyle w:val="href"/>
        </w:rPr>
        <w:t>A</w:t>
      </w:r>
      <w:r w:rsidRPr="00DC7EE2">
        <w:t xml:space="preserve">  (</w:t>
      </w:r>
      <w:proofErr w:type="gramEnd"/>
      <w:r w:rsidRPr="00DC7EE2">
        <w:rPr>
          <w:caps w:val="0"/>
        </w:rPr>
        <w:t>ПЕРЕСМ</w:t>
      </w:r>
      <w:r w:rsidRPr="00DC7EE2">
        <w:t>. ВКР-19)</w:t>
      </w:r>
      <w:r w:rsidRPr="00DC7EE2">
        <w:rPr>
          <w:position w:val="6"/>
          <w:sz w:val="16"/>
          <w:szCs w:val="16"/>
        </w:rPr>
        <w:sym w:font="Symbol" w:char="F02A"/>
      </w:r>
    </w:p>
    <w:p w14:paraId="6079884B" w14:textId="77777777" w:rsidR="00AA1D84" w:rsidRPr="00DC7EE2" w:rsidRDefault="00751606" w:rsidP="006B08A1">
      <w:pPr>
        <w:pStyle w:val="Appendixtitle"/>
        <w:keepNext w:val="0"/>
        <w:keepLines w:val="0"/>
        <w:rPr>
          <w:b w:val="0"/>
          <w:bCs/>
          <w:sz w:val="16"/>
        </w:rPr>
      </w:pPr>
      <w:r w:rsidRPr="00DC7EE2">
        <w:t>Положения и связанные с ними Планы и Список</w:t>
      </w:r>
      <w:r w:rsidRPr="00DC7EE2">
        <w:rPr>
          <w:b w:val="0"/>
          <w:bCs/>
          <w:position w:val="6"/>
          <w:sz w:val="16"/>
          <w:szCs w:val="16"/>
        </w:rPr>
        <w:t>1</w:t>
      </w:r>
      <w:r w:rsidRPr="00DC7EE2">
        <w:rPr>
          <w:bCs/>
          <w:szCs w:val="26"/>
        </w:rPr>
        <w:t xml:space="preserve"> </w:t>
      </w:r>
      <w:r w:rsidRPr="00DC7EE2">
        <w:t xml:space="preserve">для фидерных линий </w:t>
      </w:r>
      <w:r w:rsidRPr="00DC7EE2">
        <w:br/>
        <w:t xml:space="preserve">радиовещательной спутниковой службы (11,7–12,5 ГГц в Районе 1, </w:t>
      </w:r>
      <w:r w:rsidRPr="00DC7EE2">
        <w:br/>
        <w:t xml:space="preserve">12,2–12,7 ГГц в Районе 2 и 11,7–12,2 ГГц в Районе 3) </w:t>
      </w:r>
      <w:r w:rsidRPr="00DC7EE2">
        <w:br/>
        <w:t>в полосах частот 14,5–14,8 ГГц</w:t>
      </w:r>
      <w:r w:rsidRPr="00DC7EE2">
        <w:rPr>
          <w:position w:val="6"/>
          <w:sz w:val="16"/>
          <w:szCs w:val="16"/>
        </w:rPr>
        <w:t>2</w:t>
      </w:r>
      <w:r w:rsidRPr="00DC7EE2">
        <w:t xml:space="preserve"> и 17,3–18,1 ГГц в Районах 1 и 3</w:t>
      </w:r>
      <w:r w:rsidRPr="00DC7EE2">
        <w:br/>
        <w:t>и 17,3–17,8 ГГц в Районе 2</w:t>
      </w:r>
      <w:r w:rsidRPr="00DC7EE2">
        <w:rPr>
          <w:b w:val="0"/>
          <w:bCs/>
          <w:sz w:val="16"/>
          <w:szCs w:val="16"/>
        </w:rPr>
        <w:t>     (ВКР</w:t>
      </w:r>
      <w:r w:rsidRPr="00DC7EE2">
        <w:rPr>
          <w:b w:val="0"/>
          <w:bCs/>
          <w:sz w:val="16"/>
        </w:rPr>
        <w:t>-03)</w:t>
      </w:r>
    </w:p>
    <w:p w14:paraId="316E7DD0" w14:textId="77777777" w:rsidR="00751606" w:rsidRPr="00DC7EE2" w:rsidRDefault="00751606" w:rsidP="00411C49">
      <w:pPr>
        <w:pStyle w:val="Reasons"/>
      </w:pPr>
    </w:p>
    <w:p w14:paraId="76DD62DC" w14:textId="77777777" w:rsidR="000C5D4F" w:rsidRPr="00DC7EE2" w:rsidRDefault="00751606" w:rsidP="00DC7EE2">
      <w:pPr>
        <w:jc w:val="center"/>
      </w:pPr>
      <w:r w:rsidRPr="00DC7EE2">
        <w:t>______________</w:t>
      </w:r>
    </w:p>
    <w:sectPr w:rsidR="000C5D4F" w:rsidRPr="00DC7EE2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BDA6" w14:textId="77777777" w:rsidR="00BA7A28" w:rsidRDefault="00BA7A28">
      <w:r>
        <w:separator/>
      </w:r>
    </w:p>
  </w:endnote>
  <w:endnote w:type="continuationSeparator" w:id="0">
    <w:p w14:paraId="3EBAD07E" w14:textId="77777777" w:rsidR="00BA7A28" w:rsidRDefault="00BA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024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7A9AE1" w14:textId="60E6787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7EE2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61AC" w14:textId="77777777" w:rsidR="00567276" w:rsidRPr="00DC7EE2" w:rsidRDefault="00567276" w:rsidP="00F33B22">
    <w:pPr>
      <w:pStyle w:val="Footer"/>
      <w:rPr>
        <w:lang w:val="pt-BR"/>
      </w:rPr>
    </w:pPr>
    <w:r>
      <w:fldChar w:fldCharType="begin"/>
    </w:r>
    <w:r w:rsidRPr="00DC7EE2">
      <w:rPr>
        <w:lang w:val="pt-BR"/>
      </w:rPr>
      <w:instrText xml:space="preserve"> FILENAME \p  \* MERGEFORMAT </w:instrText>
    </w:r>
    <w:r>
      <w:fldChar w:fldCharType="separate"/>
    </w:r>
    <w:r w:rsidR="00751606" w:rsidRPr="00DC7EE2">
      <w:rPr>
        <w:lang w:val="pt-BR"/>
      </w:rPr>
      <w:t>P:\ITU-R\CONF-R\CMR23\100\109R.docx</w:t>
    </w:r>
    <w:r>
      <w:fldChar w:fldCharType="end"/>
    </w:r>
    <w:r w:rsidR="00751606" w:rsidRPr="00DC7EE2">
      <w:rPr>
        <w:lang w:val="pt-BR"/>
      </w:rPr>
      <w:t xml:space="preserve"> (530228)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4039" w14:textId="77777777" w:rsidR="00567276" w:rsidRPr="00DC7EE2" w:rsidRDefault="00567276" w:rsidP="00FB67E5">
    <w:pPr>
      <w:pStyle w:val="Footer"/>
      <w:rPr>
        <w:lang w:val="pt-BR"/>
      </w:rPr>
    </w:pPr>
    <w:r>
      <w:fldChar w:fldCharType="begin"/>
    </w:r>
    <w:r w:rsidRPr="00DC7EE2">
      <w:rPr>
        <w:lang w:val="pt-BR"/>
      </w:rPr>
      <w:instrText xml:space="preserve"> FILENAME \p  \* MERGEFORMAT </w:instrText>
    </w:r>
    <w:r>
      <w:fldChar w:fldCharType="separate"/>
    </w:r>
    <w:r w:rsidR="00751606" w:rsidRPr="00DC7EE2">
      <w:rPr>
        <w:lang w:val="pt-BR"/>
      </w:rPr>
      <w:t>P:\ITU-R\CONF-R\CMR23\100\109R.docx</w:t>
    </w:r>
    <w:r>
      <w:fldChar w:fldCharType="end"/>
    </w:r>
    <w:r w:rsidR="00751606" w:rsidRPr="00DC7EE2">
      <w:rPr>
        <w:lang w:val="pt-BR"/>
      </w:rPr>
      <w:t xml:space="preserve"> (530228</w:t>
    </w:r>
    <w:r w:rsidR="00684548" w:rsidRPr="00DC7EE2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00CA" w14:textId="77777777" w:rsidR="00BA7A28" w:rsidRDefault="00BA7A28">
      <w:r>
        <w:rPr>
          <w:b/>
        </w:rPr>
        <w:t>_______________</w:t>
      </w:r>
    </w:p>
  </w:footnote>
  <w:footnote w:type="continuationSeparator" w:id="0">
    <w:p w14:paraId="3CE9B51B" w14:textId="77777777" w:rsidR="00BA7A28" w:rsidRDefault="00BA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07B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84548">
      <w:rPr>
        <w:noProof/>
      </w:rPr>
      <w:t>2</w:t>
    </w:r>
    <w:r>
      <w:fldChar w:fldCharType="end"/>
    </w:r>
  </w:p>
  <w:p w14:paraId="2F65160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109-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17853837">
    <w:abstractNumId w:val="0"/>
  </w:num>
  <w:num w:numId="2" w16cid:durableId="63953006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C5D4F"/>
    <w:rsid w:val="000F33D8"/>
    <w:rsid w:val="000F39B4"/>
    <w:rsid w:val="00113D0B"/>
    <w:rsid w:val="001226EC"/>
    <w:rsid w:val="00123B68"/>
    <w:rsid w:val="00124C09"/>
    <w:rsid w:val="00126F2E"/>
    <w:rsid w:val="00140292"/>
    <w:rsid w:val="00146961"/>
    <w:rsid w:val="001521AE"/>
    <w:rsid w:val="00184B12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54AF0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4548"/>
    <w:rsid w:val="00692C06"/>
    <w:rsid w:val="006A6E9B"/>
    <w:rsid w:val="00751606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1D84"/>
    <w:rsid w:val="00AC66E6"/>
    <w:rsid w:val="00B24E60"/>
    <w:rsid w:val="00B468A6"/>
    <w:rsid w:val="00B75113"/>
    <w:rsid w:val="00B919E0"/>
    <w:rsid w:val="00B958BD"/>
    <w:rsid w:val="00BA13A4"/>
    <w:rsid w:val="00BA1AA1"/>
    <w:rsid w:val="00BA35DC"/>
    <w:rsid w:val="00BA7A28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C7EE2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AFCE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R23-WRC23-C-0109!!MSW-R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B49F0-762D-496A-9BE6-931AC0AD23B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2DDAEA-7A7E-4D11-92CF-CF70330EDE7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R23-WRC23-C-0109!!MSW-R</vt:lpstr>
    </vt:vector>
  </TitlesOfParts>
  <Manager>General Secretariat - Pool</Manager>
  <Company>International Telecommunication Union (ITU)</Company>
  <LinksUpToDate>false</LinksUpToDate>
  <CharactersWithSpaces>2572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R23-WRC23-C-0109!!MSW-R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5</cp:revision>
  <cp:lastPrinted>2003-06-17T08:22:00Z</cp:lastPrinted>
  <dcterms:created xsi:type="dcterms:W3CDTF">2023-11-08T23:44:00Z</dcterms:created>
  <dcterms:modified xsi:type="dcterms:W3CDTF">2023-11-19T13:26:00Z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