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C6921" w14:paraId="7B6F736A" w14:textId="77777777" w:rsidTr="00C1305F">
        <w:trPr>
          <w:cantSplit/>
        </w:trPr>
        <w:tc>
          <w:tcPr>
            <w:tcW w:w="1418" w:type="dxa"/>
            <w:vAlign w:val="center"/>
          </w:tcPr>
          <w:p w14:paraId="240C4443" w14:textId="77777777" w:rsidR="00C1305F" w:rsidRPr="007C6921" w:rsidRDefault="00C1305F" w:rsidP="00C1305F">
            <w:pPr>
              <w:spacing w:before="0" w:line="240" w:lineRule="atLeast"/>
              <w:rPr>
                <w:rFonts w:ascii="Verdana" w:hAnsi="Verdana"/>
                <w:b/>
                <w:bCs/>
                <w:sz w:val="20"/>
              </w:rPr>
            </w:pPr>
            <w:r w:rsidRPr="007C6921">
              <w:drawing>
                <wp:inline distT="0" distB="0" distL="0" distR="0" wp14:anchorId="138B60E0" wp14:editId="6510226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5A384B4" w14:textId="3E78BF84" w:rsidR="00C1305F" w:rsidRPr="007C6921" w:rsidRDefault="00C1305F" w:rsidP="00F10064">
            <w:pPr>
              <w:spacing w:before="400" w:after="48" w:line="240" w:lineRule="atLeast"/>
              <w:rPr>
                <w:rFonts w:ascii="Verdana" w:hAnsi="Verdana"/>
                <w:b/>
                <w:bCs/>
                <w:sz w:val="20"/>
              </w:rPr>
            </w:pPr>
            <w:r w:rsidRPr="007C6921">
              <w:rPr>
                <w:rFonts w:ascii="Verdana" w:hAnsi="Verdana"/>
                <w:b/>
                <w:bCs/>
                <w:sz w:val="20"/>
              </w:rPr>
              <w:t>Conférence mondiale des radiocommunications (CMR-23)</w:t>
            </w:r>
            <w:r w:rsidRPr="007C6921">
              <w:rPr>
                <w:rFonts w:ascii="Verdana" w:hAnsi="Verdana"/>
                <w:b/>
                <w:bCs/>
                <w:sz w:val="20"/>
              </w:rPr>
              <w:br/>
            </w:r>
            <w:r w:rsidRPr="007C6921">
              <w:rPr>
                <w:rFonts w:ascii="Verdana" w:hAnsi="Verdana"/>
                <w:b/>
                <w:bCs/>
                <w:sz w:val="18"/>
                <w:szCs w:val="18"/>
              </w:rPr>
              <w:t xml:space="preserve">Dubaï, 20 novembre </w:t>
            </w:r>
            <w:r w:rsidR="00CD7DE4" w:rsidRPr="007C6921">
              <w:rPr>
                <w:rFonts w:ascii="Verdana" w:hAnsi="Verdana"/>
                <w:b/>
                <w:bCs/>
                <w:sz w:val="18"/>
                <w:szCs w:val="18"/>
              </w:rPr>
              <w:t>–</w:t>
            </w:r>
            <w:r w:rsidRPr="007C6921">
              <w:rPr>
                <w:rFonts w:ascii="Verdana" w:hAnsi="Verdana"/>
                <w:b/>
                <w:bCs/>
                <w:sz w:val="18"/>
                <w:szCs w:val="18"/>
              </w:rPr>
              <w:t xml:space="preserve"> 15 décembre 2023</w:t>
            </w:r>
          </w:p>
        </w:tc>
        <w:tc>
          <w:tcPr>
            <w:tcW w:w="1809" w:type="dxa"/>
            <w:vAlign w:val="center"/>
          </w:tcPr>
          <w:p w14:paraId="6D269001" w14:textId="77777777" w:rsidR="00C1305F" w:rsidRPr="007C6921" w:rsidRDefault="00C1305F" w:rsidP="00C1305F">
            <w:pPr>
              <w:spacing w:before="0" w:line="240" w:lineRule="atLeast"/>
            </w:pPr>
            <w:r w:rsidRPr="007C6921">
              <w:drawing>
                <wp:inline distT="0" distB="0" distL="0" distR="0" wp14:anchorId="3703B523" wp14:editId="2448C7A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C6921" w14:paraId="3D42F5C1" w14:textId="77777777" w:rsidTr="0050008E">
        <w:trPr>
          <w:cantSplit/>
        </w:trPr>
        <w:tc>
          <w:tcPr>
            <w:tcW w:w="6911" w:type="dxa"/>
            <w:gridSpan w:val="2"/>
            <w:tcBorders>
              <w:bottom w:val="single" w:sz="12" w:space="0" w:color="auto"/>
            </w:tcBorders>
          </w:tcPr>
          <w:p w14:paraId="7DABAFDA" w14:textId="77777777" w:rsidR="00BB1D82" w:rsidRPr="007C6921" w:rsidRDefault="00BB1D82" w:rsidP="00BB1D82">
            <w:pPr>
              <w:spacing w:before="0" w:after="48" w:line="240" w:lineRule="atLeast"/>
              <w:rPr>
                <w:b/>
                <w:smallCaps/>
                <w:szCs w:val="24"/>
              </w:rPr>
            </w:pPr>
          </w:p>
        </w:tc>
        <w:tc>
          <w:tcPr>
            <w:tcW w:w="3120" w:type="dxa"/>
            <w:gridSpan w:val="2"/>
            <w:tcBorders>
              <w:bottom w:val="single" w:sz="12" w:space="0" w:color="auto"/>
            </w:tcBorders>
          </w:tcPr>
          <w:p w14:paraId="3E863242" w14:textId="77777777" w:rsidR="00BB1D82" w:rsidRPr="007C6921" w:rsidRDefault="00BB1D82" w:rsidP="00BB1D82">
            <w:pPr>
              <w:spacing w:before="0" w:line="240" w:lineRule="atLeast"/>
              <w:rPr>
                <w:rFonts w:ascii="Verdana" w:hAnsi="Verdana"/>
                <w:szCs w:val="24"/>
              </w:rPr>
            </w:pPr>
          </w:p>
        </w:tc>
      </w:tr>
      <w:tr w:rsidR="00BB1D82" w:rsidRPr="007C6921" w14:paraId="104C5066" w14:textId="77777777" w:rsidTr="00BB1D82">
        <w:trPr>
          <w:cantSplit/>
        </w:trPr>
        <w:tc>
          <w:tcPr>
            <w:tcW w:w="6911" w:type="dxa"/>
            <w:gridSpan w:val="2"/>
            <w:tcBorders>
              <w:top w:val="single" w:sz="12" w:space="0" w:color="auto"/>
            </w:tcBorders>
          </w:tcPr>
          <w:p w14:paraId="4CDAB68B" w14:textId="77777777" w:rsidR="00BB1D82" w:rsidRPr="007C692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D99CCA2" w14:textId="77777777" w:rsidR="00BB1D82" w:rsidRPr="007C6921" w:rsidRDefault="00BB1D82" w:rsidP="00BB1D82">
            <w:pPr>
              <w:spacing w:before="0" w:line="240" w:lineRule="atLeast"/>
              <w:rPr>
                <w:rFonts w:ascii="Verdana" w:hAnsi="Verdana"/>
                <w:sz w:val="20"/>
              </w:rPr>
            </w:pPr>
          </w:p>
        </w:tc>
      </w:tr>
      <w:tr w:rsidR="00BB1D82" w:rsidRPr="007C6921" w14:paraId="48EAEC2A" w14:textId="77777777" w:rsidTr="00BB1D82">
        <w:trPr>
          <w:cantSplit/>
        </w:trPr>
        <w:tc>
          <w:tcPr>
            <w:tcW w:w="6911" w:type="dxa"/>
            <w:gridSpan w:val="2"/>
          </w:tcPr>
          <w:p w14:paraId="5AB5221C" w14:textId="77777777" w:rsidR="00BB1D82" w:rsidRPr="007C6921" w:rsidRDefault="006D4724" w:rsidP="00BA5BD0">
            <w:pPr>
              <w:spacing w:before="0"/>
              <w:rPr>
                <w:rFonts w:ascii="Verdana" w:hAnsi="Verdana"/>
                <w:b/>
                <w:sz w:val="20"/>
              </w:rPr>
            </w:pPr>
            <w:r w:rsidRPr="007C6921">
              <w:rPr>
                <w:rFonts w:ascii="Verdana" w:hAnsi="Verdana"/>
                <w:b/>
                <w:sz w:val="20"/>
              </w:rPr>
              <w:t>SÉANCE PLÉNIÈRE</w:t>
            </w:r>
          </w:p>
        </w:tc>
        <w:tc>
          <w:tcPr>
            <w:tcW w:w="3120" w:type="dxa"/>
            <w:gridSpan w:val="2"/>
          </w:tcPr>
          <w:p w14:paraId="71EA69D4" w14:textId="77777777" w:rsidR="00BB1D82" w:rsidRPr="007C6921" w:rsidRDefault="006D4724" w:rsidP="00BA5BD0">
            <w:pPr>
              <w:spacing w:before="0"/>
              <w:rPr>
                <w:rFonts w:ascii="Verdana" w:hAnsi="Verdana"/>
                <w:sz w:val="20"/>
              </w:rPr>
            </w:pPr>
            <w:r w:rsidRPr="007C6921">
              <w:rPr>
                <w:rFonts w:ascii="Verdana" w:hAnsi="Verdana"/>
                <w:b/>
                <w:sz w:val="20"/>
              </w:rPr>
              <w:t>Document 108</w:t>
            </w:r>
            <w:r w:rsidR="00BB1D82" w:rsidRPr="007C6921">
              <w:rPr>
                <w:rFonts w:ascii="Verdana" w:hAnsi="Verdana"/>
                <w:b/>
                <w:sz w:val="20"/>
              </w:rPr>
              <w:t>-</w:t>
            </w:r>
            <w:r w:rsidRPr="007C6921">
              <w:rPr>
                <w:rFonts w:ascii="Verdana" w:hAnsi="Verdana"/>
                <w:b/>
                <w:sz w:val="20"/>
              </w:rPr>
              <w:t>F</w:t>
            </w:r>
          </w:p>
        </w:tc>
      </w:tr>
      <w:tr w:rsidR="00690C7B" w:rsidRPr="007C6921" w14:paraId="39EE1DDB" w14:textId="77777777" w:rsidTr="00BB1D82">
        <w:trPr>
          <w:cantSplit/>
        </w:trPr>
        <w:tc>
          <w:tcPr>
            <w:tcW w:w="6911" w:type="dxa"/>
            <w:gridSpan w:val="2"/>
          </w:tcPr>
          <w:p w14:paraId="7772F4BA" w14:textId="77777777" w:rsidR="00690C7B" w:rsidRPr="007C6921" w:rsidRDefault="00690C7B" w:rsidP="00BA5BD0">
            <w:pPr>
              <w:spacing w:before="0"/>
              <w:rPr>
                <w:rFonts w:ascii="Verdana" w:hAnsi="Verdana"/>
                <w:b/>
                <w:sz w:val="20"/>
              </w:rPr>
            </w:pPr>
          </w:p>
        </w:tc>
        <w:tc>
          <w:tcPr>
            <w:tcW w:w="3120" w:type="dxa"/>
            <w:gridSpan w:val="2"/>
          </w:tcPr>
          <w:p w14:paraId="10236BE0" w14:textId="77777777" w:rsidR="00690C7B" w:rsidRPr="007C6921" w:rsidRDefault="00690C7B" w:rsidP="00BA5BD0">
            <w:pPr>
              <w:spacing w:before="0"/>
              <w:rPr>
                <w:rFonts w:ascii="Verdana" w:hAnsi="Verdana"/>
                <w:b/>
                <w:sz w:val="20"/>
              </w:rPr>
            </w:pPr>
            <w:r w:rsidRPr="007C6921">
              <w:rPr>
                <w:rFonts w:ascii="Verdana" w:hAnsi="Verdana"/>
                <w:b/>
                <w:sz w:val="20"/>
              </w:rPr>
              <w:t>27 octobre 2023</w:t>
            </w:r>
          </w:p>
        </w:tc>
      </w:tr>
      <w:tr w:rsidR="00690C7B" w:rsidRPr="007C6921" w14:paraId="40AB2EB6" w14:textId="77777777" w:rsidTr="00BB1D82">
        <w:trPr>
          <w:cantSplit/>
        </w:trPr>
        <w:tc>
          <w:tcPr>
            <w:tcW w:w="6911" w:type="dxa"/>
            <w:gridSpan w:val="2"/>
          </w:tcPr>
          <w:p w14:paraId="7EFC3E36" w14:textId="77777777" w:rsidR="00690C7B" w:rsidRPr="007C6921" w:rsidRDefault="00690C7B" w:rsidP="00BA5BD0">
            <w:pPr>
              <w:spacing w:before="0" w:after="48"/>
              <w:rPr>
                <w:rFonts w:ascii="Verdana" w:hAnsi="Verdana"/>
                <w:b/>
                <w:smallCaps/>
                <w:sz w:val="20"/>
              </w:rPr>
            </w:pPr>
          </w:p>
        </w:tc>
        <w:tc>
          <w:tcPr>
            <w:tcW w:w="3120" w:type="dxa"/>
            <w:gridSpan w:val="2"/>
          </w:tcPr>
          <w:p w14:paraId="2DEB8DC9" w14:textId="77777777" w:rsidR="00690C7B" w:rsidRPr="007C6921" w:rsidRDefault="00690C7B" w:rsidP="00BA5BD0">
            <w:pPr>
              <w:spacing w:before="0"/>
              <w:rPr>
                <w:rFonts w:ascii="Verdana" w:hAnsi="Verdana"/>
                <w:b/>
                <w:sz w:val="20"/>
              </w:rPr>
            </w:pPr>
            <w:r w:rsidRPr="007C6921">
              <w:rPr>
                <w:rFonts w:ascii="Verdana" w:hAnsi="Verdana"/>
                <w:b/>
                <w:sz w:val="20"/>
              </w:rPr>
              <w:t>Original: anglais</w:t>
            </w:r>
          </w:p>
        </w:tc>
      </w:tr>
      <w:tr w:rsidR="00690C7B" w:rsidRPr="007C6921" w14:paraId="67A4BF33" w14:textId="77777777" w:rsidTr="00C11970">
        <w:trPr>
          <w:cantSplit/>
        </w:trPr>
        <w:tc>
          <w:tcPr>
            <w:tcW w:w="10031" w:type="dxa"/>
            <w:gridSpan w:val="4"/>
          </w:tcPr>
          <w:p w14:paraId="022BDC08" w14:textId="77777777" w:rsidR="00690C7B" w:rsidRPr="007C6921" w:rsidRDefault="00690C7B" w:rsidP="00BA5BD0">
            <w:pPr>
              <w:spacing w:before="0"/>
              <w:rPr>
                <w:rFonts w:ascii="Verdana" w:hAnsi="Verdana"/>
                <w:b/>
                <w:sz w:val="20"/>
              </w:rPr>
            </w:pPr>
          </w:p>
        </w:tc>
      </w:tr>
      <w:tr w:rsidR="00690C7B" w:rsidRPr="007C6921" w14:paraId="004448D1" w14:textId="77777777" w:rsidTr="0050008E">
        <w:trPr>
          <w:cantSplit/>
        </w:trPr>
        <w:tc>
          <w:tcPr>
            <w:tcW w:w="10031" w:type="dxa"/>
            <w:gridSpan w:val="4"/>
          </w:tcPr>
          <w:p w14:paraId="3647EC62" w14:textId="77777777" w:rsidR="00690C7B" w:rsidRPr="007C6921" w:rsidRDefault="00690C7B" w:rsidP="00690C7B">
            <w:pPr>
              <w:pStyle w:val="Source"/>
            </w:pPr>
            <w:r w:rsidRPr="007C6921">
              <w:t>Algérie (République algérienne démocratique et populaire)/Djibouti (République de)/Iraq (République d')/Maroc (Royaume du)/Oman (Sultanat d')/Tunisie</w:t>
            </w:r>
          </w:p>
        </w:tc>
      </w:tr>
      <w:tr w:rsidR="00690C7B" w:rsidRPr="007C6921" w14:paraId="59631CAD" w14:textId="77777777" w:rsidTr="0050008E">
        <w:trPr>
          <w:cantSplit/>
        </w:trPr>
        <w:tc>
          <w:tcPr>
            <w:tcW w:w="10031" w:type="dxa"/>
            <w:gridSpan w:val="4"/>
          </w:tcPr>
          <w:p w14:paraId="56AA2BE7" w14:textId="2647EF3F" w:rsidR="00690C7B" w:rsidRPr="007C6921" w:rsidRDefault="00B9568A" w:rsidP="00690C7B">
            <w:pPr>
              <w:pStyle w:val="Title1"/>
            </w:pPr>
            <w:bookmarkStart w:id="0" w:name="dtitle1" w:colFirst="0" w:colLast="0"/>
            <w:r w:rsidRPr="007C6921">
              <w:t>PROPOSITION POUR LES TRAVAUX DE LA CONFÉRENCE</w:t>
            </w:r>
          </w:p>
        </w:tc>
      </w:tr>
      <w:tr w:rsidR="00690C7B" w:rsidRPr="007C6921" w14:paraId="7B0F39B9" w14:textId="77777777" w:rsidTr="0050008E">
        <w:trPr>
          <w:cantSplit/>
        </w:trPr>
        <w:tc>
          <w:tcPr>
            <w:tcW w:w="10031" w:type="dxa"/>
            <w:gridSpan w:val="4"/>
          </w:tcPr>
          <w:p w14:paraId="4A500651" w14:textId="77777777" w:rsidR="00690C7B" w:rsidRPr="007C6921" w:rsidRDefault="00690C7B" w:rsidP="00690C7B">
            <w:pPr>
              <w:pStyle w:val="Title2"/>
            </w:pPr>
            <w:bookmarkStart w:id="1" w:name="dtitle2" w:colFirst="0" w:colLast="0"/>
            <w:bookmarkEnd w:id="0"/>
          </w:p>
        </w:tc>
      </w:tr>
      <w:tr w:rsidR="00690C7B" w:rsidRPr="007C6921" w14:paraId="66808E3C" w14:textId="77777777" w:rsidTr="0050008E">
        <w:trPr>
          <w:cantSplit/>
        </w:trPr>
        <w:tc>
          <w:tcPr>
            <w:tcW w:w="10031" w:type="dxa"/>
            <w:gridSpan w:val="4"/>
          </w:tcPr>
          <w:p w14:paraId="1226686B" w14:textId="77777777" w:rsidR="00690C7B" w:rsidRPr="007C6921" w:rsidRDefault="00690C7B" w:rsidP="00690C7B">
            <w:pPr>
              <w:pStyle w:val="Agendaitem"/>
              <w:rPr>
                <w:lang w:val="fr-FR"/>
              </w:rPr>
            </w:pPr>
            <w:bookmarkStart w:id="2" w:name="dtitle3" w:colFirst="0" w:colLast="0"/>
            <w:bookmarkEnd w:id="1"/>
            <w:r w:rsidRPr="007C6921">
              <w:rPr>
                <w:lang w:val="fr-FR"/>
              </w:rPr>
              <w:t>Point 1.5 de l'ordre du jour</w:t>
            </w:r>
          </w:p>
        </w:tc>
      </w:tr>
    </w:tbl>
    <w:bookmarkEnd w:id="2"/>
    <w:p w14:paraId="6CDD8AEE" w14:textId="77777777" w:rsidR="00026263" w:rsidRPr="007C6921" w:rsidRDefault="00026263" w:rsidP="00F5133A">
      <w:r w:rsidRPr="007C6921">
        <w:rPr>
          <w:bCs/>
          <w:iCs/>
        </w:rPr>
        <w:t>1.5</w:t>
      </w:r>
      <w:r w:rsidRPr="007C6921">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7C6921">
        <w:rPr>
          <w:b/>
          <w:bCs/>
          <w:iCs/>
        </w:rPr>
        <w:t>235 (CMR-15)</w:t>
      </w:r>
      <w:r w:rsidRPr="007C6921">
        <w:rPr>
          <w:bCs/>
          <w:iCs/>
        </w:rPr>
        <w:t>;</w:t>
      </w:r>
    </w:p>
    <w:p w14:paraId="0A27C553" w14:textId="61C2D303" w:rsidR="003A583E" w:rsidRPr="007C6921" w:rsidRDefault="00DE6CF2" w:rsidP="00DE6CF2">
      <w:pPr>
        <w:pStyle w:val="Headingb"/>
      </w:pPr>
      <w:r w:rsidRPr="007C6921">
        <w:t>Introduction</w:t>
      </w:r>
    </w:p>
    <w:p w14:paraId="439D9D80" w14:textId="226BF2AB" w:rsidR="00697506" w:rsidRPr="007C6921" w:rsidRDefault="00DE6CF2" w:rsidP="00B22C18">
      <w:r w:rsidRPr="007C6921">
        <w:t xml:space="preserve">Ce point de l'ordre du jour </w:t>
      </w:r>
      <w:r w:rsidR="0015120C" w:rsidRPr="007C6921">
        <w:t xml:space="preserve">vise à examiner </w:t>
      </w:r>
      <w:r w:rsidR="00CC3F0A" w:rsidRPr="007C6921">
        <w:t>l'</w:t>
      </w:r>
      <w:r w:rsidRPr="007C6921">
        <w:t xml:space="preserve">utilisation </w:t>
      </w:r>
      <w:r w:rsidR="00CC3F0A" w:rsidRPr="007C6921">
        <w:t xml:space="preserve">future </w:t>
      </w:r>
      <w:r w:rsidRPr="007C6921">
        <w:t>du spectre dans la bande de fréquences</w:t>
      </w:r>
      <w:r w:rsidR="00D32788" w:rsidRPr="007C6921">
        <w:t> </w:t>
      </w:r>
      <w:r w:rsidRPr="007C6921">
        <w:t>470</w:t>
      </w:r>
      <w:r w:rsidR="00D32788" w:rsidRPr="007C6921">
        <w:noBreakHyphen/>
      </w:r>
      <w:r w:rsidRPr="007C6921">
        <w:t xml:space="preserve">694 MHz en Région 1. À cet égard, un examen de l'utilisation actuelle du spectre et une étude des besoins de spectre </w:t>
      </w:r>
      <w:r w:rsidR="00CC3F0A" w:rsidRPr="007C6921">
        <w:t xml:space="preserve">futurs </w:t>
      </w:r>
      <w:r w:rsidRPr="007C6921">
        <w:t xml:space="preserve">dans la bande de fréquences 470-960 MHz ont été demandés, ainsi qu'une évaluation des résultats des études de partage et de compatibilité entre le service de radiodiffusion et le service mobile, sauf mobile aéronautique, dans la bande de fréquences 470-694 MHz, conformément à la Résolution </w:t>
      </w:r>
      <w:r w:rsidRPr="007C6921">
        <w:rPr>
          <w:b/>
          <w:bCs/>
        </w:rPr>
        <w:t>235 (CMR-15)</w:t>
      </w:r>
      <w:r w:rsidR="00CC3F0A" w:rsidRPr="007C6921">
        <w:t xml:space="preserve">, </w:t>
      </w:r>
      <w:r w:rsidRPr="007C6921">
        <w:t>en vue d'examiner les mesures réglementaires qui pourraient être prises.</w:t>
      </w:r>
    </w:p>
    <w:p w14:paraId="52DDF56E" w14:textId="2BF990B4" w:rsidR="00DE6CF2" w:rsidRPr="007C6921" w:rsidRDefault="00DE6CF2" w:rsidP="00B22C18">
      <w:r w:rsidRPr="007C6921">
        <w:t>La bande de fréquences 470-960 MHz, ou des parties de cette bande</w:t>
      </w:r>
      <w:r w:rsidR="00CC3F0A" w:rsidRPr="007C6921">
        <w:t xml:space="preserve"> de fréquences</w:t>
      </w:r>
      <w:r w:rsidRPr="007C6921">
        <w:t>, est attribuée aux services suivants à titre primaire en Région 1: service de radiodiffusion dans la bande de fréquences, service mobile, sauf mobile aéronautique, dans la bande de fréquences</w:t>
      </w:r>
      <w:r w:rsidR="00D32788" w:rsidRPr="007C6921">
        <w:t> </w:t>
      </w:r>
      <w:r w:rsidRPr="007C6921">
        <w:t>694</w:t>
      </w:r>
      <w:r w:rsidR="00D32788" w:rsidRPr="007C6921">
        <w:noBreakHyphen/>
      </w:r>
      <w:r w:rsidRPr="007C6921">
        <w:t>960</w:t>
      </w:r>
      <w:r w:rsidR="00D32788" w:rsidRPr="007C6921">
        <w:t> </w:t>
      </w:r>
      <w:r w:rsidRPr="007C6921">
        <w:t>MHz, service fixe dans la bande de fréquences 790-960 MHz. La bande</w:t>
      </w:r>
      <w:r w:rsidR="00697506" w:rsidRPr="007C6921">
        <w:t xml:space="preserve"> de fréquences</w:t>
      </w:r>
      <w:r w:rsidRPr="007C6921">
        <w:t>, ou des parties de cette bande</w:t>
      </w:r>
      <w:r w:rsidR="00CC3F0A" w:rsidRPr="007C6921">
        <w:t xml:space="preserve"> de fréquences</w:t>
      </w:r>
      <w:r w:rsidRPr="007C6921">
        <w:t>, est</w:t>
      </w:r>
      <w:r w:rsidR="00CC3F0A" w:rsidRPr="007C6921">
        <w:t>,</w:t>
      </w:r>
      <w:r w:rsidRPr="007C6921">
        <w:t xml:space="preserve"> de plus</w:t>
      </w:r>
      <w:r w:rsidR="00CC3F0A" w:rsidRPr="007C6921">
        <w:t xml:space="preserve">, </w:t>
      </w:r>
      <w:r w:rsidRPr="007C6921">
        <w:t>attribuée aux services suivants à titre primaire dans certains pays de la Région 1: service de radionavigation aéronautique dans la bande de fréquences 645</w:t>
      </w:r>
      <w:r w:rsidR="004D1CC6" w:rsidRPr="007C6921">
        <w:noBreakHyphen/>
      </w:r>
      <w:r w:rsidRPr="007C6921">
        <w:t>862</w:t>
      </w:r>
      <w:r w:rsidR="004D1CC6" w:rsidRPr="007C6921">
        <w:t> </w:t>
      </w:r>
      <w:r w:rsidRPr="007C6921">
        <w:t>MHz et service de radioastronomie dans la bande de fréquences 606-614 MHz.</w:t>
      </w:r>
    </w:p>
    <w:p w14:paraId="311B2CD9" w14:textId="77777777" w:rsidR="004D1CC6" w:rsidRPr="007C6921" w:rsidRDefault="00697506" w:rsidP="00B22C18">
      <w:r w:rsidRPr="007C6921">
        <w:t>Les administrations cosignataires sont d</w:t>
      </w:r>
      <w:r w:rsidR="00B22C18" w:rsidRPr="007C6921">
        <w:t>'</w:t>
      </w:r>
      <w:r w:rsidRPr="007C6921">
        <w:t xml:space="preserve">avis que </w:t>
      </w:r>
      <w:r w:rsidR="00CC3F0A" w:rsidRPr="007C6921">
        <w:t xml:space="preserve">le service de </w:t>
      </w:r>
      <w:r w:rsidRPr="007C6921">
        <w:t xml:space="preserve">radiodiffusion et les </w:t>
      </w:r>
      <w:r w:rsidR="00884341" w:rsidRPr="007C6921">
        <w:t>services auxiliaires de la radiodiffusion</w:t>
      </w:r>
      <w:r w:rsidR="00CC3F0A" w:rsidRPr="007C6921">
        <w:t xml:space="preserve"> et </w:t>
      </w:r>
      <w:r w:rsidR="00884341" w:rsidRPr="007C6921">
        <w:t xml:space="preserve">de </w:t>
      </w:r>
      <w:r w:rsidR="00CC3F0A" w:rsidRPr="007C6921">
        <w:t xml:space="preserve">la production </w:t>
      </w:r>
      <w:r w:rsidR="00884341" w:rsidRPr="007C6921">
        <w:t>de programmes (</w:t>
      </w:r>
      <w:r w:rsidR="00CC3F0A" w:rsidRPr="007C6921">
        <w:t>SAP/SAB</w:t>
      </w:r>
      <w:r w:rsidR="00884341" w:rsidRPr="007C6921">
        <w:t>), au titre du</w:t>
      </w:r>
      <w:r w:rsidRPr="007C6921">
        <w:t xml:space="preserve"> numéro</w:t>
      </w:r>
      <w:r w:rsidR="004D1CC6" w:rsidRPr="007C6921">
        <w:t> </w:t>
      </w:r>
      <w:r w:rsidRPr="007C6921">
        <w:rPr>
          <w:b/>
        </w:rPr>
        <w:t>5.296</w:t>
      </w:r>
      <w:r w:rsidRPr="007C6921">
        <w:t xml:space="preserve"> du Règlement des radiocommunications (RR), </w:t>
      </w:r>
      <w:r w:rsidR="00884341" w:rsidRPr="007C6921">
        <w:t xml:space="preserve">continueront </w:t>
      </w:r>
      <w:r w:rsidR="00CC3F0A" w:rsidRPr="007C6921">
        <w:t>d'</w:t>
      </w:r>
      <w:r w:rsidR="00884341" w:rsidRPr="007C6921">
        <w:t xml:space="preserve">avoir besoin d'accéder </w:t>
      </w:r>
      <w:r w:rsidRPr="007C6921">
        <w:t>à la bande de fréquences 470-694 MHz dans un avenir prévisible et que la compatibilité transfrontière</w:t>
      </w:r>
      <w:r w:rsidR="00CC3F0A" w:rsidRPr="007C6921">
        <w:t>s</w:t>
      </w:r>
      <w:r w:rsidRPr="007C6921">
        <w:t xml:space="preserve"> entre </w:t>
      </w:r>
      <w:r w:rsidR="00CC3F0A" w:rsidRPr="007C6921">
        <w:t>le service de</w:t>
      </w:r>
      <w:r w:rsidRPr="007C6921">
        <w:t xml:space="preserve"> radiodiffusion et les applications mobiles utilisant la liaison </w:t>
      </w:r>
      <w:r w:rsidR="004D1CC6" w:rsidRPr="007C6921">
        <w:br w:type="page"/>
      </w:r>
    </w:p>
    <w:p w14:paraId="6F6D27B7" w14:textId="4AFEEEC7" w:rsidR="00DE6CF2" w:rsidRPr="007C6921" w:rsidRDefault="00697506" w:rsidP="00B22C18">
      <w:r w:rsidRPr="007C6921">
        <w:lastRenderedPageBreak/>
        <w:t>montante vers des stations de base telles que les Télécommunications mobiles internationales (IMT) nécessite souvent de gr</w:t>
      </w:r>
      <w:r w:rsidR="00C3288D" w:rsidRPr="007C6921">
        <w:t xml:space="preserve">andes distances de séparation, </w:t>
      </w:r>
      <w:r w:rsidR="0083157A" w:rsidRPr="007C6921">
        <w:t>ce qui aurait pour conséquence que, dans la pratique, il serait impossible de mettre en œuvre les deux services dans les pays voisins</w:t>
      </w:r>
      <w:r w:rsidRPr="007C6921">
        <w:t>.</w:t>
      </w:r>
    </w:p>
    <w:p w14:paraId="0458464F" w14:textId="270899F0" w:rsidR="00C631EA" w:rsidRPr="007C6921" w:rsidRDefault="00C631EA" w:rsidP="00B22C18">
      <w:r w:rsidRPr="007C6921">
        <w:t>Le présent document met l'accent sur la protection des attributions au service de radiodiffusion dans la bande de fréquences 614-694 MHz en Région 1</w:t>
      </w:r>
      <w:r w:rsidR="00CC3F0A" w:rsidRPr="007C6921">
        <w:t xml:space="preserve">, </w:t>
      </w:r>
      <w:r w:rsidRPr="007C6921">
        <w:t>sans qu'aucune autre modification ne soit apportée au Règlement des radiocommunications avant la CMR-3</w:t>
      </w:r>
      <w:r w:rsidR="004D1CC6" w:rsidRPr="007C6921">
        <w:t>1</w:t>
      </w:r>
      <w:r w:rsidRPr="007C6921">
        <w:t>, sous réserve de la décision de la CMR-23.</w:t>
      </w:r>
    </w:p>
    <w:p w14:paraId="1FD95A50" w14:textId="4FBB849B" w:rsidR="00DE6CF2" w:rsidRPr="007C6921" w:rsidRDefault="00DE6CF2" w:rsidP="00B22C18">
      <w:pPr>
        <w:pStyle w:val="Headingb"/>
      </w:pPr>
      <w:r w:rsidRPr="007C6921">
        <w:t>Proposition</w:t>
      </w:r>
    </w:p>
    <w:p w14:paraId="5F34733A" w14:textId="6009644D" w:rsidR="00DE6CF2" w:rsidRPr="007C6921" w:rsidRDefault="00697506" w:rsidP="00B22C18">
      <w:r w:rsidRPr="007C6921">
        <w:t>Les administrations cosignataires appuient la Méthode A1 du Rapport de la RPC pour traiter ce point de l</w:t>
      </w:r>
      <w:r w:rsidR="00B22C18" w:rsidRPr="007C6921">
        <w:t>'</w:t>
      </w:r>
      <w:r w:rsidRPr="007C6921">
        <w:t>ordre du jour</w:t>
      </w:r>
      <w:r w:rsidR="00223632" w:rsidRPr="007C6921">
        <w:t xml:space="preserve">, qui consiste à n'apporter </w:t>
      </w:r>
      <w:r w:rsidRPr="007C6921">
        <w:t xml:space="preserve">aucune modification </w:t>
      </w:r>
      <w:r w:rsidR="00223632" w:rsidRPr="007C6921">
        <w:t xml:space="preserve">au </w:t>
      </w:r>
      <w:r w:rsidRPr="007C6921">
        <w:t>Règlement des radiocommunications.</w:t>
      </w:r>
    </w:p>
    <w:p w14:paraId="57F43590" w14:textId="3BF6ECEE" w:rsidR="00DE6CF2" w:rsidRPr="007C6921" w:rsidRDefault="00223632" w:rsidP="00B22C18">
      <w:pPr>
        <w:pStyle w:val="Headingb"/>
      </w:pPr>
      <w:r w:rsidRPr="007C6921">
        <w:t>On trouvera ci</w:t>
      </w:r>
      <w:r w:rsidR="00DE6CF2" w:rsidRPr="007C6921">
        <w:t>-après les considérations</w:t>
      </w:r>
      <w:r w:rsidR="00B22C18" w:rsidRPr="007C6921">
        <w:t xml:space="preserve"> </w:t>
      </w:r>
      <w:r w:rsidRPr="007C6921">
        <w:t>touchant aux procédures et à la réglementation:</w:t>
      </w:r>
    </w:p>
    <w:p w14:paraId="32C9B42E" w14:textId="77777777" w:rsidR="0015203F" w:rsidRPr="007C6921" w:rsidRDefault="0015203F" w:rsidP="00B22C18">
      <w:r w:rsidRPr="007C6921">
        <w:br w:type="page"/>
      </w:r>
    </w:p>
    <w:p w14:paraId="7F1216EF" w14:textId="77777777" w:rsidR="007D74F3" w:rsidRPr="007C6921" w:rsidRDefault="00026263" w:rsidP="00B22C18">
      <w:pPr>
        <w:pStyle w:val="Proposal"/>
      </w:pPr>
      <w:r w:rsidRPr="007C6921">
        <w:rPr>
          <w:u w:val="single"/>
        </w:rPr>
        <w:lastRenderedPageBreak/>
        <w:t>NOC</w:t>
      </w:r>
      <w:r w:rsidRPr="007C6921">
        <w:tab/>
        <w:t>ALG/DJI/IRQ/MRC/OMA/TUN/108/1</w:t>
      </w:r>
      <w:r w:rsidRPr="007C6921">
        <w:rPr>
          <w:vanish/>
          <w:color w:val="7F7F7F" w:themeColor="text1" w:themeTint="80"/>
          <w:vertAlign w:val="superscript"/>
        </w:rPr>
        <w:t>#1463</w:t>
      </w:r>
    </w:p>
    <w:p w14:paraId="7406C0F0" w14:textId="77777777" w:rsidR="00026263" w:rsidRPr="007C6921" w:rsidRDefault="00026263" w:rsidP="00B22C18">
      <w:pPr>
        <w:pStyle w:val="Volumetitle"/>
        <w:rPr>
          <w:lang w:val="fr-FR"/>
        </w:rPr>
      </w:pPr>
      <w:bookmarkStart w:id="3" w:name="_Toc451865278"/>
      <w:bookmarkStart w:id="4" w:name="_Toc42842370"/>
      <w:r w:rsidRPr="007C6921">
        <w:rPr>
          <w:lang w:val="fr-FR"/>
        </w:rPr>
        <w:t>ARTICLES</w:t>
      </w:r>
      <w:bookmarkEnd w:id="3"/>
      <w:bookmarkEnd w:id="4"/>
    </w:p>
    <w:p w14:paraId="7A35720D" w14:textId="77777777" w:rsidR="00DE6CF2" w:rsidRPr="007C6921" w:rsidRDefault="00DE6CF2" w:rsidP="00B22C18">
      <w:pPr>
        <w:pStyle w:val="Reasons"/>
      </w:pPr>
    </w:p>
    <w:p w14:paraId="4224A99A" w14:textId="735581E8" w:rsidR="007D74F3" w:rsidRPr="007C6921" w:rsidRDefault="00DE6CF2" w:rsidP="00B22C18">
      <w:pPr>
        <w:jc w:val="center"/>
      </w:pPr>
      <w:r w:rsidRPr="007C6921">
        <w:t>______________</w:t>
      </w:r>
    </w:p>
    <w:sectPr w:rsidR="007D74F3" w:rsidRPr="007C692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4233" w14:textId="77777777" w:rsidR="00CB685A" w:rsidRDefault="00CB685A">
      <w:r>
        <w:separator/>
      </w:r>
    </w:p>
  </w:endnote>
  <w:endnote w:type="continuationSeparator" w:id="0">
    <w:p w14:paraId="4D0EDD0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6664" w14:textId="3726A141" w:rsidR="00936D25" w:rsidRDefault="00936D25">
    <w:pPr>
      <w:rPr>
        <w:lang w:val="en-US"/>
      </w:rPr>
    </w:pPr>
    <w:r>
      <w:fldChar w:fldCharType="begin"/>
    </w:r>
    <w:r>
      <w:rPr>
        <w:lang w:val="en-US"/>
      </w:rPr>
      <w:instrText xml:space="preserve"> FILENAME \p  \* MERGEFORMAT </w:instrText>
    </w:r>
    <w:r>
      <w:fldChar w:fldCharType="separate"/>
    </w:r>
    <w:r w:rsidR="007C6921">
      <w:rPr>
        <w:noProof/>
        <w:lang w:val="en-US"/>
      </w:rPr>
      <w:t>P:\FRA\ITU-R\CONF-R\CMR23\100\108F.docx</w:t>
    </w:r>
    <w:r>
      <w:fldChar w:fldCharType="end"/>
    </w:r>
    <w:r>
      <w:rPr>
        <w:lang w:val="en-US"/>
      </w:rPr>
      <w:tab/>
    </w:r>
    <w:r>
      <w:fldChar w:fldCharType="begin"/>
    </w:r>
    <w:r>
      <w:instrText xml:space="preserve"> SAVEDATE \@ DD.MM.YY </w:instrText>
    </w:r>
    <w:r>
      <w:fldChar w:fldCharType="separate"/>
    </w:r>
    <w:r w:rsidR="007C6921">
      <w:rPr>
        <w:noProof/>
      </w:rPr>
      <w:t>13.11.23</w:t>
    </w:r>
    <w:r>
      <w:fldChar w:fldCharType="end"/>
    </w:r>
    <w:r>
      <w:rPr>
        <w:lang w:val="en-US"/>
      </w:rPr>
      <w:tab/>
    </w:r>
    <w:r>
      <w:fldChar w:fldCharType="begin"/>
    </w:r>
    <w:r>
      <w:instrText xml:space="preserve"> PRINTDATE \@ DD.MM.YY </w:instrText>
    </w:r>
    <w:r>
      <w:fldChar w:fldCharType="separate"/>
    </w:r>
    <w:r w:rsidR="007C6921">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970" w14:textId="3C1FACA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C6921">
      <w:rPr>
        <w:lang w:val="en-US"/>
      </w:rPr>
      <w:t>P:\FRA\ITU-R\CONF-R\CMR23\100\108F.docx</w:t>
    </w:r>
    <w:r>
      <w:fldChar w:fldCharType="end"/>
    </w:r>
    <w:r w:rsidR="00E82ED0" w:rsidRPr="004D1CC6">
      <w:rPr>
        <w:lang w:val="en-US"/>
      </w:rPr>
      <w:t xml:space="preserve"> </w:t>
    </w:r>
    <w:r w:rsidR="005265B2" w:rsidRPr="004D1CC6">
      <w:rPr>
        <w:lang w:val="en-US"/>
      </w:rPr>
      <w:t>(530227)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92EA" w14:textId="66DED13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C6921">
      <w:rPr>
        <w:lang w:val="en-US"/>
      </w:rPr>
      <w:t>P:\FRA\ITU-R\CONF-R\CMR23\100\108F.docx</w:t>
    </w:r>
    <w:r>
      <w:fldChar w:fldCharType="end"/>
    </w:r>
    <w:r w:rsidR="00E82ED0" w:rsidRPr="004D1CC6">
      <w:rPr>
        <w:lang w:val="en-US"/>
      </w:rPr>
      <w:t xml:space="preserve"> </w:t>
    </w:r>
    <w:r w:rsidR="005265B2" w:rsidRPr="004D1CC6">
      <w:rPr>
        <w:lang w:val="en-US"/>
      </w:rPr>
      <w:t>(530227)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577F" w14:textId="77777777" w:rsidR="00CB685A" w:rsidRDefault="00CB685A">
      <w:r>
        <w:rPr>
          <w:b/>
        </w:rPr>
        <w:t>_______________</w:t>
      </w:r>
    </w:p>
  </w:footnote>
  <w:footnote w:type="continuationSeparator" w:id="0">
    <w:p w14:paraId="27ECFC7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379C" w14:textId="678F5F95" w:rsidR="004F1F8E" w:rsidRDefault="004F1F8E" w:rsidP="004F1F8E">
    <w:pPr>
      <w:pStyle w:val="Header"/>
    </w:pPr>
    <w:r>
      <w:fldChar w:fldCharType="begin"/>
    </w:r>
    <w:r>
      <w:instrText xml:space="preserve"> PAGE </w:instrText>
    </w:r>
    <w:r>
      <w:fldChar w:fldCharType="separate"/>
    </w:r>
    <w:r w:rsidR="00C631EA">
      <w:rPr>
        <w:noProof/>
      </w:rPr>
      <w:t>2</w:t>
    </w:r>
    <w:r>
      <w:fldChar w:fldCharType="end"/>
    </w:r>
  </w:p>
  <w:p w14:paraId="3E70440C" w14:textId="77777777" w:rsidR="004F1F8E" w:rsidRDefault="00225CF2" w:rsidP="00FD7AA3">
    <w:pPr>
      <w:pStyle w:val="Header"/>
    </w:pPr>
    <w:r>
      <w:t>WRC</w:t>
    </w:r>
    <w:r w:rsidR="00D3426F">
      <w:t>23</w:t>
    </w:r>
    <w:r w:rsidR="004F1F8E">
      <w:t>/</w:t>
    </w:r>
    <w:r w:rsidR="006A4B45">
      <w:t>108-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57720939">
    <w:abstractNumId w:val="0"/>
  </w:num>
  <w:num w:numId="2" w16cid:durableId="15822553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6263"/>
    <w:rsid w:val="0003522F"/>
    <w:rsid w:val="00063A1F"/>
    <w:rsid w:val="00080E2C"/>
    <w:rsid w:val="00081366"/>
    <w:rsid w:val="000863B3"/>
    <w:rsid w:val="000A4755"/>
    <w:rsid w:val="000A55AE"/>
    <w:rsid w:val="000B2E0C"/>
    <w:rsid w:val="000B3D0C"/>
    <w:rsid w:val="001167B9"/>
    <w:rsid w:val="001267A0"/>
    <w:rsid w:val="0015120C"/>
    <w:rsid w:val="0015203F"/>
    <w:rsid w:val="00160C64"/>
    <w:rsid w:val="0018169B"/>
    <w:rsid w:val="0019352B"/>
    <w:rsid w:val="001960D0"/>
    <w:rsid w:val="001A11F6"/>
    <w:rsid w:val="001F17E8"/>
    <w:rsid w:val="00204306"/>
    <w:rsid w:val="00223632"/>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B5828"/>
    <w:rsid w:val="004D01FC"/>
    <w:rsid w:val="004D1CC6"/>
    <w:rsid w:val="004E28C3"/>
    <w:rsid w:val="004F1F8E"/>
    <w:rsid w:val="00512A32"/>
    <w:rsid w:val="0052091E"/>
    <w:rsid w:val="005265B2"/>
    <w:rsid w:val="005343DA"/>
    <w:rsid w:val="00560874"/>
    <w:rsid w:val="00586CF2"/>
    <w:rsid w:val="005A7C75"/>
    <w:rsid w:val="005C3768"/>
    <w:rsid w:val="005C6C3F"/>
    <w:rsid w:val="00613635"/>
    <w:rsid w:val="0062093D"/>
    <w:rsid w:val="00637ECF"/>
    <w:rsid w:val="00647B59"/>
    <w:rsid w:val="00690C7B"/>
    <w:rsid w:val="00697506"/>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6921"/>
    <w:rsid w:val="007D74F3"/>
    <w:rsid w:val="007F282B"/>
    <w:rsid w:val="00830086"/>
    <w:rsid w:val="0083157A"/>
    <w:rsid w:val="00851625"/>
    <w:rsid w:val="00863C0A"/>
    <w:rsid w:val="00884341"/>
    <w:rsid w:val="008A3120"/>
    <w:rsid w:val="008A4B97"/>
    <w:rsid w:val="008B03FF"/>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626E"/>
    <w:rsid w:val="00A37105"/>
    <w:rsid w:val="00A606C3"/>
    <w:rsid w:val="00A83B09"/>
    <w:rsid w:val="00A84541"/>
    <w:rsid w:val="00AE36A0"/>
    <w:rsid w:val="00B00294"/>
    <w:rsid w:val="00B22C18"/>
    <w:rsid w:val="00B3749C"/>
    <w:rsid w:val="00B64FD0"/>
    <w:rsid w:val="00B9568A"/>
    <w:rsid w:val="00BA5BD0"/>
    <w:rsid w:val="00BB1D82"/>
    <w:rsid w:val="00BC217E"/>
    <w:rsid w:val="00BD51C5"/>
    <w:rsid w:val="00BF26E7"/>
    <w:rsid w:val="00C1305F"/>
    <w:rsid w:val="00C3288D"/>
    <w:rsid w:val="00C53FCA"/>
    <w:rsid w:val="00C631EA"/>
    <w:rsid w:val="00C71DEB"/>
    <w:rsid w:val="00C76BAF"/>
    <w:rsid w:val="00C814B9"/>
    <w:rsid w:val="00CB685A"/>
    <w:rsid w:val="00CC3F0A"/>
    <w:rsid w:val="00CD516F"/>
    <w:rsid w:val="00CD7DE4"/>
    <w:rsid w:val="00D119A7"/>
    <w:rsid w:val="00D25FBA"/>
    <w:rsid w:val="00D32788"/>
    <w:rsid w:val="00D32B28"/>
    <w:rsid w:val="00D3426F"/>
    <w:rsid w:val="00D42954"/>
    <w:rsid w:val="00D66EAC"/>
    <w:rsid w:val="00D730DF"/>
    <w:rsid w:val="00D772F0"/>
    <w:rsid w:val="00D77BDC"/>
    <w:rsid w:val="00DA082A"/>
    <w:rsid w:val="00DC402B"/>
    <w:rsid w:val="00DC5811"/>
    <w:rsid w:val="00DE0932"/>
    <w:rsid w:val="00DE6CF2"/>
    <w:rsid w:val="00DF15E8"/>
    <w:rsid w:val="00E03A27"/>
    <w:rsid w:val="00E049F1"/>
    <w:rsid w:val="00E31763"/>
    <w:rsid w:val="00E37A25"/>
    <w:rsid w:val="00E537FF"/>
    <w:rsid w:val="00E60CB2"/>
    <w:rsid w:val="00E6539B"/>
    <w:rsid w:val="00E70A31"/>
    <w:rsid w:val="00E723A7"/>
    <w:rsid w:val="00E82ED0"/>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86047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DE6CF2"/>
  </w:style>
  <w:style w:type="paragraph" w:styleId="Revision">
    <w:name w:val="Revision"/>
    <w:hidden/>
    <w:uiPriority w:val="99"/>
    <w:semiHidden/>
    <w:rsid w:val="00CC3F0A"/>
    <w:rPr>
      <w:rFonts w:ascii="Times New Roman" w:hAnsi="Times New Roman"/>
      <w:sz w:val="24"/>
      <w:lang w:val="fr-FR" w:eastAsia="en-US"/>
    </w:rPr>
  </w:style>
  <w:style w:type="character" w:styleId="CommentReference">
    <w:name w:val="annotation reference"/>
    <w:basedOn w:val="DefaultParagraphFont"/>
    <w:semiHidden/>
    <w:unhideWhenUsed/>
    <w:rsid w:val="00CC3F0A"/>
    <w:rPr>
      <w:sz w:val="16"/>
      <w:szCs w:val="16"/>
    </w:rPr>
  </w:style>
  <w:style w:type="paragraph" w:styleId="CommentText">
    <w:name w:val="annotation text"/>
    <w:basedOn w:val="Normal"/>
    <w:link w:val="CommentTextChar"/>
    <w:unhideWhenUsed/>
    <w:rsid w:val="00CC3F0A"/>
    <w:rPr>
      <w:sz w:val="20"/>
    </w:rPr>
  </w:style>
  <w:style w:type="character" w:customStyle="1" w:styleId="CommentTextChar">
    <w:name w:val="Comment Text Char"/>
    <w:basedOn w:val="DefaultParagraphFont"/>
    <w:link w:val="CommentText"/>
    <w:rsid w:val="00CC3F0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C3F0A"/>
    <w:rPr>
      <w:b/>
      <w:bCs/>
    </w:rPr>
  </w:style>
  <w:style w:type="character" w:customStyle="1" w:styleId="CommentSubjectChar">
    <w:name w:val="Comment Subject Char"/>
    <w:basedOn w:val="CommentTextChar"/>
    <w:link w:val="CommentSubject"/>
    <w:semiHidden/>
    <w:rsid w:val="00CC3F0A"/>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AA6E0-4092-4C7B-9D3D-40CB45B40765}">
  <ds:schemaRefs>
    <ds:schemaRef ds:uri="http://schemas.microsoft.com/sharepoint/events"/>
  </ds:schemaRefs>
</ds:datastoreItem>
</file>

<file path=customXml/itemProps2.xml><?xml version="1.0" encoding="utf-8"?>
<ds:datastoreItem xmlns:ds="http://schemas.openxmlformats.org/officeDocument/2006/customXml" ds:itemID="{5AC574F5-03A1-4A22-9B27-F28395559FB3}">
  <ds:schemaRefs>
    <ds:schemaRef ds:uri="http://schemas.microsoft.com/office/2006/documentManagement/types"/>
    <ds:schemaRef ds:uri="http://www.w3.org/XML/1998/namespace"/>
    <ds:schemaRef ds:uri="996b2e75-67fd-4955-a3b0-5ab9934cb50b"/>
    <ds:schemaRef ds:uri="32a1a8c5-2265-4ebc-b7a0-2071e2c5c9bb"/>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F89E5-1AFB-4C33-BD6E-48A212B29020}">
  <ds:schemaRefs>
    <ds:schemaRef ds:uri="http://schemas.openxmlformats.org/officeDocument/2006/bibliography"/>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A4BD44C4-63E7-4B5A-BCA1-3222E1F4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506</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R23-WRC23-C-0108!!MSW-F</vt:lpstr>
    </vt:vector>
  </TitlesOfParts>
  <Manager>Secrétariat général - Pool</Manager>
  <Company>Union internationale des télécommunications (UIT)</Company>
  <LinksUpToDate>false</LinksUpToDate>
  <CharactersWithSpaces>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R23-WRC23-C-0108!!MSW-F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2023-11-11T14:52:00Z</dcterms:created>
  <dcterms:modified xsi:type="dcterms:W3CDTF">2023-11-13T06:40:00Z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