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1C1F936" w14:textId="77777777" w:rsidTr="00F467B6">
        <w:trPr>
          <w:cantSplit/>
        </w:trPr>
        <w:tc>
          <w:tcPr>
            <w:tcW w:w="1560" w:type="dxa"/>
            <w:vAlign w:val="center"/>
          </w:tcPr>
          <w:p w14:paraId="4A1CB30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7BFAE3B" wp14:editId="0F8BFF4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A0D812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3201B3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8CC10CC" wp14:editId="17AD0DB8">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B715E8A" w14:textId="77777777">
        <w:trPr>
          <w:cantSplit/>
        </w:trPr>
        <w:tc>
          <w:tcPr>
            <w:tcW w:w="6911" w:type="dxa"/>
            <w:gridSpan w:val="2"/>
            <w:tcBorders>
              <w:bottom w:val="single" w:sz="12" w:space="0" w:color="auto"/>
            </w:tcBorders>
          </w:tcPr>
          <w:p w14:paraId="09823E6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49FA45D" w14:textId="77777777" w:rsidR="00622560" w:rsidRPr="00622560" w:rsidRDefault="00622560" w:rsidP="00622560">
            <w:pPr>
              <w:spacing w:before="0" w:line="240" w:lineRule="atLeast"/>
              <w:rPr>
                <w:rFonts w:ascii="Verdana" w:hAnsi="Verdana"/>
                <w:sz w:val="20"/>
                <w:szCs w:val="24"/>
              </w:rPr>
            </w:pPr>
          </w:p>
        </w:tc>
      </w:tr>
      <w:tr w:rsidR="00622560" w:rsidRPr="00C324A8" w14:paraId="083E4BBD" w14:textId="77777777" w:rsidTr="00622560">
        <w:trPr>
          <w:cantSplit/>
        </w:trPr>
        <w:tc>
          <w:tcPr>
            <w:tcW w:w="6911" w:type="dxa"/>
            <w:gridSpan w:val="2"/>
            <w:tcBorders>
              <w:top w:val="single" w:sz="12" w:space="0" w:color="auto"/>
            </w:tcBorders>
          </w:tcPr>
          <w:p w14:paraId="2744CB3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53408B2" w14:textId="77777777" w:rsidR="00622560" w:rsidRPr="00CB4E5A" w:rsidRDefault="00622560" w:rsidP="001B6360">
            <w:pPr>
              <w:spacing w:line="240" w:lineRule="atLeast"/>
              <w:rPr>
                <w:rFonts w:ascii="Verdana" w:hAnsi="Verdana"/>
                <w:b/>
                <w:bCs/>
                <w:sz w:val="20"/>
              </w:rPr>
            </w:pPr>
          </w:p>
        </w:tc>
      </w:tr>
      <w:tr w:rsidR="00622560" w:rsidRPr="00C324A8" w14:paraId="6BBBCE09" w14:textId="77777777" w:rsidTr="00622560">
        <w:trPr>
          <w:cantSplit/>
          <w:trHeight w:val="23"/>
        </w:trPr>
        <w:tc>
          <w:tcPr>
            <w:tcW w:w="6911" w:type="dxa"/>
            <w:gridSpan w:val="2"/>
          </w:tcPr>
          <w:p w14:paraId="58EC588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E0D9F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3203B0C" w14:textId="77777777" w:rsidTr="00622560">
        <w:trPr>
          <w:cantSplit/>
          <w:trHeight w:val="23"/>
        </w:trPr>
        <w:tc>
          <w:tcPr>
            <w:tcW w:w="6911" w:type="dxa"/>
            <w:gridSpan w:val="2"/>
          </w:tcPr>
          <w:p w14:paraId="1EDC11CD" w14:textId="77777777" w:rsidR="008221A4" w:rsidRPr="00C324A8" w:rsidRDefault="008221A4" w:rsidP="00A466E6">
            <w:pPr>
              <w:spacing w:before="0"/>
              <w:rPr>
                <w:rFonts w:ascii="Verdana" w:hAnsi="Verdana"/>
                <w:b/>
                <w:smallCaps/>
                <w:sz w:val="20"/>
              </w:rPr>
            </w:pPr>
          </w:p>
        </w:tc>
        <w:tc>
          <w:tcPr>
            <w:tcW w:w="3120" w:type="dxa"/>
            <w:gridSpan w:val="2"/>
          </w:tcPr>
          <w:p w14:paraId="7BA3B9E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044CF03A" w14:textId="77777777" w:rsidTr="00622560">
        <w:trPr>
          <w:cantSplit/>
          <w:trHeight w:val="23"/>
        </w:trPr>
        <w:tc>
          <w:tcPr>
            <w:tcW w:w="6911" w:type="dxa"/>
            <w:gridSpan w:val="2"/>
          </w:tcPr>
          <w:p w14:paraId="16860AB6" w14:textId="77777777" w:rsidR="008221A4" w:rsidRPr="00CB4E5A" w:rsidRDefault="008221A4" w:rsidP="00A466E6">
            <w:pPr>
              <w:spacing w:before="0"/>
              <w:rPr>
                <w:rFonts w:ascii="Verdana" w:hAnsi="Verdana"/>
                <w:b/>
                <w:bCs/>
                <w:sz w:val="20"/>
              </w:rPr>
            </w:pPr>
          </w:p>
        </w:tc>
        <w:tc>
          <w:tcPr>
            <w:tcW w:w="3120" w:type="dxa"/>
            <w:gridSpan w:val="2"/>
          </w:tcPr>
          <w:p w14:paraId="2F55A94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E3D5AAC" w14:textId="77777777" w:rsidTr="00FE20CB">
        <w:trPr>
          <w:cantSplit/>
          <w:trHeight w:val="23"/>
        </w:trPr>
        <w:tc>
          <w:tcPr>
            <w:tcW w:w="10031" w:type="dxa"/>
            <w:gridSpan w:val="4"/>
          </w:tcPr>
          <w:p w14:paraId="16A8A136" w14:textId="77777777" w:rsidR="008221A4" w:rsidRDefault="008221A4" w:rsidP="008221A4">
            <w:pPr>
              <w:spacing w:before="0" w:line="240" w:lineRule="atLeast"/>
              <w:rPr>
                <w:rFonts w:ascii="Verdana" w:hAnsi="Verdana"/>
                <w:b/>
                <w:bCs/>
                <w:sz w:val="20"/>
              </w:rPr>
            </w:pPr>
          </w:p>
        </w:tc>
      </w:tr>
      <w:tr w:rsidR="008221A4" w14:paraId="284A749B" w14:textId="77777777">
        <w:trPr>
          <w:cantSplit/>
        </w:trPr>
        <w:tc>
          <w:tcPr>
            <w:tcW w:w="10031" w:type="dxa"/>
            <w:gridSpan w:val="4"/>
          </w:tcPr>
          <w:p w14:paraId="72CC7251" w14:textId="176CFACB" w:rsidR="008221A4" w:rsidRDefault="008221A4" w:rsidP="008221A4">
            <w:pPr>
              <w:pStyle w:val="Source"/>
              <w:rPr>
                <w:lang w:eastAsia="zh-CN"/>
              </w:rPr>
            </w:pPr>
            <w:bookmarkStart w:id="4" w:name="dsource" w:colFirst="0" w:colLast="0"/>
            <w:r w:rsidRPr="000273B7">
              <w:rPr>
                <w:lang w:eastAsia="zh-CN"/>
              </w:rPr>
              <w:t>阿尔及利亚（民主人民共和国）</w:t>
            </w:r>
            <w:r w:rsidRPr="000273B7">
              <w:rPr>
                <w:lang w:eastAsia="zh-CN"/>
              </w:rPr>
              <w:t>/</w:t>
            </w:r>
            <w:r w:rsidRPr="000273B7">
              <w:rPr>
                <w:lang w:eastAsia="zh-CN"/>
              </w:rPr>
              <w:t>吉布提（共和国）</w:t>
            </w:r>
            <w:r w:rsidRPr="000273B7">
              <w:rPr>
                <w:lang w:eastAsia="zh-CN"/>
              </w:rPr>
              <w:t>/</w:t>
            </w:r>
            <w:r w:rsidRPr="000273B7">
              <w:rPr>
                <w:lang w:eastAsia="zh-CN"/>
              </w:rPr>
              <w:t>伊拉克（共和国）</w:t>
            </w:r>
            <w:r w:rsidRPr="000273B7">
              <w:rPr>
                <w:lang w:eastAsia="zh-CN"/>
              </w:rPr>
              <w:t>/</w:t>
            </w:r>
            <w:r w:rsidR="00740094">
              <w:rPr>
                <w:lang w:eastAsia="zh-CN"/>
              </w:rPr>
              <w:br/>
            </w:r>
            <w:r w:rsidRPr="000273B7">
              <w:rPr>
                <w:lang w:eastAsia="zh-CN"/>
              </w:rPr>
              <w:t>摩洛哥（王国）</w:t>
            </w:r>
            <w:r w:rsidRPr="000273B7">
              <w:rPr>
                <w:lang w:eastAsia="zh-CN"/>
              </w:rPr>
              <w:t>/</w:t>
            </w:r>
            <w:r w:rsidRPr="000273B7">
              <w:rPr>
                <w:lang w:eastAsia="zh-CN"/>
              </w:rPr>
              <w:t>阿曼（苏丹国）</w:t>
            </w:r>
            <w:r w:rsidRPr="000273B7">
              <w:rPr>
                <w:lang w:eastAsia="zh-CN"/>
              </w:rPr>
              <w:t>/</w:t>
            </w:r>
            <w:r w:rsidRPr="000273B7">
              <w:rPr>
                <w:lang w:eastAsia="zh-CN"/>
              </w:rPr>
              <w:t>突尼斯</w:t>
            </w:r>
          </w:p>
        </w:tc>
      </w:tr>
      <w:tr w:rsidR="008221A4" w14:paraId="733155AC" w14:textId="77777777">
        <w:trPr>
          <w:cantSplit/>
        </w:trPr>
        <w:tc>
          <w:tcPr>
            <w:tcW w:w="10031" w:type="dxa"/>
            <w:gridSpan w:val="4"/>
          </w:tcPr>
          <w:p w14:paraId="4B68166E" w14:textId="1D3C8883" w:rsidR="008221A4" w:rsidRDefault="000133B8" w:rsidP="008221A4">
            <w:pPr>
              <w:pStyle w:val="Title1"/>
            </w:pPr>
            <w:bookmarkStart w:id="5" w:name="dtitle1" w:colFirst="0" w:colLast="0"/>
            <w:bookmarkEnd w:id="4"/>
            <w:r>
              <w:rPr>
                <w:rFonts w:hint="eastAsia"/>
                <w:lang w:eastAsia="zh-CN"/>
              </w:rPr>
              <w:t>有关大会工作的提案</w:t>
            </w:r>
          </w:p>
        </w:tc>
      </w:tr>
      <w:tr w:rsidR="008221A4" w14:paraId="7E41092B" w14:textId="77777777">
        <w:trPr>
          <w:cantSplit/>
        </w:trPr>
        <w:tc>
          <w:tcPr>
            <w:tcW w:w="10031" w:type="dxa"/>
            <w:gridSpan w:val="4"/>
          </w:tcPr>
          <w:p w14:paraId="46B08DE9" w14:textId="77777777" w:rsidR="008221A4" w:rsidRDefault="008221A4" w:rsidP="008221A4">
            <w:pPr>
              <w:pStyle w:val="Title2"/>
            </w:pPr>
            <w:bookmarkStart w:id="6" w:name="dtitle2" w:colFirst="0" w:colLast="0"/>
            <w:bookmarkEnd w:id="5"/>
          </w:p>
        </w:tc>
      </w:tr>
      <w:tr w:rsidR="008221A4" w14:paraId="306CA654" w14:textId="77777777">
        <w:trPr>
          <w:cantSplit/>
        </w:trPr>
        <w:tc>
          <w:tcPr>
            <w:tcW w:w="10031" w:type="dxa"/>
            <w:gridSpan w:val="4"/>
          </w:tcPr>
          <w:p w14:paraId="2009BB8C"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5335AE65" w14:textId="77777777" w:rsidR="00740094" w:rsidRPr="001E0433" w:rsidRDefault="00740094" w:rsidP="001E0433">
      <w:pPr>
        <w:rPr>
          <w:lang w:eastAsia="zh-CN"/>
        </w:rPr>
      </w:pPr>
      <w:r w:rsidRPr="00781C48">
        <w:rPr>
          <w:lang w:val="en-US" w:eastAsia="zh-CN"/>
        </w:rPr>
        <w:t>1.</w:t>
      </w:r>
      <w:r w:rsidRPr="00781C48">
        <w:rPr>
          <w:rFonts w:hint="eastAsia"/>
          <w:lang w:val="en-US" w:eastAsia="zh-CN"/>
        </w:rPr>
        <w:t>5</w:t>
      </w:r>
      <w:r w:rsidRPr="00781C48">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w:t>
      </w:r>
      <w:proofErr w:type="gramStart"/>
      <w:r w:rsidRPr="003D1EB2">
        <w:rPr>
          <w:lang w:eastAsia="zh-CN"/>
        </w:rPr>
        <w:t>MHz</w:t>
      </w:r>
      <w:r w:rsidRPr="003D1EB2">
        <w:rPr>
          <w:lang w:eastAsia="zh-CN"/>
        </w:rPr>
        <w:t>频段采取可能的规则行</w:t>
      </w:r>
      <w:r w:rsidRPr="003D1EB2">
        <w:rPr>
          <w:szCs w:val="24"/>
          <w:lang w:eastAsia="zh-CN"/>
        </w:rPr>
        <w:t>动；</w:t>
      </w:r>
      <w:proofErr w:type="gramEnd"/>
    </w:p>
    <w:p w14:paraId="07145B9A" w14:textId="02B3078C" w:rsidR="000133B8" w:rsidRPr="000133B8" w:rsidRDefault="008A4660" w:rsidP="004A177C">
      <w:pPr>
        <w:pStyle w:val="Headingb"/>
        <w:rPr>
          <w:rFonts w:ascii="Times New Roman Bold" w:eastAsia="Times New Roman" w:hAnsi="Times New Roman Bold" w:cs="Times New Roman Bold"/>
          <w:lang w:val="fr-CH" w:eastAsia="zh-CN" w:bidi="ar-EG"/>
        </w:rPr>
      </w:pPr>
      <w:r>
        <w:rPr>
          <w:rFonts w:hint="eastAsia"/>
          <w:lang w:val="fr-CH" w:eastAsia="zh-CN" w:bidi="ar-EG"/>
        </w:rPr>
        <w:t>引言</w:t>
      </w:r>
    </w:p>
    <w:p w14:paraId="330AE555" w14:textId="67516FFE" w:rsidR="000133B8" w:rsidRPr="000133B8" w:rsidRDefault="00DA002F" w:rsidP="00A23254">
      <w:pPr>
        <w:ind w:firstLineChars="200" w:firstLine="480"/>
        <w:rPr>
          <w:rFonts w:eastAsia="Times New Roman"/>
          <w:lang w:eastAsia="zh-CN"/>
        </w:rPr>
      </w:pPr>
      <w:r>
        <w:rPr>
          <w:shd w:val="clear" w:color="auto" w:fill="FFFFFF"/>
          <w:lang w:eastAsia="zh-CN"/>
        </w:rPr>
        <w:t>本议项</w:t>
      </w:r>
      <w:r w:rsidR="00D66A29">
        <w:rPr>
          <w:rFonts w:hint="eastAsia"/>
          <w:shd w:val="clear" w:color="auto" w:fill="FFFFFF"/>
          <w:lang w:eastAsia="zh-CN"/>
        </w:rPr>
        <w:t>寻求解决有关</w:t>
      </w:r>
      <w:r>
        <w:rPr>
          <w:shd w:val="clear" w:color="auto" w:fill="FFFFFF"/>
          <w:lang w:eastAsia="zh-CN"/>
        </w:rPr>
        <w:t>1</w:t>
      </w:r>
      <w:r>
        <w:rPr>
          <w:shd w:val="clear" w:color="auto" w:fill="FFFFFF"/>
          <w:lang w:eastAsia="zh-CN"/>
        </w:rPr>
        <w:t>区</w:t>
      </w:r>
      <w:r>
        <w:rPr>
          <w:shd w:val="clear" w:color="auto" w:fill="FFFFFF"/>
          <w:lang w:eastAsia="zh-CN"/>
        </w:rPr>
        <w:t>470-694 MHz</w:t>
      </w:r>
      <w:r>
        <w:rPr>
          <w:shd w:val="clear" w:color="auto" w:fill="FFFFFF"/>
          <w:lang w:eastAsia="zh-CN"/>
        </w:rPr>
        <w:t>频段的未来频谱使用</w:t>
      </w:r>
      <w:r w:rsidR="00D66A29">
        <w:rPr>
          <w:rFonts w:hint="eastAsia"/>
          <w:shd w:val="clear" w:color="auto" w:fill="FFFFFF"/>
          <w:lang w:eastAsia="zh-CN"/>
        </w:rPr>
        <w:t>问题</w:t>
      </w:r>
      <w:r>
        <w:rPr>
          <w:shd w:val="clear" w:color="auto" w:fill="FFFFFF"/>
          <w:lang w:eastAsia="zh-CN"/>
        </w:rPr>
        <w:t>。在</w:t>
      </w:r>
      <w:r>
        <w:rPr>
          <w:rFonts w:hint="eastAsia"/>
          <w:shd w:val="clear" w:color="auto" w:fill="FFFFFF"/>
          <w:lang w:eastAsia="zh-CN"/>
        </w:rPr>
        <w:t>此</w:t>
      </w:r>
      <w:r>
        <w:rPr>
          <w:shd w:val="clear" w:color="auto" w:fill="FFFFFF"/>
          <w:lang w:eastAsia="zh-CN"/>
        </w:rPr>
        <w:t>方面，要求</w:t>
      </w:r>
      <w:r>
        <w:rPr>
          <w:rFonts w:hint="eastAsia"/>
          <w:shd w:val="clear" w:color="auto" w:fill="FFFFFF"/>
          <w:lang w:eastAsia="zh-CN"/>
        </w:rPr>
        <w:t>根据</w:t>
      </w:r>
      <w:r w:rsidRPr="00406E7D">
        <w:rPr>
          <w:shd w:val="clear" w:color="auto" w:fill="FFFFFF"/>
          <w:lang w:eastAsia="zh-CN"/>
        </w:rPr>
        <w:t>第</w:t>
      </w:r>
      <w:r>
        <w:rPr>
          <w:b/>
          <w:bCs/>
          <w:shd w:val="clear" w:color="auto" w:fill="FFFFFF"/>
          <w:lang w:eastAsia="zh-CN"/>
        </w:rPr>
        <w:t>235</w:t>
      </w:r>
      <w:r w:rsidRPr="00406E7D">
        <w:rPr>
          <w:shd w:val="clear" w:color="auto" w:fill="FFFFFF"/>
          <w:lang w:eastAsia="zh-CN"/>
        </w:rPr>
        <w:t>号决议</w:t>
      </w:r>
      <w:r>
        <w:rPr>
          <w:b/>
          <w:bCs/>
          <w:shd w:val="clear" w:color="auto" w:fill="FFFFFF"/>
          <w:lang w:eastAsia="zh-CN"/>
        </w:rPr>
        <w:t>（</w:t>
      </w:r>
      <w:r>
        <w:rPr>
          <w:b/>
          <w:bCs/>
          <w:shd w:val="clear" w:color="auto" w:fill="FFFFFF"/>
          <w:lang w:eastAsia="zh-CN"/>
        </w:rPr>
        <w:t>WRC-15</w:t>
      </w:r>
      <w:r>
        <w:rPr>
          <w:b/>
          <w:bCs/>
          <w:shd w:val="clear" w:color="auto" w:fill="FFFFFF"/>
          <w:lang w:eastAsia="zh-CN"/>
        </w:rPr>
        <w:t>）</w:t>
      </w:r>
      <w:r w:rsidRPr="00406E7D">
        <w:rPr>
          <w:rFonts w:hint="eastAsia"/>
          <w:shd w:val="clear" w:color="auto" w:fill="FFFFFF"/>
          <w:lang w:eastAsia="zh-CN"/>
        </w:rPr>
        <w:t>，</w:t>
      </w:r>
      <w:r>
        <w:rPr>
          <w:shd w:val="clear" w:color="auto" w:fill="FFFFFF"/>
          <w:lang w:eastAsia="zh-CN"/>
        </w:rPr>
        <w:t>审查</w:t>
      </w:r>
      <w:r>
        <w:rPr>
          <w:shd w:val="clear" w:color="auto" w:fill="FFFFFF"/>
          <w:lang w:eastAsia="zh-CN"/>
        </w:rPr>
        <w:t>470-960 MHz</w:t>
      </w:r>
      <w:r>
        <w:rPr>
          <w:shd w:val="clear" w:color="auto" w:fill="FFFFFF"/>
          <w:lang w:eastAsia="zh-CN"/>
        </w:rPr>
        <w:t>频段当前的频谱使用</w:t>
      </w:r>
      <w:r>
        <w:rPr>
          <w:rFonts w:hint="eastAsia"/>
          <w:shd w:val="clear" w:color="auto" w:fill="FFFFFF"/>
          <w:lang w:eastAsia="zh-CN"/>
        </w:rPr>
        <w:t>情况</w:t>
      </w:r>
      <w:r>
        <w:rPr>
          <w:shd w:val="clear" w:color="auto" w:fill="FFFFFF"/>
          <w:lang w:eastAsia="zh-CN"/>
        </w:rPr>
        <w:t>并研究未来</w:t>
      </w:r>
      <w:r>
        <w:rPr>
          <w:rFonts w:hint="eastAsia"/>
          <w:shd w:val="clear" w:color="auto" w:fill="FFFFFF"/>
          <w:lang w:eastAsia="zh-CN"/>
        </w:rPr>
        <w:t>的</w:t>
      </w:r>
      <w:r>
        <w:rPr>
          <w:shd w:val="clear" w:color="auto" w:fill="FFFFFF"/>
          <w:lang w:eastAsia="zh-CN"/>
        </w:rPr>
        <w:t>频谱需求，以及对</w:t>
      </w:r>
      <w:r>
        <w:rPr>
          <w:color w:val="000000"/>
          <w:lang w:eastAsia="zh-CN"/>
        </w:rPr>
        <w:t>470</w:t>
      </w:r>
      <w:r>
        <w:rPr>
          <w:color w:val="000000"/>
          <w:lang w:eastAsia="zh-CN"/>
        </w:rPr>
        <w:noBreakHyphen/>
        <w:t>694 MHz</w:t>
      </w:r>
      <w:r>
        <w:rPr>
          <w:color w:val="000000"/>
          <w:lang w:eastAsia="zh-CN"/>
        </w:rPr>
        <w:t>频段内的广播和移动业务（航空移动除外）</w:t>
      </w:r>
      <w:r w:rsidR="00D66A29">
        <w:rPr>
          <w:rFonts w:hint="eastAsia"/>
          <w:color w:val="000000"/>
          <w:lang w:eastAsia="zh-CN"/>
        </w:rPr>
        <w:t>之间</w:t>
      </w:r>
      <w:r>
        <w:rPr>
          <w:rFonts w:hint="eastAsia"/>
          <w:color w:val="000000"/>
          <w:lang w:eastAsia="zh-CN"/>
        </w:rPr>
        <w:t>的</w:t>
      </w:r>
      <w:r>
        <w:rPr>
          <w:shd w:val="clear" w:color="auto" w:fill="FFFFFF"/>
          <w:lang w:eastAsia="zh-CN"/>
        </w:rPr>
        <w:t>共用和兼容性研究结果</w:t>
      </w:r>
      <w:r>
        <w:rPr>
          <w:rFonts w:hint="eastAsia"/>
          <w:shd w:val="clear" w:color="auto" w:fill="FFFFFF"/>
          <w:lang w:eastAsia="zh-CN"/>
        </w:rPr>
        <w:t>进行</w:t>
      </w:r>
      <w:r>
        <w:rPr>
          <w:shd w:val="clear" w:color="auto" w:fill="FFFFFF"/>
          <w:lang w:eastAsia="zh-CN"/>
        </w:rPr>
        <w:t>评估</w:t>
      </w:r>
      <w:r>
        <w:rPr>
          <w:color w:val="000000"/>
          <w:lang w:eastAsia="zh-CN"/>
        </w:rPr>
        <w:t>，</w:t>
      </w:r>
      <w:r>
        <w:rPr>
          <w:shd w:val="clear" w:color="auto" w:fill="FFFFFF"/>
          <w:lang w:eastAsia="zh-CN"/>
        </w:rPr>
        <w:t>以考虑可能的</w:t>
      </w:r>
      <w:r>
        <w:rPr>
          <w:rFonts w:hint="eastAsia"/>
          <w:shd w:val="clear" w:color="auto" w:fill="FFFFFF"/>
          <w:lang w:eastAsia="zh-CN"/>
        </w:rPr>
        <w:t>规则</w:t>
      </w:r>
      <w:r>
        <w:rPr>
          <w:shd w:val="clear" w:color="auto" w:fill="FFFFFF"/>
          <w:lang w:eastAsia="zh-CN"/>
        </w:rPr>
        <w:t>行动。</w:t>
      </w:r>
    </w:p>
    <w:p w14:paraId="440CC52C" w14:textId="5C8203DD" w:rsidR="000133B8" w:rsidRPr="00D66A29" w:rsidRDefault="00CC1771" w:rsidP="00A23254">
      <w:pPr>
        <w:ind w:firstLineChars="200" w:firstLine="480"/>
        <w:rPr>
          <w:rFonts w:eastAsia="Times New Roman"/>
          <w:highlight w:val="green"/>
          <w:lang w:eastAsia="zh-CN"/>
        </w:rPr>
      </w:pPr>
      <w:r>
        <w:rPr>
          <w:lang w:eastAsia="zh-CN"/>
        </w:rPr>
        <w:t>470</w:t>
      </w:r>
      <w:r>
        <w:rPr>
          <w:lang w:eastAsia="zh-CN"/>
        </w:rPr>
        <w:noBreakHyphen/>
        <w:t>960 MHz</w:t>
      </w:r>
      <w:r>
        <w:rPr>
          <w:rFonts w:hint="eastAsia"/>
          <w:lang w:eastAsia="zh-CN"/>
        </w:rPr>
        <w:t>频段</w:t>
      </w:r>
      <w:r>
        <w:rPr>
          <w:lang w:eastAsia="zh-CN"/>
        </w:rPr>
        <w:t>或其部分划分给</w:t>
      </w:r>
      <w:r>
        <w:rPr>
          <w:lang w:eastAsia="zh-CN"/>
        </w:rPr>
        <w:t>1</w:t>
      </w:r>
      <w:r>
        <w:rPr>
          <w:lang w:eastAsia="zh-CN"/>
        </w:rPr>
        <w:t>区的以下主要业务：</w:t>
      </w:r>
      <w:r>
        <w:rPr>
          <w:rFonts w:hint="eastAsia"/>
          <w:lang w:eastAsia="zh-CN"/>
        </w:rPr>
        <w:t>该频段内的</w:t>
      </w:r>
      <w:r>
        <w:rPr>
          <w:lang w:eastAsia="zh-CN"/>
        </w:rPr>
        <w:t>广播</w:t>
      </w:r>
      <w:r>
        <w:rPr>
          <w:rFonts w:hint="eastAsia"/>
          <w:lang w:eastAsia="zh-CN"/>
        </w:rPr>
        <w:t>、</w:t>
      </w:r>
      <w:r>
        <w:rPr>
          <w:lang w:eastAsia="zh-CN"/>
        </w:rPr>
        <w:t>694-960 MHz</w:t>
      </w:r>
      <w:r>
        <w:rPr>
          <w:lang w:eastAsia="zh-CN"/>
        </w:rPr>
        <w:t>频段内的移动（航空移动除外）</w:t>
      </w:r>
      <w:r>
        <w:rPr>
          <w:rFonts w:hint="eastAsia"/>
          <w:lang w:eastAsia="zh-CN"/>
        </w:rPr>
        <w:t>、</w:t>
      </w:r>
      <w:r>
        <w:rPr>
          <w:lang w:eastAsia="zh-CN"/>
        </w:rPr>
        <w:t>790-960 MHz</w:t>
      </w:r>
      <w:r>
        <w:rPr>
          <w:lang w:eastAsia="zh-CN"/>
        </w:rPr>
        <w:t>内的固定业务。在</w:t>
      </w:r>
      <w:r>
        <w:rPr>
          <w:lang w:eastAsia="zh-CN"/>
        </w:rPr>
        <w:t>1</w:t>
      </w:r>
      <w:r>
        <w:rPr>
          <w:lang w:eastAsia="zh-CN"/>
        </w:rPr>
        <w:t>区的一些国家，该频段或其中的部分</w:t>
      </w:r>
      <w:r w:rsidR="00D66A29">
        <w:rPr>
          <w:rFonts w:hint="eastAsia"/>
          <w:lang w:eastAsia="zh-CN"/>
        </w:rPr>
        <w:t>亦</w:t>
      </w:r>
      <w:r>
        <w:rPr>
          <w:lang w:eastAsia="zh-CN"/>
        </w:rPr>
        <w:t>划分给以下</w:t>
      </w:r>
      <w:r w:rsidR="00D66A29">
        <w:rPr>
          <w:rFonts w:hint="eastAsia"/>
          <w:lang w:eastAsia="zh-CN"/>
        </w:rPr>
        <w:t>主要</w:t>
      </w:r>
      <w:r>
        <w:rPr>
          <w:lang w:eastAsia="zh-CN"/>
        </w:rPr>
        <w:t>业务：</w:t>
      </w:r>
      <w:r>
        <w:rPr>
          <w:lang w:eastAsia="zh-CN"/>
        </w:rPr>
        <w:t>645</w:t>
      </w:r>
      <w:r>
        <w:rPr>
          <w:lang w:eastAsia="zh-CN"/>
        </w:rPr>
        <w:noBreakHyphen/>
        <w:t>862 MHz</w:t>
      </w:r>
      <w:r>
        <w:rPr>
          <w:lang w:eastAsia="zh-CN"/>
        </w:rPr>
        <w:t>频段内的航空无线电导航和</w:t>
      </w:r>
      <w:r>
        <w:rPr>
          <w:lang w:eastAsia="zh-CN"/>
        </w:rPr>
        <w:t>606-614 MHz</w:t>
      </w:r>
      <w:r>
        <w:rPr>
          <w:lang w:eastAsia="zh-CN"/>
        </w:rPr>
        <w:t>范围内的射电天文。</w:t>
      </w:r>
    </w:p>
    <w:p w14:paraId="0F57BEAD" w14:textId="0B2AC9F0" w:rsidR="00D66A29" w:rsidRPr="000133B8" w:rsidRDefault="00D66A29" w:rsidP="00A23254">
      <w:pPr>
        <w:ind w:firstLineChars="200" w:firstLine="480"/>
        <w:rPr>
          <w:rFonts w:eastAsia="Times New Roman"/>
          <w:lang w:val="en-US" w:eastAsia="zh-CN"/>
        </w:rPr>
      </w:pPr>
      <w:r w:rsidRPr="00D66A29">
        <w:rPr>
          <w:rFonts w:ascii="SimSun" w:hAnsi="SimSun" w:cs="SimSun" w:hint="eastAsia"/>
          <w:lang w:val="en-US" w:eastAsia="zh-CN"/>
        </w:rPr>
        <w:t>共同签署</w:t>
      </w:r>
      <w:r w:rsidRPr="00DC548B">
        <w:rPr>
          <w:rFonts w:ascii="SimSun" w:hAnsi="SimSun" w:cs="SimSun" w:hint="eastAsia"/>
          <w:lang w:eastAsia="zh-CN"/>
        </w:rPr>
        <w:t>的</w:t>
      </w:r>
      <w:r>
        <w:rPr>
          <w:rFonts w:ascii="SimSun" w:hAnsi="SimSun" w:cs="SimSun" w:hint="eastAsia"/>
          <w:lang w:eastAsia="zh-CN"/>
        </w:rPr>
        <w:t>各主管部门</w:t>
      </w:r>
      <w:r w:rsidRPr="00D66A29">
        <w:rPr>
          <w:rFonts w:ascii="SimSun" w:hAnsi="SimSun" w:cs="SimSun" w:hint="eastAsia"/>
          <w:lang w:val="en-US" w:eastAsia="zh-CN"/>
        </w:rPr>
        <w:t>认为，根据《无线电</w:t>
      </w:r>
      <w:r>
        <w:rPr>
          <w:rFonts w:ascii="SimSun" w:hAnsi="SimSun" w:cs="SimSun" w:hint="eastAsia"/>
          <w:lang w:val="en-US" w:eastAsia="zh-CN"/>
        </w:rPr>
        <w:t>规则</w:t>
      </w:r>
      <w:r w:rsidRPr="00D66A29">
        <w:rPr>
          <w:rFonts w:ascii="SimSun" w:hAnsi="SimSun" w:cs="SimSun" w:hint="eastAsia"/>
          <w:lang w:val="en-US" w:eastAsia="zh-CN"/>
        </w:rPr>
        <w:t>》第</w:t>
      </w:r>
      <w:r w:rsidRPr="00D66A29">
        <w:rPr>
          <w:rFonts w:eastAsia="Times New Roman" w:hint="eastAsia"/>
          <w:b/>
          <w:bCs/>
          <w:lang w:val="en-US" w:eastAsia="zh-CN"/>
        </w:rPr>
        <w:t>5.296</w:t>
      </w:r>
      <w:r>
        <w:rPr>
          <w:rFonts w:ascii="SimSun" w:hAnsi="SimSun" w:cs="SimSun" w:hint="eastAsia"/>
          <w:lang w:val="en-US" w:eastAsia="zh-CN"/>
        </w:rPr>
        <w:t>款</w:t>
      </w:r>
      <w:r w:rsidRPr="00D66A29">
        <w:rPr>
          <w:rFonts w:ascii="SimSun" w:hAnsi="SimSun" w:cs="SimSun" w:hint="eastAsia"/>
          <w:lang w:val="en-US" w:eastAsia="zh-CN"/>
        </w:rPr>
        <w:t>，广播和广播</w:t>
      </w:r>
      <w:r w:rsidRPr="00D66A29">
        <w:rPr>
          <w:rFonts w:eastAsia="Times New Roman" w:hint="eastAsia"/>
          <w:lang w:val="en-US" w:eastAsia="zh-CN"/>
        </w:rPr>
        <w:t>/</w:t>
      </w:r>
      <w:r w:rsidRPr="00D66A29">
        <w:rPr>
          <w:rFonts w:ascii="SimSun" w:hAnsi="SimSun" w:cs="SimSun" w:hint="eastAsia"/>
          <w:lang w:val="en-US" w:eastAsia="zh-CN"/>
        </w:rPr>
        <w:t>节目制作辅助</w:t>
      </w:r>
      <w:r>
        <w:rPr>
          <w:rFonts w:ascii="SimSun" w:hAnsi="SimSun" w:cs="SimSun" w:hint="eastAsia"/>
          <w:lang w:val="en-US" w:eastAsia="zh-CN"/>
        </w:rPr>
        <w:t>业务（</w:t>
      </w:r>
      <w:r w:rsidRPr="000133B8">
        <w:rPr>
          <w:rFonts w:eastAsia="Times New Roman"/>
          <w:lang w:eastAsia="zh-CN"/>
        </w:rPr>
        <w:t>SAP/SAB</w:t>
      </w:r>
      <w:r>
        <w:rPr>
          <w:rFonts w:ascii="SimSun" w:hAnsi="SimSun" w:cs="SimSun" w:hint="eastAsia"/>
          <w:lang w:val="en-US" w:eastAsia="zh-CN"/>
        </w:rPr>
        <w:t>）</w:t>
      </w:r>
      <w:r w:rsidRPr="00D66A29">
        <w:rPr>
          <w:rFonts w:ascii="SimSun" w:hAnsi="SimSun" w:cs="SimSun" w:hint="eastAsia"/>
          <w:lang w:val="en-US" w:eastAsia="zh-CN"/>
        </w:rPr>
        <w:t>在可预见的未来将继续需要使用</w:t>
      </w:r>
      <w:r w:rsidRPr="00D66A29">
        <w:rPr>
          <w:rFonts w:eastAsia="Times New Roman" w:hint="eastAsia"/>
          <w:lang w:val="en-US" w:eastAsia="zh-CN"/>
        </w:rPr>
        <w:t>470-694 MHz</w:t>
      </w:r>
      <w:r>
        <w:rPr>
          <w:rFonts w:ascii="SimSun" w:hAnsi="SimSun" w:cs="SimSun" w:hint="eastAsia"/>
          <w:lang w:val="en-US" w:eastAsia="zh-CN"/>
        </w:rPr>
        <w:t>频段</w:t>
      </w:r>
      <w:r w:rsidRPr="00D66A29">
        <w:rPr>
          <w:rFonts w:ascii="SimSun" w:hAnsi="SimSun" w:cs="SimSun" w:hint="eastAsia"/>
          <w:lang w:val="en-US" w:eastAsia="zh-CN"/>
        </w:rPr>
        <w:t>，而使用上行链路连接到基站的广播和移动应用</w:t>
      </w:r>
      <w:r w:rsidR="00EC5DA2">
        <w:rPr>
          <w:rFonts w:ascii="SimSun" w:hAnsi="SimSun" w:cs="SimSun" w:hint="eastAsia"/>
          <w:lang w:val="en-US" w:eastAsia="zh-CN"/>
        </w:rPr>
        <w:t>（</w:t>
      </w:r>
      <w:r w:rsidRPr="00D66A29">
        <w:rPr>
          <w:rFonts w:ascii="SimSun" w:hAnsi="SimSun" w:cs="SimSun" w:hint="eastAsia"/>
          <w:lang w:val="en-US" w:eastAsia="zh-CN"/>
        </w:rPr>
        <w:t>如国际移动</w:t>
      </w:r>
      <w:r w:rsidR="00EC5DA2">
        <w:rPr>
          <w:rFonts w:ascii="SimSun" w:hAnsi="SimSun" w:cs="SimSun" w:hint="eastAsia"/>
          <w:lang w:val="en-US" w:eastAsia="zh-CN"/>
        </w:rPr>
        <w:t>通信（</w:t>
      </w:r>
      <w:r w:rsidR="00EC5DA2" w:rsidRPr="00EC5DA2">
        <w:rPr>
          <w:rFonts w:hint="eastAsia"/>
          <w:lang w:val="en-US" w:eastAsia="zh-CN"/>
        </w:rPr>
        <w:t>I</w:t>
      </w:r>
      <w:r w:rsidR="00EC5DA2" w:rsidRPr="00EC5DA2">
        <w:rPr>
          <w:lang w:val="en-US" w:eastAsia="zh-CN"/>
        </w:rPr>
        <w:t>MT</w:t>
      </w:r>
      <w:r w:rsidR="00EC5DA2">
        <w:rPr>
          <w:rFonts w:ascii="SimSun" w:hAnsi="SimSun" w:cs="SimSun" w:hint="eastAsia"/>
          <w:lang w:val="en-US" w:eastAsia="zh-CN"/>
        </w:rPr>
        <w:t>））</w:t>
      </w:r>
      <w:r w:rsidRPr="00D66A29">
        <w:rPr>
          <w:rFonts w:ascii="SimSun" w:hAnsi="SimSun" w:cs="SimSun" w:hint="eastAsia"/>
          <w:lang w:val="en-US" w:eastAsia="zh-CN"/>
        </w:rPr>
        <w:t>之间的</w:t>
      </w:r>
      <w:r w:rsidR="00EC5DA2">
        <w:rPr>
          <w:rFonts w:ascii="SimSun" w:hAnsi="SimSun" w:cs="SimSun" w:hint="eastAsia"/>
          <w:lang w:val="en-US" w:eastAsia="zh-CN"/>
        </w:rPr>
        <w:t>跨境</w:t>
      </w:r>
      <w:r w:rsidRPr="00D66A29">
        <w:rPr>
          <w:rFonts w:ascii="SimSun" w:hAnsi="SimSun" w:cs="SimSun" w:hint="eastAsia"/>
          <w:lang w:val="en-US" w:eastAsia="zh-CN"/>
        </w:rPr>
        <w:t>兼容性往往需要很大的分隔距离，这将导致实际上不可能在</w:t>
      </w:r>
      <w:r w:rsidR="00EC5DA2">
        <w:rPr>
          <w:rFonts w:ascii="SimSun" w:hAnsi="SimSun" w:cs="SimSun" w:hint="eastAsia"/>
          <w:lang w:val="en-US" w:eastAsia="zh-CN"/>
        </w:rPr>
        <w:t>相邻国家中</w:t>
      </w:r>
      <w:r w:rsidRPr="00D66A29">
        <w:rPr>
          <w:rFonts w:ascii="SimSun" w:hAnsi="SimSun" w:cs="SimSun" w:hint="eastAsia"/>
          <w:lang w:val="en-US" w:eastAsia="zh-CN"/>
        </w:rPr>
        <w:t>实施这两种</w:t>
      </w:r>
      <w:r w:rsidR="00EC5DA2">
        <w:rPr>
          <w:rFonts w:ascii="SimSun" w:hAnsi="SimSun" w:cs="SimSun" w:hint="eastAsia"/>
          <w:lang w:val="en-US" w:eastAsia="zh-CN"/>
        </w:rPr>
        <w:t>业务</w:t>
      </w:r>
      <w:r w:rsidRPr="00D66A29">
        <w:rPr>
          <w:rFonts w:ascii="SimSun" w:hAnsi="SimSun" w:cs="SimSun" w:hint="eastAsia"/>
          <w:lang w:val="en-US" w:eastAsia="zh-CN"/>
        </w:rPr>
        <w:t>。</w:t>
      </w:r>
    </w:p>
    <w:p w14:paraId="1ACEDB7C" w14:textId="342DC089" w:rsidR="008A4660" w:rsidRPr="000133B8" w:rsidRDefault="008A4660" w:rsidP="00A23254">
      <w:pPr>
        <w:ind w:firstLineChars="200" w:firstLine="480"/>
        <w:rPr>
          <w:rFonts w:eastAsia="Times New Roman"/>
          <w:lang w:val="en-US" w:eastAsia="zh-CN"/>
        </w:rPr>
      </w:pPr>
      <w:r>
        <w:rPr>
          <w:rFonts w:ascii="SimSun" w:hAnsi="SimSun" w:cs="SimSun" w:hint="eastAsia"/>
          <w:lang w:val="en-US" w:eastAsia="zh-CN"/>
        </w:rPr>
        <w:t>本</w:t>
      </w:r>
      <w:r w:rsidRPr="008A4660">
        <w:rPr>
          <w:rFonts w:ascii="SimSun" w:hAnsi="SimSun" w:cs="SimSun" w:hint="eastAsia"/>
          <w:lang w:val="en-US" w:eastAsia="zh-CN"/>
        </w:rPr>
        <w:t>文件强调保护</w:t>
      </w:r>
      <w:r>
        <w:rPr>
          <w:rFonts w:ascii="SimSun" w:hAnsi="SimSun" w:cs="SimSun" w:hint="eastAsia"/>
          <w:lang w:val="en-US" w:eastAsia="zh-CN"/>
        </w:rPr>
        <w:t>1</w:t>
      </w:r>
      <w:r w:rsidRPr="008A4660">
        <w:rPr>
          <w:rFonts w:ascii="SimSun" w:hAnsi="SimSun" w:cs="SimSun" w:hint="eastAsia"/>
          <w:lang w:val="en-US" w:eastAsia="zh-CN"/>
        </w:rPr>
        <w:t>区</w:t>
      </w:r>
      <w:r w:rsidRPr="008A4660">
        <w:rPr>
          <w:rFonts w:eastAsia="Times New Roman" w:hint="eastAsia"/>
          <w:lang w:val="en-US" w:eastAsia="zh-CN"/>
        </w:rPr>
        <w:t>614-694 MHz</w:t>
      </w:r>
      <w:r>
        <w:rPr>
          <w:rFonts w:ascii="SimSun" w:hAnsi="SimSun" w:cs="SimSun" w:hint="eastAsia"/>
          <w:lang w:val="en-US" w:eastAsia="zh-CN"/>
        </w:rPr>
        <w:t>频段中</w:t>
      </w:r>
      <w:r w:rsidRPr="008A4660">
        <w:rPr>
          <w:rFonts w:ascii="SimSun" w:hAnsi="SimSun" w:cs="SimSun" w:hint="eastAsia"/>
          <w:lang w:val="en-US" w:eastAsia="zh-CN"/>
        </w:rPr>
        <w:t>的广播</w:t>
      </w:r>
      <w:r>
        <w:rPr>
          <w:rFonts w:ascii="SimSun" w:hAnsi="SimSun" w:cs="SimSun" w:hint="eastAsia"/>
          <w:lang w:val="en-US" w:eastAsia="zh-CN"/>
        </w:rPr>
        <w:t>业务划分</w:t>
      </w:r>
      <w:r w:rsidRPr="008A4660">
        <w:rPr>
          <w:rFonts w:ascii="SimSun" w:hAnsi="SimSun" w:cs="SimSun" w:hint="eastAsia"/>
          <w:lang w:val="en-US" w:eastAsia="zh-CN"/>
        </w:rPr>
        <w:t>，而不</w:t>
      </w:r>
      <w:r w:rsidR="00D66A29">
        <w:rPr>
          <w:rFonts w:ascii="SimSun" w:hAnsi="SimSun" w:cs="SimSun" w:hint="eastAsia"/>
          <w:lang w:val="en-US" w:eastAsia="zh-CN"/>
        </w:rPr>
        <w:t>在</w:t>
      </w:r>
      <w:r w:rsidRPr="008A4660">
        <w:rPr>
          <w:rFonts w:eastAsia="Times New Roman" w:hint="eastAsia"/>
          <w:lang w:val="en-US" w:eastAsia="zh-CN"/>
        </w:rPr>
        <w:t>WRC-3</w:t>
      </w:r>
      <w:r w:rsidR="00A23254">
        <w:rPr>
          <w:rFonts w:eastAsia="Times New Roman"/>
          <w:lang w:val="en-US" w:eastAsia="zh-CN"/>
        </w:rPr>
        <w:t>1</w:t>
      </w:r>
      <w:r w:rsidRPr="008A4660">
        <w:rPr>
          <w:rFonts w:ascii="SimSun" w:hAnsi="SimSun" w:cs="SimSun" w:hint="eastAsia"/>
          <w:lang w:val="en-US" w:eastAsia="zh-CN"/>
        </w:rPr>
        <w:t>之前</w:t>
      </w:r>
      <w:r w:rsidR="00D66A29">
        <w:rPr>
          <w:rFonts w:ascii="SimSun" w:hAnsi="SimSun" w:cs="SimSun" w:hint="eastAsia"/>
          <w:lang w:val="en-US" w:eastAsia="zh-CN"/>
        </w:rPr>
        <w:t>对《</w:t>
      </w:r>
      <w:r w:rsidRPr="008A4660">
        <w:rPr>
          <w:rFonts w:ascii="SimSun" w:hAnsi="SimSun" w:cs="SimSun" w:hint="eastAsia"/>
          <w:lang w:val="en-US" w:eastAsia="zh-CN"/>
        </w:rPr>
        <w:t>无线电规则</w:t>
      </w:r>
      <w:r w:rsidR="00D66A29">
        <w:rPr>
          <w:rFonts w:ascii="SimSun" w:hAnsi="SimSun" w:cs="SimSun" w:hint="eastAsia"/>
          <w:lang w:val="en-US" w:eastAsia="zh-CN"/>
        </w:rPr>
        <w:t>》做</w:t>
      </w:r>
      <w:r w:rsidR="00D66A29" w:rsidRPr="008A4660">
        <w:rPr>
          <w:rFonts w:ascii="SimSun" w:hAnsi="SimSun" w:cs="SimSun" w:hint="eastAsia"/>
          <w:lang w:val="en-US" w:eastAsia="zh-CN"/>
        </w:rPr>
        <w:t>进一步</w:t>
      </w:r>
      <w:r w:rsidR="00D66A29">
        <w:rPr>
          <w:rFonts w:ascii="SimSun" w:hAnsi="SimSun" w:cs="SimSun" w:hint="eastAsia"/>
          <w:lang w:val="en-US" w:eastAsia="zh-CN"/>
        </w:rPr>
        <w:t>修改</w:t>
      </w:r>
      <w:r w:rsidRPr="008A4660">
        <w:rPr>
          <w:rFonts w:ascii="SimSun" w:hAnsi="SimSun" w:cs="SimSun" w:hint="eastAsia"/>
          <w:lang w:val="en-US" w:eastAsia="zh-CN"/>
        </w:rPr>
        <w:t>，以</w:t>
      </w:r>
      <w:r w:rsidRPr="008A4660">
        <w:rPr>
          <w:rFonts w:eastAsia="Times New Roman" w:hint="eastAsia"/>
          <w:lang w:val="en-US" w:eastAsia="zh-CN"/>
        </w:rPr>
        <w:t>WRC-23</w:t>
      </w:r>
      <w:r w:rsidRPr="008A4660">
        <w:rPr>
          <w:rFonts w:ascii="SimSun" w:hAnsi="SimSun" w:cs="SimSun" w:hint="eastAsia"/>
          <w:lang w:val="en-US" w:eastAsia="zh-CN"/>
        </w:rPr>
        <w:t>的决定为准。</w:t>
      </w:r>
    </w:p>
    <w:p w14:paraId="72FA3B4C" w14:textId="254A985C" w:rsidR="000133B8" w:rsidRPr="000133B8" w:rsidRDefault="008A4660" w:rsidP="005D4144">
      <w:pPr>
        <w:pStyle w:val="Headingb"/>
        <w:rPr>
          <w:rFonts w:ascii="Times New Roman Bold" w:eastAsia="Times New Roman" w:hAnsi="Times New Roman Bold" w:cs="Times New Roman Bold"/>
          <w:lang w:eastAsia="zh-CN" w:bidi="ar-EG"/>
        </w:rPr>
      </w:pPr>
      <w:bookmarkStart w:id="8" w:name="_Toc451865291"/>
      <w:r>
        <w:rPr>
          <w:rFonts w:hint="eastAsia"/>
          <w:lang w:eastAsia="zh-CN" w:bidi="ar-EG"/>
        </w:rPr>
        <w:t>提案</w:t>
      </w:r>
    </w:p>
    <w:p w14:paraId="04C1C960" w14:textId="55391AB0" w:rsidR="000133B8" w:rsidRPr="000133B8" w:rsidRDefault="008A4660" w:rsidP="005C3F0B">
      <w:pPr>
        <w:ind w:firstLineChars="200" w:firstLine="480"/>
        <w:rPr>
          <w:rFonts w:eastAsia="Times New Roman"/>
          <w:lang w:eastAsia="zh-CN"/>
        </w:rPr>
      </w:pPr>
      <w:r w:rsidRPr="008A4660">
        <w:rPr>
          <w:rFonts w:ascii="SimSun" w:hAnsi="SimSun" w:cs="SimSun" w:hint="eastAsia"/>
          <w:lang w:eastAsia="zh-CN"/>
        </w:rPr>
        <w:t>共同签署</w:t>
      </w:r>
      <w:r>
        <w:rPr>
          <w:rFonts w:ascii="SimSun" w:hAnsi="SimSun" w:cs="SimSun" w:hint="eastAsia"/>
          <w:lang w:eastAsia="zh-CN"/>
        </w:rPr>
        <w:t>的各主管部门</w:t>
      </w:r>
      <w:r w:rsidRPr="008A4660">
        <w:rPr>
          <w:rFonts w:ascii="SimSun" w:hAnsi="SimSun" w:cs="SimSun" w:hint="eastAsia"/>
          <w:lang w:eastAsia="zh-CN"/>
        </w:rPr>
        <w:t>支持</w:t>
      </w:r>
      <w:r w:rsidRPr="008A4660">
        <w:rPr>
          <w:rFonts w:eastAsia="Times New Roman" w:hint="eastAsia"/>
          <w:lang w:eastAsia="zh-CN"/>
        </w:rPr>
        <w:t>CPM</w:t>
      </w:r>
      <w:r w:rsidRPr="008A4660">
        <w:rPr>
          <w:rFonts w:ascii="SimSun" w:hAnsi="SimSun" w:cs="SimSun" w:hint="eastAsia"/>
          <w:lang w:eastAsia="zh-CN"/>
        </w:rPr>
        <w:t>报告的方法</w:t>
      </w:r>
      <w:r w:rsidRPr="008A4660">
        <w:rPr>
          <w:rFonts w:eastAsia="Times New Roman" w:hint="eastAsia"/>
          <w:lang w:eastAsia="zh-CN"/>
        </w:rPr>
        <w:t>A1</w:t>
      </w:r>
      <w:r w:rsidRPr="008A4660">
        <w:rPr>
          <w:rFonts w:ascii="SimSun" w:hAnsi="SimSun" w:cs="SimSun" w:hint="eastAsia"/>
          <w:lang w:eastAsia="zh-CN"/>
        </w:rPr>
        <w:t>，以满足该议项</w:t>
      </w:r>
      <w:r>
        <w:rPr>
          <w:rFonts w:ascii="SimSun" w:hAnsi="SimSun" w:cs="SimSun" w:hint="eastAsia"/>
          <w:lang w:eastAsia="zh-CN"/>
        </w:rPr>
        <w:t>：不对</w:t>
      </w:r>
      <w:r w:rsidRPr="008A4660">
        <w:rPr>
          <w:rFonts w:ascii="SimSun" w:hAnsi="SimSun" w:cs="SimSun" w:hint="eastAsia"/>
          <w:lang w:eastAsia="zh-CN"/>
        </w:rPr>
        <w:t>《无线电</w:t>
      </w:r>
      <w:r>
        <w:rPr>
          <w:rFonts w:ascii="SimSun" w:hAnsi="SimSun" w:cs="SimSun" w:hint="eastAsia"/>
          <w:lang w:eastAsia="zh-CN"/>
        </w:rPr>
        <w:t>规则</w:t>
      </w:r>
      <w:r w:rsidRPr="008A4660">
        <w:rPr>
          <w:rFonts w:ascii="SimSun" w:hAnsi="SimSun" w:cs="SimSun" w:hint="eastAsia"/>
          <w:lang w:eastAsia="zh-CN"/>
        </w:rPr>
        <w:t>》</w:t>
      </w:r>
      <w:r>
        <w:rPr>
          <w:rFonts w:ascii="SimSun" w:hAnsi="SimSun" w:cs="SimSun" w:hint="eastAsia"/>
          <w:lang w:eastAsia="zh-CN"/>
        </w:rPr>
        <w:t>做修改</w:t>
      </w:r>
      <w:r w:rsidRPr="008A4660">
        <w:rPr>
          <w:rFonts w:ascii="SimSun" w:hAnsi="SimSun" w:cs="SimSun" w:hint="eastAsia"/>
          <w:lang w:eastAsia="zh-CN"/>
        </w:rPr>
        <w:t>。</w:t>
      </w:r>
    </w:p>
    <w:p w14:paraId="1957179B" w14:textId="009C5A85" w:rsidR="000133B8" w:rsidRPr="008A4660" w:rsidRDefault="008A4660" w:rsidP="005C3F0B">
      <w:pPr>
        <w:pStyle w:val="Headingb"/>
        <w:rPr>
          <w:rFonts w:ascii="Times New Roman Bold" w:eastAsia="Times New Roman" w:hAnsi="Times New Roman Bold" w:cs="Times New Roman Bold"/>
          <w:lang w:eastAsia="zh-CN" w:bidi="ar-EG"/>
        </w:rPr>
      </w:pPr>
      <w:r w:rsidRPr="008A4660">
        <w:rPr>
          <w:rFonts w:hint="eastAsia"/>
          <w:lang w:eastAsia="zh-CN"/>
        </w:rPr>
        <w:lastRenderedPageBreak/>
        <w:t>程序和规则考虑因素如下</w:t>
      </w:r>
      <w:r w:rsidRPr="008A4660">
        <w:rPr>
          <w:rFonts w:hint="eastAsia"/>
          <w:lang w:eastAsia="zh-CN"/>
        </w:rPr>
        <w:t>:</w:t>
      </w:r>
    </w:p>
    <w:bookmarkEnd w:id="8"/>
    <w:p w14:paraId="4D703647" w14:textId="77777777" w:rsidR="00622560" w:rsidRPr="000133B8" w:rsidRDefault="00622560" w:rsidP="003E5931">
      <w:pPr>
        <w:rPr>
          <w:lang w:val="en-US" w:eastAsia="zh-CN"/>
        </w:rPr>
      </w:pPr>
    </w:p>
    <w:p w14:paraId="64DF169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D735030" w14:textId="77777777" w:rsidR="00721D0B" w:rsidRDefault="00740094">
      <w:pPr>
        <w:pStyle w:val="Proposal"/>
      </w:pPr>
      <w:r>
        <w:rPr>
          <w:u w:val="single"/>
        </w:rPr>
        <w:lastRenderedPageBreak/>
        <w:t>NOC</w:t>
      </w:r>
      <w:r>
        <w:tab/>
        <w:t>ALG/DJI/IRQ/MRC/OMA/TUN/108/1</w:t>
      </w:r>
      <w:r>
        <w:rPr>
          <w:vanish/>
          <w:color w:val="7F7F7F" w:themeColor="text1" w:themeTint="80"/>
          <w:vertAlign w:val="superscript"/>
        </w:rPr>
        <w:t>#1463</w:t>
      </w:r>
    </w:p>
    <w:p w14:paraId="2BD82265" w14:textId="77777777" w:rsidR="00740094" w:rsidRPr="00711B8D" w:rsidRDefault="00740094" w:rsidP="00731B03">
      <w:pPr>
        <w:pStyle w:val="Volumetitle"/>
        <w:rPr>
          <w:b/>
          <w:bCs/>
          <w:lang w:eastAsia="zh-CN"/>
        </w:rPr>
      </w:pPr>
      <w:r w:rsidRPr="00711B8D">
        <w:rPr>
          <w:rFonts w:hint="eastAsia"/>
          <w:b/>
          <w:bCs/>
          <w:lang w:eastAsia="zh-CN"/>
        </w:rPr>
        <w:t>条款</w:t>
      </w:r>
    </w:p>
    <w:p w14:paraId="741E60A4" w14:textId="77777777" w:rsidR="000133B8" w:rsidRDefault="000133B8" w:rsidP="00411C49">
      <w:pPr>
        <w:pStyle w:val="Reasons"/>
      </w:pPr>
    </w:p>
    <w:p w14:paraId="1DAC582E" w14:textId="456225B6" w:rsidR="00721D0B" w:rsidRDefault="000133B8" w:rsidP="000133B8">
      <w:pPr>
        <w:jc w:val="center"/>
      </w:pPr>
      <w:r>
        <w:t>______________</w:t>
      </w:r>
    </w:p>
    <w:sectPr w:rsidR="00721D0B">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65DD" w14:textId="77777777" w:rsidR="003F4908" w:rsidRDefault="003F4908">
      <w:r>
        <w:separator/>
      </w:r>
    </w:p>
  </w:endnote>
  <w:endnote w:type="continuationSeparator" w:id="0">
    <w:p w14:paraId="4DB99B88" w14:textId="77777777" w:rsidR="003F4908" w:rsidRDefault="003F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391F" w14:textId="194C4760" w:rsidR="00B851D4" w:rsidRPr="00DA0469" w:rsidRDefault="00711B8D" w:rsidP="000133B8">
    <w:pPr>
      <w:pStyle w:val="Footer"/>
      <w:rPr>
        <w:lang w:val="en-US"/>
      </w:rPr>
    </w:pPr>
    <w:r>
      <w:fldChar w:fldCharType="begin"/>
    </w:r>
    <w:r>
      <w:instrText xml:space="preserve"> FILENAME \p  \* MERGEFORMAT </w:instrText>
    </w:r>
    <w:r>
      <w:fldChar w:fldCharType="separate"/>
    </w:r>
    <w:r w:rsidR="005C3F0B">
      <w:t>P:\CHI\ITU-R\CONF-R\CMR23\100\108C.docx</w:t>
    </w:r>
    <w:r>
      <w:fldChar w:fldCharType="end"/>
    </w:r>
    <w:r w:rsidR="000133B8">
      <w:t xml:space="preserve"> (530227)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C9BB" w14:textId="6C7E6658" w:rsidR="00B851D4" w:rsidRPr="00DA0469" w:rsidRDefault="00711B8D" w:rsidP="000133B8">
    <w:pPr>
      <w:pStyle w:val="Footer"/>
      <w:rPr>
        <w:lang w:val="en-US"/>
      </w:rPr>
    </w:pPr>
    <w:r>
      <w:fldChar w:fldCharType="begin"/>
    </w:r>
    <w:r>
      <w:instrText xml:space="preserve"> FILENAME \p  \* MERGEFORMAT </w:instrText>
    </w:r>
    <w:r>
      <w:fldChar w:fldCharType="separate"/>
    </w:r>
    <w:r w:rsidR="005C3F0B">
      <w:t>P:\CHI\ITU-R\CONF-R\CMR23\100\108C.docx</w:t>
    </w:r>
    <w:r>
      <w:fldChar w:fldCharType="end"/>
    </w:r>
    <w:r w:rsidR="000133B8">
      <w:t xml:space="preserve"> (530227)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80DD" w14:textId="77777777" w:rsidR="003F4908" w:rsidRDefault="003F4908">
      <w:r>
        <w:t>____________________</w:t>
      </w:r>
    </w:p>
  </w:footnote>
  <w:footnote w:type="continuationSeparator" w:id="0">
    <w:p w14:paraId="05C89C07" w14:textId="77777777" w:rsidR="003F4908" w:rsidRDefault="003F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79D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FD8B32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33B8"/>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3F4908"/>
    <w:rsid w:val="0041282E"/>
    <w:rsid w:val="00437869"/>
    <w:rsid w:val="00465A34"/>
    <w:rsid w:val="004A177C"/>
    <w:rsid w:val="004B4C76"/>
    <w:rsid w:val="004C4554"/>
    <w:rsid w:val="004D2DEC"/>
    <w:rsid w:val="004F2BE6"/>
    <w:rsid w:val="00527E8A"/>
    <w:rsid w:val="00532EA3"/>
    <w:rsid w:val="00542E85"/>
    <w:rsid w:val="00562479"/>
    <w:rsid w:val="00576849"/>
    <w:rsid w:val="005A0ACB"/>
    <w:rsid w:val="005C3F0B"/>
    <w:rsid w:val="005D4144"/>
    <w:rsid w:val="005E08D2"/>
    <w:rsid w:val="005E7FD8"/>
    <w:rsid w:val="00622560"/>
    <w:rsid w:val="00644391"/>
    <w:rsid w:val="00647712"/>
    <w:rsid w:val="00662E12"/>
    <w:rsid w:val="00691142"/>
    <w:rsid w:val="006B67CE"/>
    <w:rsid w:val="006C38ED"/>
    <w:rsid w:val="006E6182"/>
    <w:rsid w:val="006E6997"/>
    <w:rsid w:val="006F3C60"/>
    <w:rsid w:val="00707B56"/>
    <w:rsid w:val="00711B8D"/>
    <w:rsid w:val="00721D0B"/>
    <w:rsid w:val="00736415"/>
    <w:rsid w:val="00740094"/>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4660"/>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23254"/>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1771"/>
    <w:rsid w:val="00CC73D7"/>
    <w:rsid w:val="00CF0AD7"/>
    <w:rsid w:val="00CF0BE1"/>
    <w:rsid w:val="00CF7C2B"/>
    <w:rsid w:val="00D52A14"/>
    <w:rsid w:val="00D5451C"/>
    <w:rsid w:val="00D6206A"/>
    <w:rsid w:val="00D66A29"/>
    <w:rsid w:val="00D74599"/>
    <w:rsid w:val="00DA002F"/>
    <w:rsid w:val="00DA0469"/>
    <w:rsid w:val="00DA3614"/>
    <w:rsid w:val="00DD13B7"/>
    <w:rsid w:val="00DF0809"/>
    <w:rsid w:val="00DF3B0C"/>
    <w:rsid w:val="00E14984"/>
    <w:rsid w:val="00E22A25"/>
    <w:rsid w:val="00E560F1"/>
    <w:rsid w:val="00E8717D"/>
    <w:rsid w:val="00E92319"/>
    <w:rsid w:val="00EC5DA2"/>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2C0A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Appel note de bas de p + 11 pt,Appel note de bas de p1,Appel note de bas de p2,FR,Footnote,Footnote symbol,Italic,Style 12,Style 124,Style 13,Style 17,fr,o,R,4_G"/>
    <w:basedOn w:val="DefaultParagraphFont"/>
    <w:qFormat/>
    <w:rsid w:val="00B026CB"/>
    <w:rPr>
      <w:position w:val="6"/>
      <w:sz w:val="18"/>
    </w:rPr>
  </w:style>
  <w:style w:type="paragraph" w:styleId="FootnoteText">
    <w:name w:val="footnote text"/>
    <w:aliases w:val="ALTS FOOTNOTE,Footnote Text Char Char1,Footnote Text Char Char1 Char1 Char Char,Footnote Text Char1,Footnote Text Char1 Char1 Char1 Char,Footnote Text Char1 Char1 Char1 Char Char Char1,Footnote Text Char4 Char Char,DNV-FT,ECC Footnote,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LTS FOOTNOTE Char,Footnote Text Char Char1 Char,Footnote Text Char Char1 Char1 Char Char Char,Footnote Text Char1 Char,Footnote Text Char1 Char1 Char1 Char Char,Footnote Text Char1 Char1 Char1 Char Char Char1 Char,DNV-FT Char,fn Char"/>
    <w:basedOn w:val="DefaultParagraphFont"/>
    <w:link w:val="FootnoteText"/>
    <w:qFormat/>
    <w:rsid w:val="00DA002F"/>
    <w:rPr>
      <w:rFonts w:ascii="Times New Roman" w:hAnsi="Times New Roman"/>
      <w:sz w:val="22"/>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DA00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20e222-8648-46d1-b516-d98cb000dbff" targetNamespace="http://schemas.microsoft.com/office/2006/metadata/properties" ma:root="true" ma:fieldsID="d41af5c836d734370eb92e7ee5f83852" ns2:_="" ns3:_="">
    <xsd:import namespace="996b2e75-67fd-4955-a3b0-5ab9934cb50b"/>
    <xsd:import namespace="5b20e222-8648-46d1-b516-d98cb000db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20e222-8648-46d1-b516-d98cb000db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b20e222-8648-46d1-b516-d98cb000dbff">DPM</DPM_x0020_Author>
    <DPM_x0020_File_x0020_name xmlns="5b20e222-8648-46d1-b516-d98cb000dbff">R23-WRC23-C-0108!!MSW-C</DPM_x0020_File_x0020_name>
    <DPM_x0020_Version xmlns="5b20e222-8648-46d1-b516-d98cb000dbff">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20e222-8648-46d1-b516-d98cb000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b20e222-8648-46d1-b516-d98cb000dbff"/>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654</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R23-WRC23-C-0108!!MSW-C</vt:lpstr>
    </vt:vector>
  </TitlesOfParts>
  <Manager>General Secretariat - Pool</Manager>
  <Company>International Telecommunication Union (ITU)</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R23-WRC23-C-0108!!MSW-C</dc:title>
  <dc:subject>World Radiocommunication Conference - 2019</dc:subject>
  <dc:creator>Documents Proposals Manager (DPM)</dc:creator>
  <cp:keywords>DPM_v2023.8.1.1_prod</cp:keywords>
  <dc:description/>
  <cp:lastModifiedBy>Jia, Lu</cp:lastModifiedBy>
  <cp:revision>13</cp:revision>
  <cp:lastPrinted>2006-07-03T06:56:00Z</cp:lastPrinted>
  <dcterms:created xsi:type="dcterms:W3CDTF">2023-11-02T10:55:00Z</dcterms:created>
  <dcterms:modified xsi:type="dcterms:W3CDTF">2023-11-11T09:52:00Z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