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7A05446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C0751C7" w14:textId="77777777" w:rsidR="00752552" w:rsidRPr="000D1EE4" w:rsidRDefault="00752552" w:rsidP="00D04187">
            <w:pPr>
              <w:spacing w:before="0"/>
              <w:jc w:val="righ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1723BB6" wp14:editId="6669627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FD9232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8272DB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210CFEC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3F2AB7E" wp14:editId="3FA9F92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FFB912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71F3CE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4703705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DAFA95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0FBA8C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186DBE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6A5C565" w14:textId="77777777" w:rsidTr="00752552">
        <w:trPr>
          <w:cantSplit/>
        </w:trPr>
        <w:tc>
          <w:tcPr>
            <w:tcW w:w="6696" w:type="dxa"/>
            <w:gridSpan w:val="2"/>
          </w:tcPr>
          <w:p w14:paraId="6700B982" w14:textId="77777777" w:rsidR="000D1EE4" w:rsidRPr="00EF5299" w:rsidRDefault="00E50850" w:rsidP="00EF529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F5299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1D9ABEF" w14:textId="77777777" w:rsidR="000D1EE4" w:rsidRPr="00EF5299" w:rsidRDefault="00E50850" w:rsidP="00EF529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F5299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EF5299">
              <w:rPr>
                <w:rFonts w:eastAsia="SimSun"/>
                <w:b/>
                <w:bCs/>
              </w:rPr>
              <w:t>106-A</w:t>
            </w:r>
          </w:p>
        </w:tc>
      </w:tr>
      <w:tr w:rsidR="000D1EE4" w:rsidRPr="000D1EE4" w14:paraId="6017205C" w14:textId="77777777" w:rsidTr="00752552">
        <w:trPr>
          <w:cantSplit/>
        </w:trPr>
        <w:tc>
          <w:tcPr>
            <w:tcW w:w="6696" w:type="dxa"/>
            <w:gridSpan w:val="2"/>
          </w:tcPr>
          <w:p w14:paraId="109277CE" w14:textId="77777777" w:rsidR="000D1EE4" w:rsidRPr="00EF5299" w:rsidRDefault="000D1EE4" w:rsidP="00EF529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E0AD195" w14:textId="77777777" w:rsidR="000D1EE4" w:rsidRPr="00EF5299" w:rsidRDefault="00E50850" w:rsidP="00EF529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F5299">
              <w:rPr>
                <w:rFonts w:eastAsia="SimSun"/>
                <w:b/>
                <w:bCs/>
              </w:rPr>
              <w:t>27</w:t>
            </w:r>
            <w:r w:rsidRPr="00EF529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EF529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B91111F" w14:textId="77777777" w:rsidTr="00752552">
        <w:trPr>
          <w:cantSplit/>
        </w:trPr>
        <w:tc>
          <w:tcPr>
            <w:tcW w:w="6696" w:type="dxa"/>
            <w:gridSpan w:val="2"/>
          </w:tcPr>
          <w:p w14:paraId="72416474" w14:textId="77777777" w:rsidR="000D1EE4" w:rsidRPr="00EF5299" w:rsidRDefault="000D1EE4" w:rsidP="00EF529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1B799B8" w14:textId="77777777" w:rsidR="000D1EE4" w:rsidRPr="00EF5299" w:rsidRDefault="00E50850" w:rsidP="00EF5299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EF529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22747C0" w14:textId="77777777" w:rsidTr="00752552">
        <w:trPr>
          <w:cantSplit/>
        </w:trPr>
        <w:tc>
          <w:tcPr>
            <w:tcW w:w="9666" w:type="dxa"/>
            <w:gridSpan w:val="4"/>
          </w:tcPr>
          <w:p w14:paraId="574A8D9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4316595" w14:textId="77777777" w:rsidTr="00752552">
        <w:trPr>
          <w:cantSplit/>
        </w:trPr>
        <w:tc>
          <w:tcPr>
            <w:tcW w:w="9666" w:type="dxa"/>
            <w:gridSpan w:val="4"/>
          </w:tcPr>
          <w:p w14:paraId="17F885CA" w14:textId="46F9F4EB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المملكة العربية السعودية/المملكة المغربية/دولة قطر/</w:t>
            </w:r>
            <w:r w:rsidR="005948CE">
              <w:rPr>
                <w:rtl/>
              </w:rPr>
              <w:br/>
            </w:r>
            <w:r w:rsidRPr="000D1EE4">
              <w:rPr>
                <w:rtl/>
              </w:rPr>
              <w:t>الجمهورية العربية السورية/</w:t>
            </w:r>
            <w:proofErr w:type="spellStart"/>
            <w:r w:rsidRPr="000D1EE4">
              <w:rPr>
                <w:rtl/>
              </w:rPr>
              <w:t>ج‍مهورية</w:t>
            </w:r>
            <w:proofErr w:type="spellEnd"/>
            <w:r w:rsidRPr="000D1EE4">
              <w:rPr>
                <w:rtl/>
              </w:rPr>
              <w:t xml:space="preserve"> الصومال الات‍حادية</w:t>
            </w:r>
          </w:p>
        </w:tc>
      </w:tr>
      <w:tr w:rsidR="000D1EE4" w:rsidRPr="000D1EE4" w14:paraId="7CF80226" w14:textId="77777777" w:rsidTr="00752552">
        <w:trPr>
          <w:cantSplit/>
        </w:trPr>
        <w:tc>
          <w:tcPr>
            <w:tcW w:w="9666" w:type="dxa"/>
            <w:gridSpan w:val="4"/>
          </w:tcPr>
          <w:p w14:paraId="6612DEBE" w14:textId="0636ABA6" w:rsidR="000D1EE4" w:rsidRPr="000D1EE4" w:rsidRDefault="006070F8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0D1EE4" w:rsidRPr="000D1EE4" w14:paraId="6F4065FC" w14:textId="77777777" w:rsidTr="00752552">
        <w:trPr>
          <w:cantSplit/>
        </w:trPr>
        <w:tc>
          <w:tcPr>
            <w:tcW w:w="9666" w:type="dxa"/>
            <w:gridSpan w:val="4"/>
          </w:tcPr>
          <w:p w14:paraId="517777E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07C8BCF" w14:textId="77777777" w:rsidTr="00752552">
        <w:trPr>
          <w:cantSplit/>
        </w:trPr>
        <w:tc>
          <w:tcPr>
            <w:tcW w:w="9666" w:type="dxa"/>
            <w:gridSpan w:val="4"/>
          </w:tcPr>
          <w:p w14:paraId="149558CE" w14:textId="2DF7E6ED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EF5299">
              <w:rPr>
                <w:rFonts w:hint="cs"/>
                <w:rtl/>
              </w:rPr>
              <w:t xml:space="preserve"> </w:t>
            </w:r>
            <w:r w:rsidR="00EF5299" w:rsidRPr="003C5C1E">
              <w:rPr>
                <w:szCs w:val="22"/>
                <w:lang w:val="es-ES"/>
              </w:rPr>
              <w:t>2.1</w:t>
            </w:r>
          </w:p>
        </w:tc>
      </w:tr>
    </w:tbl>
    <w:p w14:paraId="050C6E27" w14:textId="77777777" w:rsidR="009D61E6" w:rsidRPr="004F26FD" w:rsidRDefault="009D61E6" w:rsidP="004F26FD">
      <w:pPr>
        <w:rPr>
          <w:rtl/>
        </w:rPr>
      </w:pPr>
      <w:r w:rsidRPr="003C5C1E">
        <w:rPr>
          <w:lang w:val="es-ES"/>
        </w:rPr>
        <w:t>2.1</w:t>
      </w:r>
      <w:r w:rsidRPr="003C5C1E">
        <w:rPr>
          <w:lang w:val="es-ES"/>
        </w:rPr>
        <w:tab/>
      </w:r>
      <w:r w:rsidRPr="003C5C1E">
        <w:rPr>
          <w:rtl/>
          <w:lang w:val="es-ES"/>
        </w:rPr>
        <w:t>النظر في </w:t>
      </w:r>
      <w:r w:rsidRPr="003C5C1E">
        <w:rPr>
          <w:rFonts w:hint="cs"/>
          <w:rtl/>
          <w:lang w:val="es-ES"/>
        </w:rPr>
        <w:t>تحديد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7 025-6 425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SY"/>
        </w:rPr>
        <w:t>و</w:t>
      </w:r>
      <w:r w:rsidRPr="003C5C1E">
        <w:rPr>
          <w:lang w:val="es-ES"/>
        </w:rPr>
        <w:t>MHz 7 125-7 025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 w:rsidRPr="003C5C1E">
        <w:rPr>
          <w:rFonts w:hint="cs"/>
          <w:rtl/>
          <w:lang w:val="es-ES" w:bidi="ar-SY"/>
        </w:rPr>
        <w:t xml:space="preserve"> </w:t>
      </w:r>
      <w:r w:rsidRPr="003C5C1E">
        <w:rPr>
          <w:rFonts w:hint="cs"/>
          <w:rtl/>
          <w:lang w:val="es-ES" w:bidi="ar-EG"/>
        </w:rPr>
        <w:t xml:space="preserve">من أجل </w:t>
      </w:r>
      <w:r w:rsidRPr="003C5C1E">
        <w:rPr>
          <w:rFonts w:hint="cs"/>
          <w:rtl/>
          <w:lang w:val="es-ES"/>
        </w:rPr>
        <w:t xml:space="preserve">الاتصالات المتنقلة الدولية </w:t>
      </w:r>
      <w:r w:rsidRPr="003C5C1E">
        <w:rPr>
          <w:lang w:val="es-ES"/>
        </w:rPr>
        <w:t>(IMT)</w:t>
      </w:r>
      <w:r w:rsidRPr="003C5C1E">
        <w:rPr>
          <w:rFonts w:hint="cs"/>
          <w:rtl/>
          <w:lang w:val="es-ES" w:bidi="ar-EG"/>
        </w:rPr>
        <w:t>،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بما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في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ذلك إمكانية</w:t>
      </w:r>
      <w:r w:rsidRPr="003C5C1E">
        <w:rPr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EG"/>
        </w:rPr>
        <w:t>منح توزيعات</w:t>
      </w:r>
      <w:r w:rsidRPr="003C5C1E">
        <w:rPr>
          <w:rtl/>
          <w:lang w:val="es-ES" w:bidi="ar-EG"/>
        </w:rPr>
        <w:t xml:space="preserve"> إضافية للخدمة المتنقلة</w:t>
      </w:r>
      <w:r w:rsidRPr="003C5C1E">
        <w:rPr>
          <w:rFonts w:hint="cs"/>
          <w:rtl/>
          <w:lang w:val="es-ES" w:bidi="ar-EG"/>
        </w:rPr>
        <w:t xml:space="preserve"> على أساس أولي</w:t>
      </w:r>
      <w:r w:rsidRPr="003C5C1E">
        <w:rPr>
          <w:rtl/>
          <w:lang w:val="es-ES" w:bidi="ar-EG"/>
        </w:rPr>
        <w:t>،</w:t>
      </w:r>
      <w:r w:rsidRPr="003C5C1E">
        <w:rPr>
          <w:rtl/>
          <w:lang w:val="es-ES"/>
        </w:rPr>
        <w:t xml:space="preserve"> وفقاً للقرار</w:t>
      </w:r>
      <w:r w:rsidRPr="003C5C1E">
        <w:rPr>
          <w:rFonts w:hint="cs"/>
          <w:rtl/>
          <w:lang w:val="es-ES"/>
        </w:rPr>
        <w:t xml:space="preserve"> </w:t>
      </w:r>
      <w:r w:rsidRPr="003C5C1E">
        <w:rPr>
          <w:b/>
          <w:bCs/>
          <w:iCs/>
          <w:lang w:val="es-ES"/>
        </w:rPr>
        <w:t>245 (WRC</w:t>
      </w:r>
      <w:r w:rsidRPr="003C5C1E">
        <w:rPr>
          <w:b/>
          <w:bCs/>
          <w:iCs/>
          <w:lang w:val="es-ES"/>
        </w:rPr>
        <w:noBreakHyphen/>
      </w:r>
      <w:proofErr w:type="gramStart"/>
      <w:r w:rsidRPr="003C5C1E">
        <w:rPr>
          <w:b/>
          <w:bCs/>
          <w:iCs/>
          <w:lang w:val="es-ES"/>
        </w:rPr>
        <w:t>19)</w:t>
      </w:r>
      <w:r w:rsidRPr="003C5C1E">
        <w:rPr>
          <w:rFonts w:hint="cs"/>
          <w:rtl/>
          <w:lang w:val="es-ES" w:bidi="ar-EG"/>
        </w:rPr>
        <w:t>؛</w:t>
      </w:r>
      <w:proofErr w:type="gramEnd"/>
    </w:p>
    <w:p w14:paraId="48EA7B80" w14:textId="11ACE302" w:rsidR="00417E14" w:rsidRDefault="00EF5299" w:rsidP="00EF529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690B337" w14:textId="62325714" w:rsidR="00B24B17" w:rsidRDefault="005A21E6" w:rsidP="004351B3">
      <w:r w:rsidRPr="005A21E6">
        <w:rPr>
          <w:rtl/>
        </w:rPr>
        <w:t xml:space="preserve">يسعى هذا البند من جدول الأعمال إلى تحديد نطاقات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7 025-6 425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SY"/>
        </w:rPr>
        <w:t>و</w:t>
      </w:r>
      <w:r w:rsidRPr="003C5C1E">
        <w:rPr>
          <w:lang w:val="es-ES"/>
        </w:rPr>
        <w:t>MHz 7 125-7 025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 w:rsidRPr="003C5C1E">
        <w:rPr>
          <w:rFonts w:hint="cs"/>
          <w:rtl/>
          <w:lang w:val="es-ES" w:bidi="ar-SY"/>
        </w:rPr>
        <w:t xml:space="preserve"> </w:t>
      </w:r>
      <w:r>
        <w:rPr>
          <w:rFonts w:hint="cs"/>
          <w:rtl/>
          <w:lang w:bidi="ar-SY"/>
        </w:rPr>
        <w:t>من أجل ا</w:t>
      </w:r>
      <w:r w:rsidRPr="005A21E6">
        <w:rPr>
          <w:rtl/>
        </w:rPr>
        <w:t>لاتصالات المتنقلة الدولية (</w:t>
      </w:r>
      <w:r w:rsidRPr="005A21E6">
        <w:t>IMT</w:t>
      </w:r>
      <w:r w:rsidRPr="005A21E6">
        <w:rPr>
          <w:rtl/>
        </w:rPr>
        <w:t>).</w:t>
      </w:r>
    </w:p>
    <w:p w14:paraId="58383D64" w14:textId="242B2D8B" w:rsidR="00C45930" w:rsidRDefault="005A21E6" w:rsidP="00EF5299">
      <w:pPr>
        <w:rPr>
          <w:rtl/>
        </w:rPr>
      </w:pPr>
      <w:r>
        <w:rPr>
          <w:rFonts w:hint="cs"/>
          <w:rtl/>
        </w:rPr>
        <w:t>و</w:t>
      </w:r>
      <w:r w:rsidR="00EF5299" w:rsidRPr="00E0017E">
        <w:rPr>
          <w:rtl/>
        </w:rPr>
        <w:t>ي</w:t>
      </w:r>
      <w:r>
        <w:rPr>
          <w:rFonts w:hint="cs"/>
          <w:rtl/>
        </w:rPr>
        <w:t>ُ</w:t>
      </w:r>
      <w:r w:rsidR="00EF5299" w:rsidRPr="00E0017E">
        <w:rPr>
          <w:rtl/>
        </w:rPr>
        <w:t>وز</w:t>
      </w:r>
      <w:r>
        <w:rPr>
          <w:rFonts w:hint="cs"/>
          <w:rtl/>
        </w:rPr>
        <w:t>ّ</w:t>
      </w:r>
      <w:r w:rsidR="00EF5299" w:rsidRPr="00E0017E">
        <w:rPr>
          <w:rtl/>
        </w:rPr>
        <w:t xml:space="preserve">ع مدى التردد </w:t>
      </w:r>
      <w:r w:rsidR="00EF5299" w:rsidRPr="00E0017E">
        <w:t>MHz 3 400</w:t>
      </w:r>
      <w:r w:rsidR="00EF5299" w:rsidRPr="00E0017E">
        <w:noBreakHyphen/>
        <w:t>3 300</w:t>
      </w:r>
      <w:r w:rsidR="00EF5299" w:rsidRPr="00E0017E">
        <w:rPr>
          <w:rtl/>
        </w:rPr>
        <w:t xml:space="preserve"> على خدمة التحديد الراديوي</w:t>
      </w:r>
      <w:r w:rsidR="00EF5299" w:rsidRPr="00E0017E">
        <w:rPr>
          <w:rFonts w:hint="cs"/>
          <w:rtl/>
        </w:rPr>
        <w:t xml:space="preserve"> </w:t>
      </w:r>
      <w:r w:rsidR="00EF5299" w:rsidRPr="00E0017E">
        <w:rPr>
          <w:rtl/>
        </w:rPr>
        <w:t xml:space="preserve">للموقع </w:t>
      </w:r>
      <w:r w:rsidR="00EF5299" w:rsidRPr="00E0017E">
        <w:rPr>
          <w:lang w:val="en-CA"/>
        </w:rPr>
        <w:t>(RLS)</w:t>
      </w:r>
      <w:r w:rsidR="00EF5299" w:rsidRPr="00E0017E">
        <w:rPr>
          <w:rtl/>
        </w:rPr>
        <w:t xml:space="preserve"> على أساس أولي. وتوزع نطاقات التردد المجاورة لمدى التردد هذا على الخدمة الثابتة </w:t>
      </w:r>
      <w:r w:rsidR="00EF5299" w:rsidRPr="00E0017E">
        <w:rPr>
          <w:lang w:val="en-CA"/>
        </w:rPr>
        <w:t>(FS)</w:t>
      </w:r>
      <w:r w:rsidR="00EF5299" w:rsidRPr="00E0017E">
        <w:rPr>
          <w:rFonts w:hint="cs"/>
          <w:rtl/>
        </w:rPr>
        <w:t xml:space="preserve"> </w:t>
      </w:r>
      <w:r w:rsidR="00EF5299" w:rsidRPr="00E0017E">
        <w:rPr>
          <w:rtl/>
        </w:rPr>
        <w:t xml:space="preserve">والخدمة الثابتة الساتلية </w:t>
      </w:r>
      <w:r w:rsidR="00EF5299" w:rsidRPr="00E0017E">
        <w:t>(FSS)</w:t>
      </w:r>
      <w:r w:rsidR="00EF5299" w:rsidRPr="00E0017E">
        <w:rPr>
          <w:rFonts w:hint="cs"/>
          <w:rtl/>
        </w:rPr>
        <w:t xml:space="preserve"> </w:t>
      </w:r>
      <w:r w:rsidR="00EF5299" w:rsidRPr="00E0017E">
        <w:rPr>
          <w:rtl/>
        </w:rPr>
        <w:t>والخدمة المتنقلة</w:t>
      </w:r>
      <w:r w:rsidR="00EF5299" w:rsidRPr="00E0017E">
        <w:rPr>
          <w:rFonts w:hint="cs"/>
          <w:rtl/>
        </w:rPr>
        <w:t xml:space="preserve"> </w:t>
      </w:r>
      <w:r w:rsidR="00EF5299" w:rsidRPr="00E0017E">
        <w:rPr>
          <w:lang w:val="en-CA"/>
        </w:rPr>
        <w:t>(MS)</w:t>
      </w:r>
      <w:r w:rsidR="00EF5299" w:rsidRPr="00E0017E">
        <w:rPr>
          <w:rtl/>
        </w:rPr>
        <w:t xml:space="preserve"> (باستثناء المتنقلة للطيران) وخدمة التحديد الراديوي للموقع. ويمكن الاطلاع على تفاصيل هذه التوزيعات وتلك الخاصة بنطاقات التردد المجاورة في لوائح الراديو.</w:t>
      </w:r>
    </w:p>
    <w:p w14:paraId="334C1A3B" w14:textId="3F7B755A" w:rsidR="00EF5299" w:rsidRDefault="00EF5299" w:rsidP="00EF5299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67866211" w14:textId="6C0B8BF1" w:rsidR="00EF5299" w:rsidRDefault="005A21E6" w:rsidP="00EF5299">
      <w:pPr>
        <w:rPr>
          <w:rtl/>
        </w:rPr>
      </w:pPr>
      <w:r>
        <w:rPr>
          <w:rFonts w:hint="cs"/>
          <w:rtl/>
          <w:lang w:bidi="ar-EG"/>
        </w:rPr>
        <w:t>في ضوء نتائج الدراسات المتعلقة بهذا البند وتحليلها</w:t>
      </w:r>
      <w:r w:rsidRPr="005A21E6">
        <w:rPr>
          <w:rtl/>
        </w:rPr>
        <w:t xml:space="preserve">، تقترح الإدارات المذكورة أعلاه </w:t>
      </w:r>
      <w:r>
        <w:rPr>
          <w:rFonts w:hint="cs"/>
          <w:rtl/>
        </w:rPr>
        <w:t>الأسلوب</w:t>
      </w:r>
      <w:r w:rsidRPr="005A21E6">
        <w:rPr>
          <w:rtl/>
        </w:rPr>
        <w:t xml:space="preserve"> </w:t>
      </w:r>
      <w:r>
        <w:t>1A</w:t>
      </w:r>
      <w:r w:rsidRPr="005A21E6">
        <w:rPr>
          <w:rtl/>
        </w:rPr>
        <w:t xml:space="preserve"> (عدم</w:t>
      </w:r>
      <w:r>
        <w:rPr>
          <w:rFonts w:hint="cs"/>
          <w:rtl/>
        </w:rPr>
        <w:t xml:space="preserve"> إدخال أي</w:t>
      </w:r>
      <w:r w:rsidRPr="005A21E6">
        <w:rPr>
          <w:rtl/>
        </w:rPr>
        <w:t xml:space="preserve"> تغيير</w:t>
      </w:r>
      <w:r>
        <w:rPr>
          <w:rFonts w:hint="cs"/>
          <w:rtl/>
        </w:rPr>
        <w:t xml:space="preserve">ات على </w:t>
      </w:r>
      <w:r w:rsidRPr="005A21E6">
        <w:rPr>
          <w:rtl/>
        </w:rPr>
        <w:t xml:space="preserve">لوائح الراديو) في نطاق التردد </w:t>
      </w:r>
      <w:r w:rsidRPr="005A21E6">
        <w:t>MHz 3 400-3</w:t>
      </w:r>
      <w:r>
        <w:t> </w:t>
      </w:r>
      <w:r w:rsidRPr="005A21E6">
        <w:t>300</w:t>
      </w:r>
      <w:r w:rsidRPr="005A21E6">
        <w:rPr>
          <w:rtl/>
        </w:rPr>
        <w:t>.</w:t>
      </w:r>
    </w:p>
    <w:p w14:paraId="7059F987" w14:textId="754619EF" w:rsidR="00EF5299" w:rsidRDefault="005A21E6" w:rsidP="003631A9">
      <w:pPr>
        <w:pStyle w:val="Headingb"/>
        <w:rPr>
          <w:rtl/>
        </w:rPr>
      </w:pPr>
      <w:r w:rsidRPr="005A21E6">
        <w:rPr>
          <w:rtl/>
        </w:rPr>
        <w:t>فيما يلي، الاعتبارات الإجرائية والتنظيمية:</w:t>
      </w:r>
    </w:p>
    <w:p w14:paraId="092C04E0" w14:textId="77777777" w:rsidR="00EF5299" w:rsidRPr="007579F6" w:rsidRDefault="00EF5299" w:rsidP="003631A9"/>
    <w:p w14:paraId="3E234028" w14:textId="015FF67F" w:rsidR="00FD7BB8" w:rsidRPr="00EF5299" w:rsidRDefault="004C67F1" w:rsidP="003631A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69612375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E9A330B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CA50A49" w14:textId="707606E9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EF5299" w:rsidRPr="00EF5299">
        <w:rPr>
          <w:rFonts w:hint="cs"/>
          <w:rtl/>
        </w:rPr>
        <w:t xml:space="preserve"> </w:t>
      </w:r>
      <w:r w:rsidR="00EF5299">
        <w:rPr>
          <w:rFonts w:hint="cs"/>
          <w:rtl/>
        </w:rPr>
        <w:br/>
      </w:r>
      <w:r w:rsidR="00EF5299">
        <w:rPr>
          <w:rFonts w:hint="cs"/>
          <w:rtl/>
        </w:rPr>
        <w:br/>
      </w:r>
    </w:p>
    <w:p w14:paraId="32884B77" w14:textId="77777777" w:rsidR="006757D2" w:rsidRDefault="009D61E6">
      <w:pPr>
        <w:pStyle w:val="Proposal"/>
      </w:pPr>
      <w:r>
        <w:rPr>
          <w:u w:val="single"/>
        </w:rPr>
        <w:t>NOC</w:t>
      </w:r>
      <w:r>
        <w:tab/>
        <w:t>ARS/MRC/QAT/SYR/SOM/106/1</w:t>
      </w:r>
    </w:p>
    <w:p w14:paraId="31C3EFDE" w14:textId="77777777" w:rsidR="00D9665F" w:rsidRDefault="002160EC">
      <w:pPr>
        <w:pStyle w:val="Tabletitle"/>
        <w:rPr>
          <w:rtl/>
        </w:rPr>
      </w:pPr>
      <w:r>
        <w:t>MHz 3 600-2 700</w:t>
      </w:r>
    </w:p>
    <w:tbl>
      <w:tblPr>
        <w:bidiVisual/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098"/>
        <w:gridCol w:w="3102"/>
      </w:tblGrid>
      <w:tr w:rsidR="00D9665F" w14:paraId="5F75B062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44D5F71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4AAFEBB6" w14:textId="77777777" w:rsidTr="00D9665F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40FC76D2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30671A40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7E66D96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714B91F7" w14:textId="77777777" w:rsidTr="00D9665F">
        <w:trPr>
          <w:cantSplit/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7A81F725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</w:rPr>
            </w:pPr>
            <w:r>
              <w:rPr>
                <w:rStyle w:val="Tablefreq"/>
              </w:rPr>
              <w:t>3 400-3 300</w:t>
            </w:r>
          </w:p>
          <w:p w14:paraId="66F347C4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1E1517D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</w:rPr>
            </w:pPr>
            <w:r>
              <w:rPr>
                <w:rStyle w:val="Tablefreq"/>
              </w:rPr>
              <w:t>3 400-3 300</w:t>
            </w:r>
          </w:p>
          <w:p w14:paraId="2A3FC987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>تحديد راديوي للموقع</w:t>
            </w:r>
          </w:p>
          <w:p w14:paraId="6C230BA5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هواة</w:t>
            </w:r>
          </w:p>
          <w:p w14:paraId="17829D59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ثابتة</w:t>
            </w:r>
          </w:p>
          <w:p w14:paraId="08DB2219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متنقلة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59B7C67D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</w:rPr>
            </w:pPr>
            <w:r>
              <w:rPr>
                <w:rStyle w:val="Tablefreq"/>
              </w:rPr>
              <w:t>3 400-3 300</w:t>
            </w:r>
          </w:p>
          <w:p w14:paraId="7A468618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>تحديد راديوي للموقع</w:t>
            </w:r>
          </w:p>
          <w:p w14:paraId="7E933B0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هواة</w:t>
            </w:r>
          </w:p>
        </w:tc>
      </w:tr>
      <w:tr w:rsidR="00D9665F" w14:paraId="4E43F954" w14:textId="77777777" w:rsidTr="00CB3FF3">
        <w:trPr>
          <w:cantSplit/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7B2BB3A0" w14:textId="77777777" w:rsidR="00D9665F" w:rsidRDefault="002160EC" w:rsidP="00CB3FF3">
            <w:pPr>
              <w:pStyle w:val="TabletextS50"/>
              <w:tabs>
                <w:tab w:val="clear" w:pos="1985"/>
                <w:tab w:val="left" w:pos="374"/>
              </w:tabs>
              <w:ind w:left="57" w:right="57" w:firstLine="0"/>
              <w:rPr>
                <w:rStyle w:val="Artref"/>
                <w:spacing w:val="-4"/>
              </w:rPr>
            </w:pPr>
            <w:r>
              <w:rPr>
                <w:rStyle w:val="Artref"/>
                <w:spacing w:val="-4"/>
              </w:rPr>
              <w:t xml:space="preserve">  </w:t>
            </w:r>
            <w:proofErr w:type="gramStart"/>
            <w:r>
              <w:rPr>
                <w:rStyle w:val="Artref"/>
                <w:spacing w:val="-4"/>
              </w:rPr>
              <w:t>429B.5  429A.5</w:t>
            </w:r>
            <w:proofErr w:type="gramEnd"/>
            <w:r>
              <w:rPr>
                <w:rStyle w:val="Artref"/>
                <w:spacing w:val="-4"/>
              </w:rPr>
              <w:t xml:space="preserve">  429.5  </w:t>
            </w:r>
            <w:r w:rsidR="00CB3FF3">
              <w:rPr>
                <w:rStyle w:val="Artref"/>
                <w:spacing w:val="-4"/>
              </w:rPr>
              <w:t>149.5</w:t>
            </w:r>
            <w:r w:rsidR="00CB3FF3">
              <w:rPr>
                <w:rStyle w:val="Artref"/>
                <w:spacing w:val="-4"/>
              </w:rPr>
              <w:br/>
              <w:t>430.5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  <w:hideMark/>
          </w:tcPr>
          <w:p w14:paraId="56970DE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429D.5  429C.5</w:t>
            </w:r>
            <w:proofErr w:type="gramEnd"/>
            <w:r>
              <w:rPr>
                <w:rStyle w:val="Artref"/>
              </w:rPr>
              <w:t xml:space="preserve">  149.5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  <w:hideMark/>
          </w:tcPr>
          <w:p w14:paraId="7BFDAF88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Artref"/>
                <w:rtl/>
              </w:rPr>
            </w:pPr>
            <w:proofErr w:type="gramStart"/>
            <w:r>
              <w:rPr>
                <w:rStyle w:val="Artref"/>
              </w:rPr>
              <w:t>F429.5  429E.5</w:t>
            </w:r>
            <w:proofErr w:type="gramEnd"/>
            <w:r>
              <w:rPr>
                <w:rStyle w:val="Artref"/>
              </w:rPr>
              <w:t xml:space="preserve">  429.5  149.5</w:t>
            </w:r>
          </w:p>
        </w:tc>
      </w:tr>
    </w:tbl>
    <w:p w14:paraId="080DB8AB" w14:textId="77777777" w:rsidR="006757D2" w:rsidRDefault="006757D2">
      <w:pPr>
        <w:pStyle w:val="Reasons"/>
      </w:pPr>
    </w:p>
    <w:p w14:paraId="5D061CB9" w14:textId="101016C9" w:rsidR="00967EC8" w:rsidRPr="00967EC8" w:rsidRDefault="00967EC8" w:rsidP="00967EC8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967EC8" w:rsidRPr="00967EC8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D94A" w14:textId="77777777" w:rsidR="00D47925" w:rsidRDefault="00D47925" w:rsidP="002919E1">
      <w:r>
        <w:separator/>
      </w:r>
    </w:p>
    <w:p w14:paraId="4773D9CD" w14:textId="77777777" w:rsidR="00D47925" w:rsidRDefault="00D47925" w:rsidP="002919E1"/>
    <w:p w14:paraId="4277794B" w14:textId="77777777" w:rsidR="00D47925" w:rsidRDefault="00D47925" w:rsidP="002919E1"/>
    <w:p w14:paraId="7C751AB1" w14:textId="77777777" w:rsidR="00D47925" w:rsidRDefault="00D47925"/>
    <w:p w14:paraId="338E0072" w14:textId="77777777" w:rsidR="00D47925" w:rsidRDefault="00D47925"/>
  </w:endnote>
  <w:endnote w:type="continuationSeparator" w:id="0">
    <w:p w14:paraId="372D9F71" w14:textId="77777777" w:rsidR="00D47925" w:rsidRDefault="00D47925" w:rsidP="002919E1">
      <w:r>
        <w:continuationSeparator/>
      </w:r>
    </w:p>
    <w:p w14:paraId="6C4A7D80" w14:textId="77777777" w:rsidR="00D47925" w:rsidRDefault="00D47925" w:rsidP="002919E1"/>
    <w:p w14:paraId="00BD9456" w14:textId="77777777" w:rsidR="00D47925" w:rsidRDefault="00D47925" w:rsidP="002919E1"/>
    <w:p w14:paraId="03F04C09" w14:textId="77777777" w:rsidR="00D47925" w:rsidRDefault="00D47925"/>
    <w:p w14:paraId="34A1AFDE" w14:textId="77777777" w:rsidR="00D47925" w:rsidRDefault="00D47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7981" w14:textId="689AFF4E" w:rsidR="00D63A6F" w:rsidRPr="005A21E6" w:rsidRDefault="00D63A6F" w:rsidP="00EF529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5A21E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631A9">
      <w:rPr>
        <w:noProof/>
        <w:sz w:val="16"/>
        <w:szCs w:val="16"/>
        <w:lang w:val="pt-PT"/>
      </w:rPr>
      <w:t>P:\ARA\ITU-R\CONF-R\CMR23\100\106A.docx</w:t>
    </w:r>
    <w:r w:rsidRPr="0026373E">
      <w:rPr>
        <w:sz w:val="16"/>
        <w:szCs w:val="16"/>
      </w:rPr>
      <w:fldChar w:fldCharType="end"/>
    </w:r>
    <w:r w:rsidRPr="005A21E6">
      <w:rPr>
        <w:sz w:val="16"/>
        <w:szCs w:val="16"/>
        <w:lang w:val="pt-PT"/>
      </w:rPr>
      <w:t xml:space="preserve">   (</w:t>
    </w:r>
    <w:r w:rsidR="00EF5299" w:rsidRPr="005A21E6">
      <w:rPr>
        <w:sz w:val="16"/>
        <w:szCs w:val="16"/>
        <w:lang w:val="pt-PT"/>
      </w:rPr>
      <w:t>530225</w:t>
    </w:r>
    <w:r w:rsidRPr="005A21E6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0033" w14:textId="7F331909" w:rsidR="00EF5299" w:rsidRPr="005A21E6" w:rsidRDefault="00EF5299" w:rsidP="00EF529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5A21E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631A9">
      <w:rPr>
        <w:noProof/>
        <w:sz w:val="16"/>
        <w:szCs w:val="16"/>
        <w:lang w:val="pt-PT"/>
      </w:rPr>
      <w:t>P:\ARA\ITU-R\CONF-R\CMR23\100\106A.docx</w:t>
    </w:r>
    <w:r w:rsidRPr="0026373E">
      <w:rPr>
        <w:sz w:val="16"/>
        <w:szCs w:val="16"/>
      </w:rPr>
      <w:fldChar w:fldCharType="end"/>
    </w:r>
    <w:r w:rsidRPr="005A21E6">
      <w:rPr>
        <w:sz w:val="16"/>
        <w:szCs w:val="16"/>
        <w:lang w:val="pt-PT"/>
      </w:rPr>
      <w:t xml:space="preserve">   (530225)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5412" w14:textId="77777777" w:rsidR="00D47925" w:rsidRDefault="00D47925" w:rsidP="00C45930">
      <w:r>
        <w:separator/>
      </w:r>
    </w:p>
  </w:footnote>
  <w:footnote w:type="continuationSeparator" w:id="0">
    <w:p w14:paraId="11989191" w14:textId="77777777" w:rsidR="00D47925" w:rsidRDefault="00D47925" w:rsidP="002919E1">
      <w:r>
        <w:continuationSeparator/>
      </w:r>
    </w:p>
    <w:p w14:paraId="2515189B" w14:textId="77777777" w:rsidR="00D47925" w:rsidRDefault="00D47925" w:rsidP="002919E1"/>
    <w:p w14:paraId="355DBD3D" w14:textId="77777777" w:rsidR="00D47925" w:rsidRDefault="00D47925" w:rsidP="002919E1"/>
    <w:p w14:paraId="68319936" w14:textId="77777777" w:rsidR="00D47925" w:rsidRDefault="00D47925"/>
    <w:p w14:paraId="51CF9478" w14:textId="77777777" w:rsidR="00D47925" w:rsidRDefault="00D47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7A0D" w14:textId="11CE7A2C" w:rsidR="00D63A6F" w:rsidRPr="00EF5299" w:rsidRDefault="005E5F16" w:rsidP="00EF5299">
    <w:pPr>
      <w:bidi w:val="0"/>
      <w:spacing w:after="360" w:line="240" w:lineRule="auto"/>
      <w:jc w:val="center"/>
      <w:rPr>
        <w:sz w:val="20"/>
        <w:szCs w:val="20"/>
      </w:rPr>
    </w:pPr>
    <w:r w:rsidRPr="00EF5299">
      <w:rPr>
        <w:rStyle w:val="PageNumber"/>
        <w:rFonts w:ascii="Dubai" w:hAnsi="Dubai" w:cs="Dubai"/>
      </w:rPr>
      <w:fldChar w:fldCharType="begin"/>
    </w:r>
    <w:r w:rsidRPr="00EF5299">
      <w:rPr>
        <w:rStyle w:val="PageNumber"/>
        <w:rFonts w:ascii="Dubai" w:hAnsi="Dubai" w:cs="Dubai"/>
      </w:rPr>
      <w:instrText xml:space="preserve"> PAGE </w:instrText>
    </w:r>
    <w:r w:rsidRPr="00EF5299">
      <w:rPr>
        <w:rStyle w:val="PageNumber"/>
        <w:rFonts w:ascii="Dubai" w:hAnsi="Dubai" w:cs="Dubai"/>
      </w:rPr>
      <w:fldChar w:fldCharType="separate"/>
    </w:r>
    <w:r w:rsidRPr="00EF5299">
      <w:rPr>
        <w:rStyle w:val="PageNumber"/>
        <w:rFonts w:ascii="Dubai" w:hAnsi="Dubai" w:cs="Dubai"/>
      </w:rPr>
      <w:t>2</w:t>
    </w:r>
    <w:r w:rsidRPr="00EF5299">
      <w:rPr>
        <w:rStyle w:val="PageNumber"/>
        <w:rFonts w:ascii="Dubai" w:hAnsi="Dubai" w:cs="Dubai"/>
      </w:rPr>
      <w:fldChar w:fldCharType="end"/>
    </w:r>
    <w:r w:rsidRPr="00EF5299">
      <w:rPr>
        <w:rStyle w:val="PageNumber"/>
        <w:rFonts w:ascii="Dubai" w:hAnsi="Dubai" w:cs="Dubai"/>
        <w:rtl/>
      </w:rPr>
      <w:br/>
    </w:r>
    <w:r w:rsidR="004F5F29" w:rsidRPr="00EF5299">
      <w:rPr>
        <w:rStyle w:val="PageNumber"/>
        <w:rFonts w:ascii="Dubai" w:hAnsi="Dubai" w:cs="Dubai"/>
      </w:rPr>
      <w:t>WRC</w:t>
    </w:r>
    <w:r w:rsidRPr="00EF5299">
      <w:rPr>
        <w:rStyle w:val="PageNumber"/>
        <w:rFonts w:ascii="Dubai" w:hAnsi="Dubai" w:cs="Dubai"/>
      </w:rPr>
      <w:t>23/106-A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7865710">
    <w:abstractNumId w:val="9"/>
  </w:num>
  <w:num w:numId="2" w16cid:durableId="326714293">
    <w:abstractNumId w:val="13"/>
  </w:num>
  <w:num w:numId="3" w16cid:durableId="1971861822">
    <w:abstractNumId w:val="11"/>
  </w:num>
  <w:num w:numId="4" w16cid:durableId="852498980">
    <w:abstractNumId w:val="14"/>
  </w:num>
  <w:num w:numId="5" w16cid:durableId="1857427173">
    <w:abstractNumId w:val="7"/>
  </w:num>
  <w:num w:numId="6" w16cid:durableId="830868752">
    <w:abstractNumId w:val="6"/>
  </w:num>
  <w:num w:numId="7" w16cid:durableId="111100777">
    <w:abstractNumId w:val="5"/>
  </w:num>
  <w:num w:numId="8" w16cid:durableId="348332097">
    <w:abstractNumId w:val="4"/>
  </w:num>
  <w:num w:numId="9" w16cid:durableId="1147405387">
    <w:abstractNumId w:val="8"/>
  </w:num>
  <w:num w:numId="10" w16cid:durableId="168646891">
    <w:abstractNumId w:val="3"/>
  </w:num>
  <w:num w:numId="11" w16cid:durableId="1345673812">
    <w:abstractNumId w:val="2"/>
  </w:num>
  <w:num w:numId="12" w16cid:durableId="863635162">
    <w:abstractNumId w:val="1"/>
  </w:num>
  <w:num w:numId="13" w16cid:durableId="262761991">
    <w:abstractNumId w:val="0"/>
  </w:num>
  <w:num w:numId="14" w16cid:durableId="1357853498">
    <w:abstractNumId w:val="10"/>
  </w:num>
  <w:num w:numId="15" w16cid:durableId="855003376">
    <w:abstractNumId w:val="15"/>
  </w:num>
  <w:num w:numId="16" w16cid:durableId="1304044339">
    <w:abstractNumId w:val="12"/>
  </w:num>
  <w:num w:numId="17" w16cid:durableId="1829054421">
    <w:abstractNumId w:val="6"/>
  </w:num>
  <w:num w:numId="18" w16cid:durableId="3216908">
    <w:abstractNumId w:val="5"/>
  </w:num>
  <w:num w:numId="19" w16cid:durableId="350686332">
    <w:abstractNumId w:val="3"/>
  </w:num>
  <w:num w:numId="20" w16cid:durableId="501551724">
    <w:abstractNumId w:val="2"/>
  </w:num>
  <w:num w:numId="21" w16cid:durableId="1898201754">
    <w:abstractNumId w:val="6"/>
  </w:num>
  <w:num w:numId="22" w16cid:durableId="1154565288">
    <w:abstractNumId w:val="5"/>
  </w:num>
  <w:num w:numId="23" w16cid:durableId="825822350">
    <w:abstractNumId w:val="3"/>
  </w:num>
  <w:num w:numId="24" w16cid:durableId="121130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338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31A9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48CE"/>
    <w:rsid w:val="005953EC"/>
    <w:rsid w:val="005A21E6"/>
    <w:rsid w:val="005B00A1"/>
    <w:rsid w:val="005B4A6D"/>
    <w:rsid w:val="005C29C8"/>
    <w:rsid w:val="005C47A6"/>
    <w:rsid w:val="005C5D25"/>
    <w:rsid w:val="005D184B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070F8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57D2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67EC8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1E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63A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4187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47925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EF5299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EEB6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ee060e-6c9a-42e1-8609-668af1f86cc7">DPM</DPM_x0020_Author>
    <DPM_x0020_File_x0020_name xmlns="68ee060e-6c9a-42e1-8609-668af1f86cc7">R23-WRC23-C-0106!!MSW-A</DPM_x0020_File_x0020_name>
    <DPM_x0020_Version xmlns="68ee060e-6c9a-42e1-8609-668af1f86cc7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ee060e-6c9a-42e1-8609-668af1f86cc7" targetNamespace="http://schemas.microsoft.com/office/2006/metadata/properties" ma:root="true" ma:fieldsID="d41af5c836d734370eb92e7ee5f83852" ns2:_="" ns3:_="">
    <xsd:import namespace="996b2e75-67fd-4955-a3b0-5ab9934cb50b"/>
    <xsd:import namespace="68ee060e-6c9a-42e1-8609-668af1f86c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e060e-6c9a-42e1-8609-668af1f86c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8ee060e-6c9a-42e1-8609-668af1f86cc7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ee060e-6c9a-42e1-8609-668af1f86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R23-WRC23-C-0106!!MSW-A</vt:lpstr>
    </vt:vector>
  </TitlesOfParts>
  <Manager>General Secretariat - Pool</Manager>
  <Company>International Telecommunication Union (ITU)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R23-WRC23-C-0106!!MSW-A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2023-11-16T19:48:00Z</dcterms:created>
  <dcterms:modified xsi:type="dcterms:W3CDTF">2023-11-16T21:26:00Z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