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A5546" w14:paraId="007DFC15" w14:textId="77777777" w:rsidTr="00C1305F">
        <w:trPr>
          <w:cantSplit/>
        </w:trPr>
        <w:tc>
          <w:tcPr>
            <w:tcW w:w="1418" w:type="dxa"/>
            <w:vAlign w:val="center"/>
          </w:tcPr>
          <w:p w14:paraId="10F3151B" w14:textId="77777777" w:rsidR="00C1305F" w:rsidRPr="001A5546" w:rsidRDefault="00C1305F" w:rsidP="00C1305F">
            <w:pPr>
              <w:spacing w:before="0" w:line="240" w:lineRule="atLeast"/>
              <w:rPr>
                <w:rFonts w:ascii="Verdana" w:hAnsi="Verdana"/>
                <w:b/>
                <w:bCs/>
                <w:sz w:val="20"/>
              </w:rPr>
            </w:pPr>
            <w:r w:rsidRPr="001A5546">
              <w:drawing>
                <wp:inline distT="0" distB="0" distL="0" distR="0" wp14:anchorId="3CBD89B4" wp14:editId="4E5893B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87D5B90" w14:textId="33C19F6F" w:rsidR="00C1305F" w:rsidRPr="001A5546" w:rsidRDefault="00C1305F" w:rsidP="00F10064">
            <w:pPr>
              <w:spacing w:before="400" w:after="48" w:line="240" w:lineRule="atLeast"/>
              <w:rPr>
                <w:rFonts w:ascii="Verdana" w:hAnsi="Verdana"/>
                <w:b/>
                <w:bCs/>
                <w:sz w:val="20"/>
              </w:rPr>
            </w:pPr>
            <w:r w:rsidRPr="001A5546">
              <w:rPr>
                <w:rFonts w:ascii="Verdana" w:hAnsi="Verdana"/>
                <w:b/>
                <w:bCs/>
                <w:sz w:val="20"/>
              </w:rPr>
              <w:t>Conférence mondiale des radiocommunications (CMR-23)</w:t>
            </w:r>
            <w:r w:rsidRPr="001A5546">
              <w:rPr>
                <w:rFonts w:ascii="Verdana" w:hAnsi="Verdana"/>
                <w:b/>
                <w:bCs/>
                <w:sz w:val="20"/>
              </w:rPr>
              <w:br/>
            </w:r>
            <w:r w:rsidRPr="001A5546">
              <w:rPr>
                <w:rFonts w:ascii="Verdana" w:hAnsi="Verdana"/>
                <w:b/>
                <w:bCs/>
                <w:sz w:val="18"/>
                <w:szCs w:val="18"/>
              </w:rPr>
              <w:t xml:space="preserve">Dubaï, 20 novembre </w:t>
            </w:r>
            <w:r w:rsidR="005540AA" w:rsidRPr="001A5546">
              <w:rPr>
                <w:rFonts w:ascii="Verdana" w:hAnsi="Verdana"/>
                <w:b/>
                <w:bCs/>
                <w:sz w:val="18"/>
                <w:szCs w:val="18"/>
              </w:rPr>
              <w:t>–</w:t>
            </w:r>
            <w:r w:rsidRPr="001A5546">
              <w:rPr>
                <w:rFonts w:ascii="Verdana" w:hAnsi="Verdana"/>
                <w:b/>
                <w:bCs/>
                <w:sz w:val="18"/>
                <w:szCs w:val="18"/>
              </w:rPr>
              <w:t xml:space="preserve"> 15 décembre 2023</w:t>
            </w:r>
          </w:p>
        </w:tc>
        <w:tc>
          <w:tcPr>
            <w:tcW w:w="1809" w:type="dxa"/>
            <w:vAlign w:val="center"/>
          </w:tcPr>
          <w:p w14:paraId="5C2E8A56" w14:textId="77777777" w:rsidR="00C1305F" w:rsidRPr="001A5546" w:rsidRDefault="00C1305F" w:rsidP="00C1305F">
            <w:pPr>
              <w:spacing w:before="0" w:line="240" w:lineRule="atLeast"/>
            </w:pPr>
            <w:r w:rsidRPr="001A5546">
              <w:drawing>
                <wp:inline distT="0" distB="0" distL="0" distR="0" wp14:anchorId="372868DE" wp14:editId="244BD0C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A5546" w14:paraId="05974906" w14:textId="77777777" w:rsidTr="0050008E">
        <w:trPr>
          <w:cantSplit/>
        </w:trPr>
        <w:tc>
          <w:tcPr>
            <w:tcW w:w="6911" w:type="dxa"/>
            <w:gridSpan w:val="2"/>
            <w:tcBorders>
              <w:bottom w:val="single" w:sz="12" w:space="0" w:color="auto"/>
            </w:tcBorders>
          </w:tcPr>
          <w:p w14:paraId="7C3C6840" w14:textId="77777777" w:rsidR="00BB1D82" w:rsidRPr="001A5546"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3478490D" w14:textId="77777777" w:rsidR="00BB1D82" w:rsidRPr="001A5546" w:rsidRDefault="00BB1D82" w:rsidP="00BB1D82">
            <w:pPr>
              <w:spacing w:before="0" w:line="240" w:lineRule="atLeast"/>
              <w:rPr>
                <w:rFonts w:ascii="Verdana" w:hAnsi="Verdana"/>
                <w:szCs w:val="24"/>
              </w:rPr>
            </w:pPr>
          </w:p>
        </w:tc>
      </w:tr>
      <w:tr w:rsidR="00BB1D82" w:rsidRPr="001A5546" w14:paraId="2B8E9C4D" w14:textId="77777777" w:rsidTr="00BB1D82">
        <w:trPr>
          <w:cantSplit/>
        </w:trPr>
        <w:tc>
          <w:tcPr>
            <w:tcW w:w="6911" w:type="dxa"/>
            <w:gridSpan w:val="2"/>
            <w:tcBorders>
              <w:top w:val="single" w:sz="12" w:space="0" w:color="auto"/>
            </w:tcBorders>
          </w:tcPr>
          <w:p w14:paraId="17D921BB" w14:textId="77777777" w:rsidR="00BB1D82" w:rsidRPr="001A5546"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FEFBF66" w14:textId="77777777" w:rsidR="00BB1D82" w:rsidRPr="001A5546" w:rsidRDefault="00BB1D82" w:rsidP="00BB1D82">
            <w:pPr>
              <w:spacing w:before="0" w:line="240" w:lineRule="atLeast"/>
              <w:rPr>
                <w:rFonts w:ascii="Verdana" w:hAnsi="Verdana"/>
                <w:sz w:val="20"/>
              </w:rPr>
            </w:pPr>
          </w:p>
        </w:tc>
      </w:tr>
      <w:tr w:rsidR="00BB1D82" w:rsidRPr="001A5546" w14:paraId="56FE417B" w14:textId="77777777" w:rsidTr="00BB1D82">
        <w:trPr>
          <w:cantSplit/>
        </w:trPr>
        <w:tc>
          <w:tcPr>
            <w:tcW w:w="6911" w:type="dxa"/>
            <w:gridSpan w:val="2"/>
          </w:tcPr>
          <w:p w14:paraId="190EED59" w14:textId="77777777" w:rsidR="00BB1D82" w:rsidRPr="001A5546" w:rsidRDefault="006D4724" w:rsidP="00BA5BD0">
            <w:pPr>
              <w:spacing w:before="0"/>
              <w:rPr>
                <w:rFonts w:ascii="Verdana" w:hAnsi="Verdana"/>
                <w:b/>
                <w:sz w:val="20"/>
              </w:rPr>
            </w:pPr>
            <w:r w:rsidRPr="001A5546">
              <w:rPr>
                <w:rFonts w:ascii="Verdana" w:hAnsi="Verdana"/>
                <w:b/>
                <w:sz w:val="20"/>
              </w:rPr>
              <w:t>SÉANCE PLÉNIÈRE</w:t>
            </w:r>
          </w:p>
        </w:tc>
        <w:tc>
          <w:tcPr>
            <w:tcW w:w="3120" w:type="dxa"/>
            <w:gridSpan w:val="2"/>
          </w:tcPr>
          <w:p w14:paraId="6CB42BB9" w14:textId="77777777" w:rsidR="00BB1D82" w:rsidRPr="001A5546" w:rsidRDefault="006D4724" w:rsidP="00BA5BD0">
            <w:pPr>
              <w:spacing w:before="0"/>
              <w:rPr>
                <w:rFonts w:ascii="Verdana" w:hAnsi="Verdana"/>
                <w:sz w:val="20"/>
              </w:rPr>
            </w:pPr>
            <w:r w:rsidRPr="001A5546">
              <w:rPr>
                <w:rFonts w:ascii="Verdana" w:hAnsi="Verdana"/>
                <w:b/>
                <w:sz w:val="20"/>
              </w:rPr>
              <w:t>Document 105</w:t>
            </w:r>
            <w:r w:rsidR="00BB1D82" w:rsidRPr="001A5546">
              <w:rPr>
                <w:rFonts w:ascii="Verdana" w:hAnsi="Verdana"/>
                <w:b/>
                <w:sz w:val="20"/>
              </w:rPr>
              <w:t>-</w:t>
            </w:r>
            <w:r w:rsidRPr="001A5546">
              <w:rPr>
                <w:rFonts w:ascii="Verdana" w:hAnsi="Verdana"/>
                <w:b/>
                <w:sz w:val="20"/>
              </w:rPr>
              <w:t>F</w:t>
            </w:r>
          </w:p>
        </w:tc>
      </w:tr>
      <w:bookmarkEnd w:id="0"/>
      <w:tr w:rsidR="00690C7B" w:rsidRPr="001A5546" w14:paraId="05D08980" w14:textId="77777777" w:rsidTr="00BB1D82">
        <w:trPr>
          <w:cantSplit/>
        </w:trPr>
        <w:tc>
          <w:tcPr>
            <w:tcW w:w="6911" w:type="dxa"/>
            <w:gridSpan w:val="2"/>
          </w:tcPr>
          <w:p w14:paraId="7322ED76" w14:textId="77777777" w:rsidR="00690C7B" w:rsidRPr="001A5546" w:rsidRDefault="00690C7B" w:rsidP="00BA5BD0">
            <w:pPr>
              <w:spacing w:before="0"/>
              <w:rPr>
                <w:rFonts w:ascii="Verdana" w:hAnsi="Verdana"/>
                <w:b/>
                <w:sz w:val="20"/>
              </w:rPr>
            </w:pPr>
          </w:p>
        </w:tc>
        <w:tc>
          <w:tcPr>
            <w:tcW w:w="3120" w:type="dxa"/>
            <w:gridSpan w:val="2"/>
          </w:tcPr>
          <w:p w14:paraId="1DFCC9A5" w14:textId="77777777" w:rsidR="00690C7B" w:rsidRPr="001A5546" w:rsidRDefault="00690C7B" w:rsidP="00BA5BD0">
            <w:pPr>
              <w:spacing w:before="0"/>
              <w:rPr>
                <w:rFonts w:ascii="Verdana" w:hAnsi="Verdana"/>
                <w:b/>
                <w:sz w:val="20"/>
              </w:rPr>
            </w:pPr>
            <w:r w:rsidRPr="001A5546">
              <w:rPr>
                <w:rFonts w:ascii="Verdana" w:hAnsi="Verdana"/>
                <w:b/>
                <w:sz w:val="20"/>
              </w:rPr>
              <w:t>27 octobre 2023</w:t>
            </w:r>
          </w:p>
        </w:tc>
      </w:tr>
      <w:tr w:rsidR="00690C7B" w:rsidRPr="001A5546" w14:paraId="16A48E25" w14:textId="77777777" w:rsidTr="00BB1D82">
        <w:trPr>
          <w:cantSplit/>
        </w:trPr>
        <w:tc>
          <w:tcPr>
            <w:tcW w:w="6911" w:type="dxa"/>
            <w:gridSpan w:val="2"/>
          </w:tcPr>
          <w:p w14:paraId="2C379CB6" w14:textId="77777777" w:rsidR="00690C7B" w:rsidRPr="001A5546" w:rsidRDefault="00690C7B" w:rsidP="00BA5BD0">
            <w:pPr>
              <w:spacing w:before="0" w:after="48"/>
              <w:rPr>
                <w:rFonts w:ascii="Verdana" w:hAnsi="Verdana"/>
                <w:b/>
                <w:smallCaps/>
                <w:sz w:val="20"/>
              </w:rPr>
            </w:pPr>
          </w:p>
        </w:tc>
        <w:tc>
          <w:tcPr>
            <w:tcW w:w="3120" w:type="dxa"/>
            <w:gridSpan w:val="2"/>
          </w:tcPr>
          <w:p w14:paraId="6C83C835" w14:textId="12BB09E8" w:rsidR="00690C7B" w:rsidRPr="001A5546" w:rsidRDefault="00690C7B" w:rsidP="00BA5BD0">
            <w:pPr>
              <w:spacing w:before="0"/>
              <w:rPr>
                <w:rFonts w:ascii="Verdana" w:hAnsi="Verdana"/>
                <w:b/>
                <w:sz w:val="20"/>
              </w:rPr>
            </w:pPr>
            <w:r w:rsidRPr="001A5546">
              <w:rPr>
                <w:rFonts w:ascii="Verdana" w:hAnsi="Verdana"/>
                <w:b/>
                <w:sz w:val="20"/>
              </w:rPr>
              <w:t xml:space="preserve">Original: </w:t>
            </w:r>
            <w:r w:rsidR="00296A7A" w:rsidRPr="001A5546">
              <w:rPr>
                <w:rFonts w:ascii="Verdana" w:hAnsi="Verdana"/>
                <w:b/>
                <w:sz w:val="20"/>
              </w:rPr>
              <w:t>anglais</w:t>
            </w:r>
          </w:p>
        </w:tc>
      </w:tr>
      <w:tr w:rsidR="00690C7B" w:rsidRPr="001A5546" w14:paraId="5E1EF53F" w14:textId="77777777" w:rsidTr="00C11970">
        <w:trPr>
          <w:cantSplit/>
        </w:trPr>
        <w:tc>
          <w:tcPr>
            <w:tcW w:w="10031" w:type="dxa"/>
            <w:gridSpan w:val="4"/>
          </w:tcPr>
          <w:p w14:paraId="41EDE2B4" w14:textId="77777777" w:rsidR="00690C7B" w:rsidRPr="001A5546" w:rsidRDefault="00690C7B" w:rsidP="00BA5BD0">
            <w:pPr>
              <w:spacing w:before="0"/>
              <w:rPr>
                <w:rFonts w:ascii="Verdana" w:hAnsi="Verdana"/>
                <w:b/>
                <w:sz w:val="20"/>
              </w:rPr>
            </w:pPr>
          </w:p>
        </w:tc>
      </w:tr>
      <w:tr w:rsidR="00690C7B" w:rsidRPr="001A5546" w14:paraId="4EB4A180" w14:textId="77777777" w:rsidTr="0050008E">
        <w:trPr>
          <w:cantSplit/>
        </w:trPr>
        <w:tc>
          <w:tcPr>
            <w:tcW w:w="10031" w:type="dxa"/>
            <w:gridSpan w:val="4"/>
          </w:tcPr>
          <w:p w14:paraId="64B35444" w14:textId="77777777" w:rsidR="00690C7B" w:rsidRPr="001A5546" w:rsidRDefault="00690C7B" w:rsidP="00690C7B">
            <w:pPr>
              <w:pStyle w:val="Source"/>
            </w:pPr>
            <w:bookmarkStart w:id="1" w:name="dsource" w:colFirst="0" w:colLast="0"/>
            <w:r w:rsidRPr="001A5546">
              <w:t>Australie/Japon/Singapour (République de)/Thaïlande</w:t>
            </w:r>
          </w:p>
        </w:tc>
      </w:tr>
      <w:tr w:rsidR="00690C7B" w:rsidRPr="001A5546" w14:paraId="7B20BD58" w14:textId="77777777" w:rsidTr="0050008E">
        <w:trPr>
          <w:cantSplit/>
        </w:trPr>
        <w:tc>
          <w:tcPr>
            <w:tcW w:w="10031" w:type="dxa"/>
            <w:gridSpan w:val="4"/>
          </w:tcPr>
          <w:p w14:paraId="02A47B74" w14:textId="59E8402F" w:rsidR="00690C7B" w:rsidRPr="001A5546" w:rsidRDefault="005540AA" w:rsidP="00690C7B">
            <w:pPr>
              <w:pStyle w:val="Title1"/>
            </w:pPr>
            <w:bookmarkStart w:id="2" w:name="dtitle1" w:colFirst="0" w:colLast="0"/>
            <w:bookmarkEnd w:id="1"/>
            <w:r w:rsidRPr="001A5546">
              <w:t>PROPOSITIONS POUR LES TRAVAUX DE LA CONFéRENCE</w:t>
            </w:r>
          </w:p>
        </w:tc>
      </w:tr>
      <w:tr w:rsidR="00690C7B" w:rsidRPr="001A5546" w14:paraId="32EB8A8A" w14:textId="77777777" w:rsidTr="0050008E">
        <w:trPr>
          <w:cantSplit/>
        </w:trPr>
        <w:tc>
          <w:tcPr>
            <w:tcW w:w="10031" w:type="dxa"/>
            <w:gridSpan w:val="4"/>
          </w:tcPr>
          <w:p w14:paraId="320CDF9E" w14:textId="77777777" w:rsidR="00690C7B" w:rsidRPr="001A5546" w:rsidRDefault="00690C7B" w:rsidP="00690C7B">
            <w:pPr>
              <w:pStyle w:val="Title2"/>
            </w:pPr>
            <w:bookmarkStart w:id="3" w:name="dtitle2" w:colFirst="0" w:colLast="0"/>
            <w:bookmarkEnd w:id="2"/>
          </w:p>
        </w:tc>
      </w:tr>
      <w:tr w:rsidR="00690C7B" w:rsidRPr="001A5546" w14:paraId="436FC755" w14:textId="77777777" w:rsidTr="0050008E">
        <w:trPr>
          <w:cantSplit/>
        </w:trPr>
        <w:tc>
          <w:tcPr>
            <w:tcW w:w="10031" w:type="dxa"/>
            <w:gridSpan w:val="4"/>
          </w:tcPr>
          <w:p w14:paraId="112E9751" w14:textId="77777777" w:rsidR="00690C7B" w:rsidRPr="001A5546" w:rsidRDefault="00690C7B" w:rsidP="00690C7B">
            <w:pPr>
              <w:pStyle w:val="Agendaitem"/>
              <w:rPr>
                <w:lang w:val="fr-FR"/>
              </w:rPr>
            </w:pPr>
            <w:bookmarkStart w:id="4" w:name="dtitle3" w:colFirst="0" w:colLast="0"/>
            <w:bookmarkEnd w:id="3"/>
            <w:r w:rsidRPr="001A5546">
              <w:rPr>
                <w:lang w:val="fr-FR"/>
              </w:rPr>
              <w:t>Point 7(H) de l'ordre du jour</w:t>
            </w:r>
          </w:p>
        </w:tc>
      </w:tr>
    </w:tbl>
    <w:bookmarkEnd w:id="4"/>
    <w:p w14:paraId="323ED79B" w14:textId="77777777" w:rsidR="00D61763" w:rsidRPr="001A5546" w:rsidRDefault="0050111D" w:rsidP="00783A6F">
      <w:r w:rsidRPr="001A5546">
        <w:t>7</w:t>
      </w:r>
      <w:r w:rsidRPr="001A554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A5546">
        <w:rPr>
          <w:b/>
          <w:bCs/>
        </w:rPr>
        <w:t>86 (Rév.CMR-07)</w:t>
      </w:r>
      <w:r w:rsidRPr="001A5546">
        <w:t>, afin de faciliter l'utilisation rationnelle, efficace et économique des fréquences radioélectriques et des orbites associées, y compris de l'orbite des satellites géostationnaires;</w:t>
      </w:r>
    </w:p>
    <w:p w14:paraId="0EFEC71B" w14:textId="426CE74D" w:rsidR="003A583E" w:rsidRPr="001A5546" w:rsidRDefault="0050111D" w:rsidP="005A7C75">
      <w:r w:rsidRPr="001A5546">
        <w:t>7(H)</w:t>
      </w:r>
      <w:r w:rsidRPr="001A5546">
        <w:tab/>
        <w:t xml:space="preserve">Question H – Renforcement de la protection des Appendices </w:t>
      </w:r>
      <w:r w:rsidRPr="001A5546">
        <w:rPr>
          <w:b/>
          <w:bCs/>
        </w:rPr>
        <w:t>30/30A</w:t>
      </w:r>
      <w:r w:rsidRPr="001A5546">
        <w:t xml:space="preserve"> du RR dans les Régions 1 et 3 et de l'Appendice </w:t>
      </w:r>
      <w:r w:rsidRPr="001A5546">
        <w:rPr>
          <w:b/>
          <w:bCs/>
        </w:rPr>
        <w:t>30B</w:t>
      </w:r>
      <w:r w:rsidRPr="001A5546">
        <w:t xml:space="preserve"> du RR</w:t>
      </w:r>
    </w:p>
    <w:p w14:paraId="5F2918D2" w14:textId="77777777" w:rsidR="0015203F" w:rsidRPr="001A5546" w:rsidRDefault="0015203F">
      <w:pPr>
        <w:tabs>
          <w:tab w:val="clear" w:pos="1134"/>
          <w:tab w:val="clear" w:pos="1871"/>
          <w:tab w:val="clear" w:pos="2268"/>
        </w:tabs>
        <w:overflowPunct/>
        <w:autoSpaceDE/>
        <w:autoSpaceDN/>
        <w:adjustRightInd/>
        <w:spacing w:before="0"/>
        <w:textAlignment w:val="auto"/>
      </w:pPr>
      <w:r w:rsidRPr="001A5546">
        <w:br w:type="page"/>
      </w:r>
    </w:p>
    <w:p w14:paraId="46AA0B1A" w14:textId="4F10621D" w:rsidR="00D61763" w:rsidRPr="001A5546" w:rsidRDefault="0050111D" w:rsidP="009F1174">
      <w:pPr>
        <w:pStyle w:val="AppendixNo"/>
        <w:spacing w:before="0"/>
      </w:pPr>
      <w:bookmarkStart w:id="5" w:name="_Hlk42600528"/>
      <w:bookmarkStart w:id="6" w:name="_Toc46345851"/>
      <w:r w:rsidRPr="001A5546">
        <w:lastRenderedPageBreak/>
        <w:t xml:space="preserve">APPENDICE </w:t>
      </w:r>
      <w:r w:rsidRPr="001A5546">
        <w:rPr>
          <w:rStyle w:val="href"/>
        </w:rPr>
        <w:t>30</w:t>
      </w:r>
      <w:bookmarkEnd w:id="5"/>
      <w:r w:rsidRPr="001A5546">
        <w:t xml:space="preserve"> (R</w:t>
      </w:r>
      <w:r w:rsidRPr="001A5546">
        <w:rPr>
          <w:caps w:val="0"/>
        </w:rPr>
        <w:t>ÉV</w:t>
      </w:r>
      <w:r w:rsidRPr="001A5546">
        <w:t>.CMR</w:t>
      </w:r>
      <w:r w:rsidRPr="001A5546">
        <w:noBreakHyphen/>
        <w:t>19)</w:t>
      </w:r>
      <w:bookmarkEnd w:id="6"/>
      <w:r w:rsidR="00810690" w:rsidRPr="001A5546">
        <w:rPr>
          <w:rStyle w:val="FootnoteReference"/>
        </w:rPr>
        <w:t>*</w:t>
      </w:r>
    </w:p>
    <w:p w14:paraId="0478C3FC" w14:textId="25E44957" w:rsidR="00D61763" w:rsidRPr="001A5546" w:rsidRDefault="0050111D" w:rsidP="009F1174">
      <w:pPr>
        <w:pStyle w:val="Appendixtitle"/>
        <w:rPr>
          <w:rFonts w:asciiTheme="majorBidi" w:hAnsiTheme="majorBidi"/>
        </w:rPr>
      </w:pPr>
      <w:bookmarkStart w:id="7" w:name="_Toc459986341"/>
      <w:bookmarkStart w:id="8" w:name="_Toc459987791"/>
      <w:bookmarkStart w:id="9" w:name="_Toc46345852"/>
      <w:r w:rsidRPr="001A5546">
        <w:t>Dispositions applicables à tous les services et Plans et Liste</w:t>
      </w:r>
      <w:r w:rsidR="00810690" w:rsidRPr="001A5546">
        <w:rPr>
          <w:rStyle w:val="FootnoteReference"/>
        </w:rPr>
        <w:t>1</w:t>
      </w:r>
      <w:r w:rsidRPr="001A5546">
        <w:t xml:space="preserve"> associés</w:t>
      </w:r>
      <w:r w:rsidRPr="001A5546">
        <w:br/>
        <w:t>concernant le service de radiodiffusion par satellite dans les</w:t>
      </w:r>
      <w:r w:rsidRPr="001A5546">
        <w:br/>
        <w:t>bandes 11,7-12,2 GHz (dans la Région 3), 11,7-12,5 GHz</w:t>
      </w:r>
      <w:r w:rsidRPr="001A5546">
        <w:br/>
        <w:t>(dans la Région 1) et 12,2-12,7 GHz (dans la Région 2)</w:t>
      </w:r>
      <w:r w:rsidRPr="001A5546">
        <w:rPr>
          <w:b w:val="0"/>
          <w:sz w:val="16"/>
        </w:rPr>
        <w:t>     </w:t>
      </w:r>
      <w:r w:rsidRPr="001A5546">
        <w:rPr>
          <w:rFonts w:asciiTheme="majorBidi" w:hAnsiTheme="majorBidi"/>
          <w:b w:val="0"/>
          <w:sz w:val="16"/>
        </w:rPr>
        <w:t>(CMR</w:t>
      </w:r>
      <w:r w:rsidRPr="001A5546">
        <w:rPr>
          <w:rFonts w:asciiTheme="majorBidi" w:hAnsiTheme="majorBidi"/>
          <w:b w:val="0"/>
          <w:sz w:val="16"/>
        </w:rPr>
        <w:noBreakHyphen/>
        <w:t>03)</w:t>
      </w:r>
      <w:bookmarkEnd w:id="7"/>
      <w:bookmarkEnd w:id="8"/>
      <w:bookmarkEnd w:id="9"/>
    </w:p>
    <w:p w14:paraId="28033E5D" w14:textId="77777777" w:rsidR="002F7FFC" w:rsidRPr="001A5546" w:rsidRDefault="0050111D">
      <w:pPr>
        <w:pStyle w:val="Proposal"/>
      </w:pPr>
      <w:r w:rsidRPr="001A5546">
        <w:t>MOD</w:t>
      </w:r>
      <w:r w:rsidRPr="001A5546">
        <w:tab/>
        <w:t>AUS/J/SNG/THA/105/1</w:t>
      </w:r>
      <w:r w:rsidRPr="001A5546">
        <w:rPr>
          <w:vanish/>
          <w:color w:val="7F7F7F" w:themeColor="text1" w:themeTint="80"/>
          <w:vertAlign w:val="superscript"/>
        </w:rPr>
        <w:t>#2086</w:t>
      </w:r>
    </w:p>
    <w:p w14:paraId="1F7C48E2" w14:textId="77777777" w:rsidR="00D61763" w:rsidRPr="001A5546" w:rsidRDefault="0050111D" w:rsidP="00756C3A">
      <w:pPr>
        <w:pStyle w:val="AppArtNo"/>
      </w:pPr>
      <w:r w:rsidRPr="001A5546">
        <w:t>ARTICLE 4</w:t>
      </w:r>
      <w:r w:rsidRPr="001A5546">
        <w:rPr>
          <w:sz w:val="16"/>
        </w:rPr>
        <w:t>     (Rév.CMR</w:t>
      </w:r>
      <w:r w:rsidRPr="001A5546">
        <w:rPr>
          <w:sz w:val="16"/>
        </w:rPr>
        <w:noBreakHyphen/>
      </w:r>
      <w:del w:id="10" w:author="French" w:date="2022-10-20T07:54:00Z">
        <w:r w:rsidRPr="001A5546" w:rsidDel="004E2571">
          <w:rPr>
            <w:sz w:val="16"/>
          </w:rPr>
          <w:delText>19</w:delText>
        </w:r>
      </w:del>
      <w:ins w:id="11" w:author="French" w:date="2022-10-20T07:54:00Z">
        <w:r w:rsidRPr="001A5546">
          <w:rPr>
            <w:sz w:val="16"/>
          </w:rPr>
          <w:t>23</w:t>
        </w:r>
      </w:ins>
      <w:r w:rsidRPr="001A5546">
        <w:rPr>
          <w:sz w:val="16"/>
        </w:rPr>
        <w:t>)</w:t>
      </w:r>
    </w:p>
    <w:p w14:paraId="7E04CA6F" w14:textId="77777777" w:rsidR="00D61763" w:rsidRPr="001A5546" w:rsidRDefault="0050111D" w:rsidP="00756C3A">
      <w:pPr>
        <w:pStyle w:val="AppArttitle"/>
        <w:rPr>
          <w:lang w:val="fr-FR"/>
        </w:rPr>
      </w:pPr>
      <w:r w:rsidRPr="001A5546">
        <w:rPr>
          <w:lang w:val="fr-FR"/>
        </w:rPr>
        <w:t>Procédures relatives aux modifications apportées au Plan de la Région 2 et aux utilisations additionnelles dans les Régions 1 et 3</w:t>
      </w:r>
      <w:r w:rsidRPr="001A5546">
        <w:rPr>
          <w:rStyle w:val="FootnoteReference"/>
          <w:b w:val="0"/>
          <w:bCs/>
          <w:lang w:val="fr-FR"/>
        </w:rPr>
        <w:footnoteReference w:customMarkFollows="1" w:id="1"/>
        <w:t>3</w:t>
      </w:r>
    </w:p>
    <w:p w14:paraId="18D6F758" w14:textId="77777777" w:rsidR="002F7FFC" w:rsidRPr="001A5546" w:rsidRDefault="002F7FFC">
      <w:pPr>
        <w:pStyle w:val="Reasons"/>
      </w:pPr>
    </w:p>
    <w:p w14:paraId="09DB978E" w14:textId="77777777" w:rsidR="00D61763" w:rsidRPr="001A5546" w:rsidRDefault="0050111D" w:rsidP="009F1174">
      <w:pPr>
        <w:pStyle w:val="Heading2"/>
      </w:pPr>
      <w:r w:rsidRPr="001A5546">
        <w:t>4.1</w:t>
      </w:r>
      <w:r w:rsidRPr="001A5546">
        <w:tab/>
        <w:t>Dispositions applicables aux Régions 1 et 3</w:t>
      </w:r>
    </w:p>
    <w:p w14:paraId="4851D8FC" w14:textId="77777777" w:rsidR="002F7FFC" w:rsidRPr="001A5546" w:rsidRDefault="0050111D">
      <w:pPr>
        <w:pStyle w:val="Proposal"/>
      </w:pPr>
      <w:r w:rsidRPr="001A5546">
        <w:t>MOD</w:t>
      </w:r>
      <w:r w:rsidRPr="001A5546">
        <w:tab/>
        <w:t>AUS/J/SNG/THA/105/2</w:t>
      </w:r>
      <w:r w:rsidRPr="001A5546">
        <w:rPr>
          <w:vanish/>
          <w:color w:val="7F7F7F" w:themeColor="text1" w:themeTint="80"/>
          <w:vertAlign w:val="superscript"/>
        </w:rPr>
        <w:t>#2087</w:t>
      </w:r>
    </w:p>
    <w:p w14:paraId="06FE1072" w14:textId="77777777" w:rsidR="00D61763" w:rsidRPr="001A5546" w:rsidRDefault="0050111D" w:rsidP="00756C3A">
      <w:pPr>
        <w:rPr>
          <w:ins w:id="12" w:author="French" w:date="2022-10-20T08:33:00Z"/>
        </w:rPr>
      </w:pPr>
      <w:r w:rsidRPr="001A5546">
        <w:rPr>
          <w:rStyle w:val="Provsplit"/>
        </w:rPr>
        <w:t>4.1.10d</w:t>
      </w:r>
      <w:r w:rsidRPr="001A5546">
        <w:tab/>
      </w:r>
      <w:r w:rsidRPr="001A5546">
        <w:rPr>
          <w:rStyle w:val="NoteChar"/>
        </w:rPr>
        <w:t xml:space="preserve">Si aucune décision n'est communiquée au Bureau dans les trente jours suivant la date d'envoi du rappel en application du § 4.1.10b, </w:t>
      </w:r>
      <w:ins w:id="13" w:author="French" w:date="2022-11-14T19:18:00Z">
        <w:r w:rsidRPr="001A5546">
          <w:rPr>
            <w:rStyle w:val="NoteChar"/>
          </w:rPr>
          <w:t>et si l</w:t>
        </w:r>
      </w:ins>
      <w:ins w:id="14" w:author="French" w:date="2022-11-16T09:22:00Z">
        <w:r w:rsidRPr="001A5546">
          <w:rPr>
            <w:rStyle w:val="NoteChar"/>
          </w:rPr>
          <w:t>'</w:t>
        </w:r>
      </w:ins>
      <w:ins w:id="15" w:author="French" w:date="2022-10-20T08:33:00Z">
        <w:r w:rsidRPr="001A5546">
          <w:rPr>
            <w:rStyle w:val="NoteChar"/>
          </w:rPr>
          <w:t>identification:</w:t>
        </w:r>
      </w:ins>
    </w:p>
    <w:p w14:paraId="5BC9912C" w14:textId="77777777" w:rsidR="00D61763" w:rsidRPr="001A5546" w:rsidRDefault="0050111D" w:rsidP="00756C3A">
      <w:pPr>
        <w:pStyle w:val="enumlev1"/>
        <w:rPr>
          <w:ins w:id="16" w:author="French" w:date="2022-11-16T10:34:00Z"/>
        </w:rPr>
      </w:pPr>
      <w:ins w:id="17" w:author="French" w:date="2022-10-28T11:36:00Z">
        <w:r w:rsidRPr="001A5546">
          <w:t>–</w:t>
        </w:r>
      </w:ins>
      <w:ins w:id="18" w:author="French" w:date="2022-10-20T08:34:00Z">
        <w:r w:rsidRPr="001A5546">
          <w:tab/>
        </w:r>
      </w:ins>
      <w:ins w:id="19" w:author="French" w:date="2022-11-14T19:22:00Z">
        <w:r w:rsidRPr="001A5546">
          <w:rPr>
            <w:rStyle w:val="NoteChar"/>
          </w:rPr>
          <w:t xml:space="preserve">concerne </w:t>
        </w:r>
      </w:ins>
      <w:ins w:id="20" w:author="French" w:date="2022-11-14T19:18:00Z">
        <w:r w:rsidRPr="001A5546">
          <w:t xml:space="preserve">une assignation </w:t>
        </w:r>
      </w:ins>
      <w:ins w:id="21" w:author="French" w:date="2022-11-14T19:19:00Z">
        <w:r w:rsidRPr="001A5546">
          <w:t xml:space="preserve">figurant dans le Plan pour les </w:t>
        </w:r>
      </w:ins>
      <w:ins w:id="22" w:author="French" w:date="2022-11-14T19:18:00Z">
        <w:r w:rsidRPr="001A5546">
          <w:t>Régions 1 et 3</w:t>
        </w:r>
      </w:ins>
      <w:ins w:id="23" w:author="French" w:date="2022-11-14T19:19:00Z">
        <w:r w:rsidRPr="001A5546">
          <w:t>,</w:t>
        </w:r>
      </w:ins>
      <w:ins w:id="24" w:author="French" w:date="2022-11-14T19:18:00Z">
        <w:r w:rsidRPr="001A5546">
          <w:t xml:space="preserve"> </w:t>
        </w:r>
      </w:ins>
      <w:r w:rsidRPr="001A5546">
        <w:t xml:space="preserve">l'administration qui n'a pas communiqué de décision est réputée </w:t>
      </w:r>
      <w:del w:id="25" w:author="French" w:date="2022-11-14T19:20:00Z">
        <w:r w:rsidRPr="001A5546" w:rsidDel="002F1B92">
          <w:delText>avoir</w:delText>
        </w:r>
      </w:del>
      <w:del w:id="26" w:author="French" w:date="2022-11-16T10:32:00Z">
        <w:r w:rsidRPr="001A5546" w:rsidDel="00BD788B">
          <w:delText xml:space="preserve"> </w:delText>
        </w:r>
      </w:del>
      <w:del w:id="27" w:author="French" w:date="2022-11-14T19:20:00Z">
        <w:r w:rsidRPr="001A5546" w:rsidDel="002F1B92">
          <w:delText>donné son accord à</w:delText>
        </w:r>
      </w:del>
      <w:ins w:id="28" w:author="French" w:date="2022-11-14T19:19:00Z">
        <w:r w:rsidRPr="001A5546">
          <w:t xml:space="preserve">n'avoir aucune objection </w:t>
        </w:r>
      </w:ins>
      <w:ins w:id="29" w:author="French" w:date="2022-11-14T19:20:00Z">
        <w:r w:rsidRPr="001A5546">
          <w:t>à l'encontre de</w:t>
        </w:r>
      </w:ins>
      <w:r w:rsidRPr="001A5546">
        <w:t xml:space="preserve"> l'assignation proposée</w:t>
      </w:r>
      <w:ins w:id="30" w:author="French" w:date="2022-11-14T19:21:00Z">
        <w:r w:rsidRPr="001A5546">
          <w:t xml:space="preserve"> et un accord au titre du § 4.1.13</w:t>
        </w:r>
        <w:r w:rsidRPr="001A5546">
          <w:rPr>
            <w:i/>
            <w:iCs/>
          </w:rPr>
          <w:t>bis</w:t>
        </w:r>
        <w:r w:rsidRPr="001A5546">
          <w:t xml:space="preserve"> est considéré comme conclu entre</w:t>
        </w:r>
      </w:ins>
      <w:ins w:id="31" w:author="Barre, Maud" w:date="2023-04-05T08:33:00Z">
        <w:r w:rsidRPr="001A5546">
          <w:t xml:space="preserve"> l'administration responsable de</w:t>
        </w:r>
      </w:ins>
      <w:ins w:id="32" w:author="French" w:date="2022-11-14T19:21:00Z">
        <w:r w:rsidRPr="001A5546">
          <w:t xml:space="preserve"> l'assignation </w:t>
        </w:r>
      </w:ins>
      <w:ins w:id="33" w:author="Barre, Maud" w:date="2023-04-05T08:33:00Z">
        <w:r w:rsidRPr="001A5546">
          <w:t xml:space="preserve">affectée </w:t>
        </w:r>
      </w:ins>
      <w:ins w:id="34" w:author="French" w:date="2022-11-14T19:21:00Z">
        <w:r w:rsidRPr="001A5546">
          <w:t xml:space="preserve">figurant dans le Plan pour les Régions 1 et 3 et </w:t>
        </w:r>
      </w:ins>
      <w:ins w:id="35" w:author="Barre, Maud" w:date="2023-04-05T08:34:00Z">
        <w:r w:rsidRPr="001A5546">
          <w:t>l'administr</w:t>
        </w:r>
      </w:ins>
      <w:ins w:id="36" w:author="Barre, Maud" w:date="2023-04-05T08:35:00Z">
        <w:r w:rsidRPr="001A5546">
          <w:t>a</w:t>
        </w:r>
      </w:ins>
      <w:ins w:id="37" w:author="Barre, Maud" w:date="2023-04-05T08:34:00Z">
        <w:r w:rsidRPr="001A5546">
          <w:t xml:space="preserve">tion notificatrice de </w:t>
        </w:r>
      </w:ins>
      <w:ins w:id="38" w:author="French" w:date="2022-11-14T19:22:00Z">
        <w:r w:rsidRPr="001A5546">
          <w:t>l'assignation</w:t>
        </w:r>
      </w:ins>
      <w:ins w:id="39" w:author="French" w:date="2022-11-14T19:21:00Z">
        <w:r w:rsidRPr="001A5546">
          <w:t xml:space="preserve"> proposée; ou</w:t>
        </w:r>
      </w:ins>
    </w:p>
    <w:p w14:paraId="5ED321D2" w14:textId="77777777" w:rsidR="00D61763" w:rsidRPr="001A5546" w:rsidRDefault="0050111D" w:rsidP="00756C3A">
      <w:pPr>
        <w:pStyle w:val="enumlev1"/>
        <w:rPr>
          <w:sz w:val="16"/>
          <w:szCs w:val="16"/>
        </w:rPr>
      </w:pPr>
      <w:ins w:id="40" w:author="French" w:date="2022-10-28T11:36:00Z">
        <w:r w:rsidRPr="001A5546">
          <w:t>–</w:t>
        </w:r>
      </w:ins>
      <w:ins w:id="41" w:author="French" w:date="2022-10-20T08:34:00Z">
        <w:r w:rsidRPr="001A5546">
          <w:tab/>
        </w:r>
      </w:ins>
      <w:ins w:id="42" w:author="French" w:date="2022-11-14T19:22:00Z">
        <w:r w:rsidRPr="001A5546">
          <w:t>co</w:t>
        </w:r>
      </w:ins>
      <w:ins w:id="43" w:author="French" w:date="2022-11-14T19:23:00Z">
        <w:r w:rsidRPr="001A5546">
          <w:t xml:space="preserve">ncerne </w:t>
        </w:r>
      </w:ins>
      <w:ins w:id="44" w:author="French" w:date="2022-11-14T19:22:00Z">
        <w:r w:rsidRPr="001A5546">
          <w:t xml:space="preserve">une assignation </w:t>
        </w:r>
      </w:ins>
      <w:ins w:id="45" w:author="Barre, Maud" w:date="2023-04-05T08:34:00Z">
        <w:r w:rsidRPr="001A5546">
          <w:t xml:space="preserve">ne </w:t>
        </w:r>
      </w:ins>
      <w:ins w:id="46" w:author="French" w:date="2022-11-14T19:23:00Z">
        <w:r w:rsidRPr="001A5546">
          <w:t>figurant</w:t>
        </w:r>
      </w:ins>
      <w:ins w:id="47" w:author="Barre, Maud" w:date="2023-04-05T08:34:00Z">
        <w:r w:rsidRPr="001A5546">
          <w:t xml:space="preserve"> pas</w:t>
        </w:r>
      </w:ins>
      <w:ins w:id="48" w:author="French" w:date="2022-11-14T19:23:00Z">
        <w:r w:rsidRPr="001A5546">
          <w:t xml:space="preserve"> </w:t>
        </w:r>
      </w:ins>
      <w:ins w:id="49" w:author="French" w:date="2022-11-14T19:22:00Z">
        <w:r w:rsidRPr="001A5546">
          <w:t>dans le Plan pour les Régions 1 et 3,</w:t>
        </w:r>
      </w:ins>
      <w:ins w:id="50" w:author="French" w:date="2022-11-14T19:23:00Z">
        <w:r w:rsidRPr="001A5546">
          <w:t xml:space="preserve"> l'administration qui n'a pas communiqué de décision est réputée</w:t>
        </w:r>
      </w:ins>
      <w:ins w:id="51" w:author="French" w:date="2022-11-14T19:24:00Z">
        <w:r w:rsidRPr="001A5546">
          <w:t xml:space="preserve"> avoir donné son accord à l'assignation proposée</w:t>
        </w:r>
      </w:ins>
      <w:r w:rsidRPr="001A5546">
        <w:t>.</w:t>
      </w:r>
      <w:r w:rsidRPr="001A5546">
        <w:rPr>
          <w:sz w:val="16"/>
          <w:szCs w:val="16"/>
        </w:rPr>
        <w:t>     (CMR-</w:t>
      </w:r>
      <w:del w:id="52" w:author="French" w:date="2022-10-20T08:34:00Z">
        <w:r w:rsidRPr="001A5546" w:rsidDel="00B65A7B">
          <w:rPr>
            <w:sz w:val="16"/>
            <w:szCs w:val="16"/>
          </w:rPr>
          <w:delText>15</w:delText>
        </w:r>
      </w:del>
      <w:ins w:id="53" w:author="French" w:date="2022-10-20T08:34:00Z">
        <w:r w:rsidRPr="001A5546">
          <w:rPr>
            <w:sz w:val="16"/>
            <w:szCs w:val="16"/>
          </w:rPr>
          <w:t>23</w:t>
        </w:r>
      </w:ins>
      <w:r w:rsidRPr="001A5546">
        <w:rPr>
          <w:sz w:val="16"/>
          <w:szCs w:val="16"/>
        </w:rPr>
        <w:t>)</w:t>
      </w:r>
    </w:p>
    <w:p w14:paraId="64C55126" w14:textId="77777777" w:rsidR="002F7FFC" w:rsidRPr="001A5546" w:rsidRDefault="002F7FFC">
      <w:pPr>
        <w:pStyle w:val="Reasons"/>
      </w:pPr>
    </w:p>
    <w:p w14:paraId="00C7132C" w14:textId="77777777" w:rsidR="002F7FFC" w:rsidRPr="001A5546" w:rsidRDefault="0050111D">
      <w:pPr>
        <w:pStyle w:val="Proposal"/>
      </w:pPr>
      <w:r w:rsidRPr="001A5546">
        <w:t>ADD</w:t>
      </w:r>
      <w:r w:rsidRPr="001A5546">
        <w:tab/>
        <w:t>AUS/J/SNG/THA/105/3</w:t>
      </w:r>
      <w:r w:rsidRPr="001A5546">
        <w:rPr>
          <w:vanish/>
          <w:color w:val="7F7F7F" w:themeColor="text1" w:themeTint="80"/>
          <w:vertAlign w:val="superscript"/>
        </w:rPr>
        <w:t>#2088</w:t>
      </w:r>
    </w:p>
    <w:p w14:paraId="703735D4" w14:textId="77777777" w:rsidR="00D61763" w:rsidRPr="001A5546" w:rsidRDefault="0050111D" w:rsidP="00756C3A">
      <w:pPr>
        <w:rPr>
          <w:rStyle w:val="NoteChar"/>
        </w:rPr>
      </w:pPr>
      <w:r w:rsidRPr="001A5546">
        <w:rPr>
          <w:rStyle w:val="Provsplit"/>
          <w:szCs w:val="24"/>
        </w:rPr>
        <w:t>4.1.13</w:t>
      </w:r>
      <w:r w:rsidRPr="001A5546">
        <w:rPr>
          <w:rStyle w:val="Provsplit"/>
          <w:i/>
          <w:iCs/>
          <w:szCs w:val="24"/>
        </w:rPr>
        <w:t>bis</w:t>
      </w:r>
      <w:r w:rsidRPr="001A5546">
        <w:rPr>
          <w:szCs w:val="24"/>
        </w:rPr>
        <w:tab/>
        <w:t>Lorsqu'un accord au titre de la présente disposition est conclu avec l'administration responsable d'une assignation affectée figurant dans le Plan pour les Régions 1 et 3, l'administration notificatrice de l'assignation proposée s'engage à respecter la limite de puissance surfacique indiquée dans l'Annexe 1 en tout point du territoire, situé à l'intérieur du contour à –3 dB de la zone du faisceau associée, de l'administration dont l'assignation a été à la base du désaccord à la date à laquelle l'assignation de fréquence figurant dans le Plan pour les Régions 1 et 3 doit être mise en service, conformément à ce qui a été communiqué en vertu du § 5.1.10</w:t>
      </w:r>
      <w:r w:rsidRPr="001A5546">
        <w:rPr>
          <w:i/>
          <w:iCs/>
          <w:szCs w:val="24"/>
        </w:rPr>
        <w:t>bis</w:t>
      </w:r>
      <w:r w:rsidRPr="001A5546">
        <w:rPr>
          <w:szCs w:val="24"/>
        </w:rPr>
        <w:t xml:space="preserve"> ou dans un délai de douze mois à compter de la date d'envoi de la télécopie en application du § 5.1.10</w:t>
      </w:r>
      <w:r w:rsidRPr="001A5546">
        <w:rPr>
          <w:i/>
          <w:iCs/>
          <w:szCs w:val="24"/>
        </w:rPr>
        <w:t>bis</w:t>
      </w:r>
      <w:r w:rsidRPr="001A5546">
        <w:rPr>
          <w:szCs w:val="24"/>
        </w:rPr>
        <w:t>, la date la plus tardive étant retenue.</w:t>
      </w:r>
      <w:r w:rsidRPr="001A5546">
        <w:rPr>
          <w:rStyle w:val="NoteChar"/>
          <w:sz w:val="16"/>
          <w:szCs w:val="16"/>
        </w:rPr>
        <w:t>     (CMR</w:t>
      </w:r>
      <w:r w:rsidRPr="001A5546">
        <w:rPr>
          <w:rStyle w:val="NoteChar"/>
          <w:sz w:val="16"/>
          <w:szCs w:val="16"/>
        </w:rPr>
        <w:noBreakHyphen/>
        <w:t>23)</w:t>
      </w:r>
    </w:p>
    <w:p w14:paraId="111904B9" w14:textId="77777777" w:rsidR="002F7FFC" w:rsidRPr="001A5546" w:rsidRDefault="002F7FFC">
      <w:pPr>
        <w:pStyle w:val="Reasons"/>
      </w:pPr>
    </w:p>
    <w:p w14:paraId="07D6F238" w14:textId="77777777" w:rsidR="002F7FFC" w:rsidRPr="001A5546" w:rsidRDefault="0050111D">
      <w:pPr>
        <w:pStyle w:val="Proposal"/>
      </w:pPr>
      <w:r w:rsidRPr="001A5546">
        <w:lastRenderedPageBreak/>
        <w:t>ADD</w:t>
      </w:r>
      <w:r w:rsidRPr="001A5546">
        <w:tab/>
        <w:t>AUS/J/SNG/THA/105/4</w:t>
      </w:r>
      <w:r w:rsidRPr="001A5546">
        <w:rPr>
          <w:vanish/>
          <w:color w:val="7F7F7F" w:themeColor="text1" w:themeTint="80"/>
          <w:vertAlign w:val="superscript"/>
        </w:rPr>
        <w:t>#2089</w:t>
      </w:r>
    </w:p>
    <w:p w14:paraId="5C170CFB" w14:textId="77777777" w:rsidR="00D61763" w:rsidRPr="001A5546" w:rsidRDefault="0050111D" w:rsidP="00756C3A">
      <w:pPr>
        <w:rPr>
          <w:rStyle w:val="NoteChar"/>
        </w:rPr>
      </w:pPr>
      <w:r w:rsidRPr="001A5546">
        <w:rPr>
          <w:rStyle w:val="Provsplit"/>
        </w:rPr>
        <w:t>4.1.13</w:t>
      </w:r>
      <w:r w:rsidRPr="001A5546">
        <w:rPr>
          <w:rStyle w:val="Provsplit"/>
          <w:i/>
          <w:iCs/>
        </w:rPr>
        <w:t>ter</w:t>
      </w:r>
      <w:r w:rsidRPr="001A5546">
        <w:rPr>
          <w:szCs w:val="24"/>
        </w:rPr>
        <w:tab/>
        <w:t>Une fois que des accords ont été conclus au titre du § 4.1.13</w:t>
      </w:r>
      <w:r w:rsidRPr="001A5546">
        <w:rPr>
          <w:i/>
          <w:iCs/>
          <w:szCs w:val="24"/>
        </w:rPr>
        <w:t>bis</w:t>
      </w:r>
      <w:r w:rsidRPr="001A5546">
        <w:rPr>
          <w:szCs w:val="24"/>
        </w:rPr>
        <w:t>, le Bureau, lors de l'inscription de l'assignation dans la Liste, indique le nom des administrations dont des assignations dans le Plan pour les Régions 1 et 3 ont été à la base de l'accord.</w:t>
      </w:r>
      <w:r w:rsidRPr="001A5546">
        <w:rPr>
          <w:rStyle w:val="NoteChar"/>
          <w:sz w:val="16"/>
          <w:szCs w:val="16"/>
        </w:rPr>
        <w:t>     (CMR</w:t>
      </w:r>
      <w:r w:rsidRPr="001A5546">
        <w:rPr>
          <w:rStyle w:val="NoteChar"/>
          <w:sz w:val="16"/>
          <w:szCs w:val="16"/>
        </w:rPr>
        <w:noBreakHyphen/>
        <w:t>23)</w:t>
      </w:r>
    </w:p>
    <w:p w14:paraId="7B59F3B0" w14:textId="77777777" w:rsidR="002F7FFC" w:rsidRPr="001A5546" w:rsidRDefault="002F7FFC">
      <w:pPr>
        <w:pStyle w:val="Reasons"/>
      </w:pPr>
    </w:p>
    <w:p w14:paraId="44E6A677" w14:textId="77777777" w:rsidR="002F7FFC" w:rsidRPr="001A5546" w:rsidRDefault="0050111D">
      <w:pPr>
        <w:pStyle w:val="Proposal"/>
      </w:pPr>
      <w:r w:rsidRPr="001A5546">
        <w:t>ADD</w:t>
      </w:r>
      <w:r w:rsidRPr="001A5546">
        <w:tab/>
        <w:t>AUS/J/SNG/THA/105/5</w:t>
      </w:r>
      <w:r w:rsidRPr="001A5546">
        <w:rPr>
          <w:vanish/>
          <w:color w:val="7F7F7F" w:themeColor="text1" w:themeTint="80"/>
          <w:vertAlign w:val="superscript"/>
        </w:rPr>
        <w:t>#2090</w:t>
      </w:r>
    </w:p>
    <w:p w14:paraId="5F8D0310" w14:textId="77777777" w:rsidR="00D61763" w:rsidRPr="001A5546" w:rsidRDefault="0050111D" w:rsidP="00756C3A">
      <w:pPr>
        <w:rPr>
          <w:rStyle w:val="NoteChar"/>
        </w:rPr>
      </w:pPr>
      <w:r w:rsidRPr="001A5546">
        <w:rPr>
          <w:rStyle w:val="Provsplit"/>
          <w:szCs w:val="24"/>
        </w:rPr>
        <w:t>4.1.30</w:t>
      </w:r>
      <w:r w:rsidRPr="001A5546">
        <w:rPr>
          <w:szCs w:val="24"/>
        </w:rPr>
        <w:tab/>
        <w:t>Lorsqu'une assignation est inscrite dans la Liste visée au § 4.1.13</w:t>
      </w:r>
      <w:r w:rsidRPr="001A5546">
        <w:rPr>
          <w:i/>
          <w:iCs/>
          <w:szCs w:val="24"/>
        </w:rPr>
        <w:t>ter</w:t>
      </w:r>
      <w:r w:rsidRPr="001A5546">
        <w:rPr>
          <w:szCs w:val="24"/>
        </w:rPr>
        <w:t>, cette assignation n'est pas prise en compte dans la mise à jour de la situation de référence des assignations figurant dans le Plan pour les Régions 1 et 3 pour lesquelles un accord au titre du § 4.1.13</w:t>
      </w:r>
      <w:r w:rsidRPr="001A5546">
        <w:rPr>
          <w:i/>
          <w:iCs/>
          <w:szCs w:val="24"/>
        </w:rPr>
        <w:t>bis</w:t>
      </w:r>
      <w:r w:rsidRPr="001A5546">
        <w:rPr>
          <w:szCs w:val="24"/>
        </w:rPr>
        <w:t xml:space="preserve"> a été conclu.</w:t>
      </w:r>
      <w:r w:rsidRPr="001A5546">
        <w:rPr>
          <w:rStyle w:val="NoteChar"/>
          <w:sz w:val="16"/>
          <w:szCs w:val="16"/>
        </w:rPr>
        <w:t>     (CMR</w:t>
      </w:r>
      <w:r w:rsidRPr="001A5546">
        <w:rPr>
          <w:rStyle w:val="NoteChar"/>
          <w:sz w:val="16"/>
          <w:szCs w:val="16"/>
        </w:rPr>
        <w:noBreakHyphen/>
        <w:t>23)</w:t>
      </w:r>
    </w:p>
    <w:p w14:paraId="3FBB62DD" w14:textId="77777777" w:rsidR="002F7FFC" w:rsidRPr="001A5546" w:rsidRDefault="002F7FFC">
      <w:pPr>
        <w:pStyle w:val="Reasons"/>
      </w:pPr>
    </w:p>
    <w:p w14:paraId="12CCA143" w14:textId="77777777" w:rsidR="002F7FFC" w:rsidRPr="001A5546" w:rsidRDefault="0050111D">
      <w:pPr>
        <w:pStyle w:val="Proposal"/>
      </w:pPr>
      <w:r w:rsidRPr="001A5546">
        <w:t>ADD</w:t>
      </w:r>
      <w:r w:rsidRPr="001A5546">
        <w:tab/>
        <w:t>AUS/J/SNG/THA/105/6</w:t>
      </w:r>
      <w:r w:rsidRPr="001A5546">
        <w:rPr>
          <w:vanish/>
          <w:color w:val="7F7F7F" w:themeColor="text1" w:themeTint="80"/>
          <w:vertAlign w:val="superscript"/>
        </w:rPr>
        <w:t>#2091</w:t>
      </w:r>
    </w:p>
    <w:p w14:paraId="4F534D2C" w14:textId="77777777" w:rsidR="00D61763" w:rsidRPr="001A5546" w:rsidRDefault="0050111D" w:rsidP="00756C3A">
      <w:pPr>
        <w:rPr>
          <w:szCs w:val="24"/>
        </w:rPr>
      </w:pPr>
      <w:r w:rsidRPr="001A5546">
        <w:rPr>
          <w:rStyle w:val="Provsplit"/>
        </w:rPr>
        <w:t>4.1.31</w:t>
      </w:r>
      <w:r w:rsidRPr="001A5546">
        <w:rPr>
          <w:i/>
          <w:iCs/>
          <w:szCs w:val="24"/>
        </w:rPr>
        <w:tab/>
      </w:r>
      <w:r w:rsidRPr="001A5546">
        <w:rPr>
          <w:szCs w:val="24"/>
        </w:rPr>
        <w:t>Si le Bureau est informé qu'un engagement pris conformément au § 4.1.13</w:t>
      </w:r>
      <w:r w:rsidRPr="001A5546">
        <w:rPr>
          <w:i/>
          <w:iCs/>
          <w:szCs w:val="24"/>
        </w:rPr>
        <w:t>bis</w:t>
      </w:r>
      <w:r w:rsidRPr="001A5546">
        <w:rPr>
          <w:szCs w:val="24"/>
        </w:rPr>
        <w:t xml:space="preserve"> n'est pas respecté par une assignation figurant dans la Liste, le Bureau consulte immédiatement l'administration responsable de cette assignation, en lui demandant de respecter immédiatement les conditions prescrites au § 4.1.13</w:t>
      </w:r>
      <w:r w:rsidRPr="001A5546">
        <w:rPr>
          <w:i/>
          <w:iCs/>
          <w:szCs w:val="24"/>
        </w:rPr>
        <w:t>bis</w:t>
      </w:r>
      <w:r w:rsidRPr="001A5546">
        <w:rPr>
          <w:szCs w:val="24"/>
        </w:rPr>
        <w:t>.</w:t>
      </w:r>
      <w:r w:rsidRPr="001A5546">
        <w:rPr>
          <w:rStyle w:val="NoteChar"/>
          <w:sz w:val="16"/>
          <w:szCs w:val="16"/>
        </w:rPr>
        <w:t>     </w:t>
      </w:r>
      <w:r w:rsidRPr="001A5546">
        <w:rPr>
          <w:sz w:val="16"/>
          <w:szCs w:val="16"/>
        </w:rPr>
        <w:t>(CMR</w:t>
      </w:r>
      <w:r w:rsidRPr="001A5546">
        <w:rPr>
          <w:sz w:val="16"/>
          <w:szCs w:val="16"/>
        </w:rPr>
        <w:noBreakHyphen/>
        <w:t>23)</w:t>
      </w:r>
    </w:p>
    <w:p w14:paraId="49C475EA" w14:textId="77777777" w:rsidR="002F7FFC" w:rsidRPr="001A5546" w:rsidRDefault="002F7FFC">
      <w:pPr>
        <w:pStyle w:val="Reasons"/>
      </w:pPr>
    </w:p>
    <w:p w14:paraId="10EC5F30" w14:textId="77777777" w:rsidR="002F7FFC" w:rsidRPr="001A5546" w:rsidRDefault="0050111D">
      <w:pPr>
        <w:pStyle w:val="Proposal"/>
      </w:pPr>
      <w:r w:rsidRPr="001A5546">
        <w:t>ADD</w:t>
      </w:r>
      <w:r w:rsidRPr="001A5546">
        <w:tab/>
        <w:t>AUS/J/SNG/THA/105/7</w:t>
      </w:r>
      <w:r w:rsidRPr="001A5546">
        <w:rPr>
          <w:vanish/>
          <w:color w:val="7F7F7F" w:themeColor="text1" w:themeTint="80"/>
          <w:vertAlign w:val="superscript"/>
        </w:rPr>
        <w:t>#2092</w:t>
      </w:r>
    </w:p>
    <w:p w14:paraId="570C6B5C" w14:textId="77777777" w:rsidR="00D61763" w:rsidRPr="001A5546" w:rsidRDefault="0050111D" w:rsidP="00756C3A">
      <w:pPr>
        <w:rPr>
          <w:szCs w:val="24"/>
        </w:rPr>
      </w:pPr>
      <w:r w:rsidRPr="001A5546">
        <w:rPr>
          <w:rStyle w:val="Provsplit"/>
        </w:rPr>
        <w:t>4.1.32</w:t>
      </w:r>
      <w:r w:rsidRPr="001A5546">
        <w:rPr>
          <w:szCs w:val="24"/>
        </w:rPr>
        <w:tab/>
        <w:t>Si, malgré l'application du § 4.1.31, les conditions prescrites au § 4.1.13</w:t>
      </w:r>
      <w:r w:rsidRPr="001A5546">
        <w:rPr>
          <w:i/>
          <w:iCs/>
          <w:szCs w:val="24"/>
        </w:rPr>
        <w:t>bis</w:t>
      </w:r>
      <w:r w:rsidRPr="001A5546">
        <w:rPr>
          <w:szCs w:val="24"/>
        </w:rPr>
        <w:t xml:space="preserve"> ne sont toujours pas respectées par une assignation figurant dans la Liste, le Bureau en informe immédiatement le Comité du Règlement des radiocommunications.</w:t>
      </w:r>
      <w:r w:rsidRPr="001A5546">
        <w:rPr>
          <w:rStyle w:val="NoteChar"/>
          <w:sz w:val="16"/>
          <w:szCs w:val="16"/>
        </w:rPr>
        <w:t>     </w:t>
      </w:r>
      <w:r w:rsidRPr="001A5546">
        <w:rPr>
          <w:sz w:val="16"/>
          <w:szCs w:val="16"/>
        </w:rPr>
        <w:t>(CMR</w:t>
      </w:r>
      <w:r w:rsidRPr="001A5546">
        <w:rPr>
          <w:sz w:val="16"/>
          <w:szCs w:val="16"/>
        </w:rPr>
        <w:noBreakHyphen/>
        <w:t>23)</w:t>
      </w:r>
    </w:p>
    <w:p w14:paraId="127F87BC" w14:textId="77777777" w:rsidR="002F7FFC" w:rsidRPr="001A5546" w:rsidRDefault="002F7FFC">
      <w:pPr>
        <w:pStyle w:val="Reasons"/>
      </w:pPr>
    </w:p>
    <w:p w14:paraId="4186EC92" w14:textId="77777777" w:rsidR="002F7FFC" w:rsidRPr="001A5546" w:rsidRDefault="0050111D">
      <w:pPr>
        <w:pStyle w:val="Proposal"/>
      </w:pPr>
      <w:r w:rsidRPr="001A5546">
        <w:t>MOD</w:t>
      </w:r>
      <w:r w:rsidRPr="001A5546">
        <w:tab/>
        <w:t>AUS/J/SNG/THA/105/8</w:t>
      </w:r>
      <w:r w:rsidRPr="001A5546">
        <w:rPr>
          <w:vanish/>
          <w:color w:val="7F7F7F" w:themeColor="text1" w:themeTint="80"/>
          <w:vertAlign w:val="superscript"/>
        </w:rPr>
        <w:t>#2093</w:t>
      </w:r>
    </w:p>
    <w:p w14:paraId="702E7C7F" w14:textId="77777777" w:rsidR="00D61763" w:rsidRPr="001A5546" w:rsidRDefault="0050111D" w:rsidP="00756C3A">
      <w:pPr>
        <w:pStyle w:val="AppArtNo"/>
      </w:pPr>
      <w:r w:rsidRPr="001A5546">
        <w:t>ARTICLE 5</w:t>
      </w:r>
      <w:r w:rsidRPr="001A5546">
        <w:rPr>
          <w:sz w:val="16"/>
          <w:szCs w:val="16"/>
        </w:rPr>
        <w:t>     (RÉV.CMR</w:t>
      </w:r>
      <w:r w:rsidRPr="001A5546">
        <w:rPr>
          <w:sz w:val="16"/>
          <w:szCs w:val="16"/>
        </w:rPr>
        <w:noBreakHyphen/>
      </w:r>
      <w:del w:id="54" w:author="French" w:date="2022-10-20T08:38:00Z">
        <w:r w:rsidRPr="001A5546" w:rsidDel="00B65A7B">
          <w:rPr>
            <w:sz w:val="16"/>
            <w:szCs w:val="16"/>
          </w:rPr>
          <w:delText>19</w:delText>
        </w:r>
      </w:del>
      <w:ins w:id="55" w:author="French" w:date="2022-10-20T08:38:00Z">
        <w:r w:rsidRPr="001A5546">
          <w:rPr>
            <w:sz w:val="16"/>
            <w:szCs w:val="16"/>
          </w:rPr>
          <w:t>23</w:t>
        </w:r>
      </w:ins>
      <w:r w:rsidRPr="001A5546">
        <w:rPr>
          <w:sz w:val="16"/>
          <w:szCs w:val="16"/>
        </w:rPr>
        <w:t>)</w:t>
      </w:r>
    </w:p>
    <w:p w14:paraId="426AFDB6" w14:textId="77777777" w:rsidR="00D61763" w:rsidRPr="001A5546" w:rsidRDefault="0050111D" w:rsidP="00756C3A">
      <w:pPr>
        <w:pStyle w:val="AppArttitle"/>
        <w:rPr>
          <w:lang w:val="fr-FR"/>
        </w:rPr>
      </w:pPr>
      <w:r w:rsidRPr="001A5546">
        <w:rPr>
          <w:lang w:val="fr-FR"/>
        </w:rPr>
        <w:t>Notification, examen et inscription dans le Fichier de référence international</w:t>
      </w:r>
      <w:r w:rsidRPr="001A5546">
        <w:rPr>
          <w:lang w:val="fr-FR"/>
        </w:rPr>
        <w:br/>
        <w:t>des fréquences d'assignations de fréquence aux stations spatiales</w:t>
      </w:r>
      <w:r w:rsidRPr="001A5546">
        <w:rPr>
          <w:lang w:val="fr-FR"/>
        </w:rPr>
        <w:br/>
        <w:t>du service de radiodiffusion par satellite</w:t>
      </w:r>
      <w:r w:rsidRPr="001A5546">
        <w:rPr>
          <w:rStyle w:val="FootnoteReference"/>
          <w:color w:val="000000"/>
          <w:lang w:val="fr-FR"/>
        </w:rPr>
        <w:footnoteReference w:customMarkFollows="1" w:id="2"/>
        <w:t>18</w:t>
      </w:r>
      <w:r w:rsidRPr="001A5546">
        <w:rPr>
          <w:b w:val="0"/>
          <w:sz w:val="16"/>
          <w:szCs w:val="16"/>
          <w:lang w:val="fr-FR"/>
        </w:rPr>
        <w:t>     (CMR</w:t>
      </w:r>
      <w:r w:rsidRPr="001A5546">
        <w:rPr>
          <w:b w:val="0"/>
          <w:sz w:val="16"/>
          <w:szCs w:val="16"/>
          <w:lang w:val="fr-FR"/>
        </w:rPr>
        <w:noBreakHyphen/>
        <w:t>07)</w:t>
      </w:r>
    </w:p>
    <w:p w14:paraId="1D940669" w14:textId="77777777" w:rsidR="002F7FFC" w:rsidRPr="001A5546" w:rsidRDefault="002F7FFC">
      <w:pPr>
        <w:pStyle w:val="Reasons"/>
      </w:pPr>
    </w:p>
    <w:p w14:paraId="52C6B512" w14:textId="77777777" w:rsidR="00D61763" w:rsidRPr="001A5546" w:rsidRDefault="0050111D" w:rsidP="009F1174">
      <w:pPr>
        <w:pStyle w:val="Heading2"/>
      </w:pPr>
      <w:r w:rsidRPr="001A5546">
        <w:lastRenderedPageBreak/>
        <w:t>5.1</w:t>
      </w:r>
      <w:r w:rsidRPr="001A5546">
        <w:tab/>
        <w:t>Notification</w:t>
      </w:r>
    </w:p>
    <w:p w14:paraId="2C1D65F5" w14:textId="77777777" w:rsidR="002F7FFC" w:rsidRPr="001A5546" w:rsidRDefault="0050111D">
      <w:pPr>
        <w:pStyle w:val="Proposal"/>
      </w:pPr>
      <w:r w:rsidRPr="001A5546">
        <w:t>ADD</w:t>
      </w:r>
      <w:r w:rsidRPr="001A5546">
        <w:tab/>
        <w:t>AUS/J/SNG/THA/105/9</w:t>
      </w:r>
      <w:r w:rsidRPr="001A5546">
        <w:rPr>
          <w:vanish/>
          <w:color w:val="7F7F7F" w:themeColor="text1" w:themeTint="80"/>
          <w:vertAlign w:val="superscript"/>
        </w:rPr>
        <w:t>#2094</w:t>
      </w:r>
    </w:p>
    <w:p w14:paraId="7EDD297D" w14:textId="77777777" w:rsidR="00D61763" w:rsidRPr="001A5546" w:rsidRDefault="0050111D" w:rsidP="00756C3A">
      <w:r w:rsidRPr="001A5546">
        <w:rPr>
          <w:rStyle w:val="Provsplit"/>
          <w:szCs w:val="24"/>
        </w:rPr>
        <w:t>5.1.6</w:t>
      </w:r>
      <w:r w:rsidRPr="001A5546">
        <w:rPr>
          <w:rStyle w:val="Provsplit"/>
          <w:i/>
          <w:iCs/>
          <w:szCs w:val="24"/>
        </w:rPr>
        <w:t>bis</w:t>
      </w:r>
      <w:r w:rsidRPr="001A5546">
        <w:rPr>
          <w:rStyle w:val="Provsplit"/>
          <w:i/>
          <w:iCs/>
          <w:szCs w:val="24"/>
        </w:rPr>
        <w:tab/>
      </w:r>
      <w:r w:rsidRPr="001A5546">
        <w:t>Dès qu'il reçoit une fiche de notification complète, le Bureau envoie immédiatement une télécopie aux administrations qui ont appliqué le § 4.1.13</w:t>
      </w:r>
      <w:r w:rsidRPr="001A5546">
        <w:rPr>
          <w:i/>
          <w:iCs/>
        </w:rPr>
        <w:t>bis</w:t>
      </w:r>
      <w:r w:rsidRPr="001A5546">
        <w:t xml:space="preserve"> concernant cette fiche de notification, le cas échéant. Dans cette télécopie, le Bureau informe les administrations concernées de la notification au titre du § 5.1.1 de ladite fiche de notification ainsi que de la date à laquelle il est prévu de mettre en service l'assignation de fréquence, sous réserve de l'accord conclu en vertu du § 4.1.13</w:t>
      </w:r>
      <w:r w:rsidRPr="001A5546">
        <w:rPr>
          <w:i/>
          <w:iCs/>
        </w:rPr>
        <w:t>bis</w:t>
      </w:r>
      <w:r w:rsidRPr="001A5546">
        <w:t>.</w:t>
      </w:r>
      <w:r w:rsidRPr="001A5546">
        <w:rPr>
          <w:sz w:val="16"/>
          <w:szCs w:val="16"/>
        </w:rPr>
        <w:t>     (CMR</w:t>
      </w:r>
      <w:r w:rsidRPr="001A5546">
        <w:rPr>
          <w:sz w:val="16"/>
          <w:szCs w:val="16"/>
        </w:rPr>
        <w:noBreakHyphen/>
        <w:t>23)</w:t>
      </w:r>
    </w:p>
    <w:p w14:paraId="058D972D" w14:textId="77777777" w:rsidR="002F7FFC" w:rsidRPr="001A5546" w:rsidRDefault="002F7FFC">
      <w:pPr>
        <w:pStyle w:val="Reasons"/>
      </w:pPr>
    </w:p>
    <w:p w14:paraId="23ED4914" w14:textId="0155FBC8" w:rsidR="00D61763" w:rsidRPr="001A5546" w:rsidRDefault="0050111D" w:rsidP="009F1174">
      <w:pPr>
        <w:pStyle w:val="AppendixNo"/>
        <w:spacing w:before="0"/>
      </w:pPr>
      <w:bookmarkStart w:id="56" w:name="_Toc46345861"/>
      <w:r w:rsidRPr="001A5546">
        <w:t xml:space="preserve">APPENDICE </w:t>
      </w:r>
      <w:r w:rsidRPr="001A5546">
        <w:rPr>
          <w:rStyle w:val="href"/>
          <w:color w:val="000000"/>
        </w:rPr>
        <w:t>30A </w:t>
      </w:r>
      <w:r w:rsidRPr="001A5546">
        <w:t>(R</w:t>
      </w:r>
      <w:r w:rsidRPr="001A5546">
        <w:rPr>
          <w:caps w:val="0"/>
        </w:rPr>
        <w:t>ÉV</w:t>
      </w:r>
      <w:r w:rsidRPr="001A5546">
        <w:t>.CMR-19)</w:t>
      </w:r>
      <w:bookmarkEnd w:id="56"/>
      <w:r w:rsidR="00810690" w:rsidRPr="001A5546">
        <w:rPr>
          <w:rStyle w:val="FootnoteReference"/>
        </w:rPr>
        <w:t>*</w:t>
      </w:r>
    </w:p>
    <w:p w14:paraId="611952CA" w14:textId="6699B938" w:rsidR="00D61763" w:rsidRPr="001A5546" w:rsidRDefault="0050111D" w:rsidP="009F1174">
      <w:pPr>
        <w:pStyle w:val="Appendixtitle"/>
        <w:rPr>
          <w:b w:val="0"/>
          <w:color w:val="000000"/>
          <w:sz w:val="16"/>
        </w:rPr>
      </w:pPr>
      <w:bookmarkStart w:id="57" w:name="_Toc459986364"/>
      <w:bookmarkStart w:id="58" w:name="_Toc459987807"/>
      <w:bookmarkStart w:id="59" w:name="_Toc46345862"/>
      <w:r w:rsidRPr="001A5546">
        <w:rPr>
          <w:color w:val="000000"/>
        </w:rPr>
        <w:t>Dispositions et Plans et Liste</w:t>
      </w:r>
      <w:r w:rsidR="00810690" w:rsidRPr="001A5546">
        <w:rPr>
          <w:rStyle w:val="FootnoteReference"/>
          <w:b w:val="0"/>
          <w:bCs/>
        </w:rPr>
        <w:t>1</w:t>
      </w:r>
      <w:r w:rsidRPr="001A5546">
        <w:rPr>
          <w:color w:val="000000"/>
        </w:rPr>
        <w:t xml:space="preserve"> des liaisons de connexion associés du </w:t>
      </w:r>
      <w:r w:rsidRPr="001A5546">
        <w:rPr>
          <w:color w:val="000000"/>
        </w:rPr>
        <w:br/>
        <w:t xml:space="preserve">service de radiodiffusion par satellite (11,7-12,5 GHz en Région 1, </w:t>
      </w:r>
      <w:r w:rsidRPr="001A5546">
        <w:rPr>
          <w:color w:val="000000"/>
        </w:rPr>
        <w:br/>
        <w:t xml:space="preserve">12,2-12,7 GHz en Région 2 et 11,7-12,2 GHz en Région 3) dans </w:t>
      </w:r>
      <w:r w:rsidRPr="001A5546">
        <w:rPr>
          <w:color w:val="000000"/>
        </w:rPr>
        <w:br/>
        <w:t>les bandes 14,5-14,8 GHz</w:t>
      </w:r>
      <w:r w:rsidR="00810690" w:rsidRPr="001A5546">
        <w:rPr>
          <w:rStyle w:val="FootnoteReference"/>
          <w:b w:val="0"/>
          <w:bCs/>
        </w:rPr>
        <w:t>2</w:t>
      </w:r>
      <w:r w:rsidRPr="001A5546">
        <w:rPr>
          <w:color w:val="000000"/>
        </w:rPr>
        <w:t xml:space="preserve"> et 17,3-18,1 GHz en Régions 1 </w:t>
      </w:r>
      <w:r w:rsidRPr="001A5546">
        <w:rPr>
          <w:color w:val="000000"/>
        </w:rPr>
        <w:br/>
        <w:t>et 3 et 17,3-17,8 GHz en Région 2</w:t>
      </w:r>
      <w:r w:rsidRPr="001A5546">
        <w:rPr>
          <w:rFonts w:ascii="Times New Roman"/>
          <w:b w:val="0"/>
          <w:color w:val="000000"/>
          <w:sz w:val="16"/>
        </w:rPr>
        <w:t>     </w:t>
      </w:r>
      <w:r w:rsidRPr="001A5546">
        <w:rPr>
          <w:rFonts w:ascii="Times New Roman"/>
          <w:b w:val="0"/>
          <w:color w:val="000000"/>
          <w:sz w:val="16"/>
        </w:rPr>
        <w:t>(CMR</w:t>
      </w:r>
      <w:r w:rsidRPr="001A5546">
        <w:rPr>
          <w:rFonts w:ascii="Times New Roman"/>
          <w:b w:val="0"/>
          <w:color w:val="000000"/>
          <w:sz w:val="16"/>
        </w:rPr>
        <w:noBreakHyphen/>
        <w:t>03)</w:t>
      </w:r>
      <w:bookmarkEnd w:id="57"/>
      <w:bookmarkEnd w:id="58"/>
      <w:bookmarkEnd w:id="59"/>
    </w:p>
    <w:p w14:paraId="2389F703" w14:textId="77777777" w:rsidR="002F7FFC" w:rsidRPr="001A5546" w:rsidRDefault="0050111D">
      <w:pPr>
        <w:pStyle w:val="Proposal"/>
      </w:pPr>
      <w:r w:rsidRPr="001A5546">
        <w:t>MOD</w:t>
      </w:r>
      <w:r w:rsidRPr="001A5546">
        <w:tab/>
        <w:t>AUS/J/SNG/THA/105/10</w:t>
      </w:r>
      <w:r w:rsidRPr="001A5546">
        <w:rPr>
          <w:vanish/>
          <w:color w:val="7F7F7F" w:themeColor="text1" w:themeTint="80"/>
          <w:vertAlign w:val="superscript"/>
        </w:rPr>
        <w:t>#2095</w:t>
      </w:r>
    </w:p>
    <w:p w14:paraId="7ED5E994" w14:textId="77777777" w:rsidR="00D61763" w:rsidRPr="001A5546" w:rsidRDefault="0050111D" w:rsidP="00756C3A">
      <w:pPr>
        <w:pStyle w:val="AppArtNo"/>
        <w:keepLines w:val="0"/>
      </w:pPr>
      <w:r w:rsidRPr="001A5546">
        <w:t>ARTICLE 4</w:t>
      </w:r>
      <w:r w:rsidRPr="001A5546">
        <w:rPr>
          <w:sz w:val="16"/>
          <w:szCs w:val="16"/>
        </w:rPr>
        <w:t>     (RÉv.CMR-</w:t>
      </w:r>
      <w:del w:id="60" w:author="French" w:date="2022-10-20T08:47:00Z">
        <w:r w:rsidRPr="001A5546" w:rsidDel="004D6866">
          <w:rPr>
            <w:sz w:val="16"/>
            <w:szCs w:val="16"/>
          </w:rPr>
          <w:delText>19</w:delText>
        </w:r>
      </w:del>
      <w:ins w:id="61" w:author="French" w:date="2022-10-20T08:47:00Z">
        <w:r w:rsidRPr="001A5546">
          <w:rPr>
            <w:sz w:val="16"/>
            <w:szCs w:val="16"/>
          </w:rPr>
          <w:t>23</w:t>
        </w:r>
      </w:ins>
      <w:r w:rsidRPr="001A5546">
        <w:rPr>
          <w:sz w:val="16"/>
          <w:szCs w:val="16"/>
        </w:rPr>
        <w:t>)</w:t>
      </w:r>
    </w:p>
    <w:p w14:paraId="6F6EDB82" w14:textId="77777777" w:rsidR="00D61763" w:rsidRPr="001A5546" w:rsidRDefault="0050111D" w:rsidP="00756C3A">
      <w:pPr>
        <w:pStyle w:val="AppArttitle"/>
        <w:keepLines w:val="0"/>
        <w:rPr>
          <w:lang w:val="fr-FR"/>
        </w:rPr>
      </w:pPr>
      <w:r w:rsidRPr="001A5546">
        <w:rPr>
          <w:lang w:val="fr-FR"/>
        </w:rPr>
        <w:t>Procédures relatives aux modifications apportées au Plan des liaisons</w:t>
      </w:r>
      <w:r w:rsidRPr="001A5546">
        <w:rPr>
          <w:lang w:val="fr-FR"/>
        </w:rPr>
        <w:br/>
        <w:t>de connexion de la Région 2 et aux utilisations additionnelles</w:t>
      </w:r>
      <w:r w:rsidRPr="001A5546">
        <w:rPr>
          <w:lang w:val="fr-FR"/>
        </w:rPr>
        <w:br/>
        <w:t>dans les Régions 1 et 3</w:t>
      </w:r>
    </w:p>
    <w:p w14:paraId="0AE7F71A" w14:textId="77777777" w:rsidR="002F7FFC" w:rsidRPr="001A5546" w:rsidRDefault="002F7FFC">
      <w:pPr>
        <w:pStyle w:val="Reasons"/>
      </w:pPr>
    </w:p>
    <w:p w14:paraId="7FFF5112" w14:textId="77777777" w:rsidR="00D61763" w:rsidRPr="001A5546" w:rsidRDefault="0050111D" w:rsidP="009F1174">
      <w:pPr>
        <w:pStyle w:val="Heading2"/>
        <w:keepLines w:val="0"/>
      </w:pPr>
      <w:r w:rsidRPr="001A5546">
        <w:t>4.1</w:t>
      </w:r>
      <w:r w:rsidRPr="001A5546">
        <w:tab/>
        <w:t>Dispositions applicables aux Régions 1 et 3</w:t>
      </w:r>
    </w:p>
    <w:p w14:paraId="00D61B53" w14:textId="77777777" w:rsidR="002F7FFC" w:rsidRPr="001A5546" w:rsidRDefault="0050111D">
      <w:pPr>
        <w:pStyle w:val="Proposal"/>
      </w:pPr>
      <w:r w:rsidRPr="001A5546">
        <w:t>MOD</w:t>
      </w:r>
      <w:r w:rsidRPr="001A5546">
        <w:tab/>
        <w:t>AUS/J/SNG/THA/105/11</w:t>
      </w:r>
      <w:r w:rsidRPr="001A5546">
        <w:rPr>
          <w:vanish/>
          <w:color w:val="7F7F7F" w:themeColor="text1" w:themeTint="80"/>
          <w:vertAlign w:val="superscript"/>
        </w:rPr>
        <w:t>#2096</w:t>
      </w:r>
    </w:p>
    <w:p w14:paraId="30E2F554" w14:textId="77777777" w:rsidR="00D61763" w:rsidRPr="001A5546" w:rsidRDefault="0050111D" w:rsidP="00756C3A">
      <w:pPr>
        <w:rPr>
          <w:ins w:id="62" w:author="French" w:date="2022-11-15T06:54:00Z"/>
        </w:rPr>
      </w:pPr>
      <w:r w:rsidRPr="001A5546">
        <w:rPr>
          <w:rStyle w:val="Provsplit"/>
        </w:rPr>
        <w:t>4.1.10d</w:t>
      </w:r>
      <w:r w:rsidRPr="001A5546">
        <w:tab/>
        <w:t xml:space="preserve">Si aucune décision n'est communiquée au Bureau dans les trente jours suivant la date d'envoi du rappel en application du § 4.1.10b, </w:t>
      </w:r>
      <w:ins w:id="63" w:author="French" w:date="2022-11-15T06:53:00Z">
        <w:r w:rsidRPr="001A5546">
          <w:t>et si l</w:t>
        </w:r>
      </w:ins>
      <w:ins w:id="64" w:author="French" w:date="2022-11-16T09:22:00Z">
        <w:r w:rsidRPr="001A5546">
          <w:t>'</w:t>
        </w:r>
      </w:ins>
      <w:ins w:id="65" w:author="French" w:date="2022-11-15T06:53:00Z">
        <w:r w:rsidRPr="001A5546">
          <w:t>identification</w:t>
        </w:r>
      </w:ins>
      <w:ins w:id="66" w:author="French" w:date="2022-11-16T10:46:00Z">
        <w:r w:rsidRPr="001A5546">
          <w:t>:</w:t>
        </w:r>
      </w:ins>
    </w:p>
    <w:p w14:paraId="0DEA5782" w14:textId="77777777" w:rsidR="00D61763" w:rsidRPr="001A5546" w:rsidRDefault="0050111D" w:rsidP="00756C3A">
      <w:pPr>
        <w:pStyle w:val="enumlev1"/>
        <w:rPr>
          <w:ins w:id="67" w:author="French" w:date="2022-11-16T10:49:00Z"/>
        </w:rPr>
      </w:pPr>
      <w:ins w:id="68" w:author="French" w:date="2022-11-15T06:54:00Z">
        <w:r w:rsidRPr="001A5546">
          <w:t>–</w:t>
        </w:r>
        <w:r w:rsidRPr="001A5546">
          <w:tab/>
        </w:r>
        <w:r w:rsidRPr="001A5546">
          <w:rPr>
            <w:rStyle w:val="NoteChar"/>
          </w:rPr>
          <w:t xml:space="preserve">concerne </w:t>
        </w:r>
        <w:r w:rsidRPr="001A5546">
          <w:t xml:space="preserve">une assignation figurant dans le Plan pour les Régions 1 et 3, </w:t>
        </w:r>
      </w:ins>
      <w:r w:rsidRPr="001A5546">
        <w:t xml:space="preserve">l'administration qui n'a pas communiqué de décision est réputée </w:t>
      </w:r>
      <w:del w:id="69" w:author="French" w:date="2022-11-15T06:55:00Z">
        <w:r w:rsidRPr="001A5546" w:rsidDel="004A2E00">
          <w:delText xml:space="preserve">avoir donné son accord </w:delText>
        </w:r>
      </w:del>
      <w:del w:id="70" w:author="French" w:date="2022-11-15T10:48:00Z">
        <w:r w:rsidRPr="001A5546" w:rsidDel="00EF3662">
          <w:delText>à</w:delText>
        </w:r>
      </w:del>
      <w:ins w:id="71" w:author="French" w:date="2022-11-15T06:55:00Z">
        <w:r w:rsidRPr="001A5546">
          <w:t>n'avoir aucune objection à l'encontre de</w:t>
        </w:r>
      </w:ins>
      <w:r w:rsidRPr="001A5546">
        <w:t xml:space="preserve"> l'assignation proposée</w:t>
      </w:r>
      <w:ins w:id="72" w:author="French" w:date="2022-11-15T06:55:00Z">
        <w:r w:rsidRPr="001A5546">
          <w:t xml:space="preserve"> et un accord au titre du § 4.1.13</w:t>
        </w:r>
        <w:r w:rsidRPr="001A5546">
          <w:rPr>
            <w:i/>
            <w:iCs/>
          </w:rPr>
          <w:t>bis</w:t>
        </w:r>
        <w:r w:rsidRPr="001A5546">
          <w:t xml:space="preserve"> est considéré comme conclu entre </w:t>
        </w:r>
      </w:ins>
      <w:ins w:id="73" w:author="Barre, Maud" w:date="2023-04-05T08:40:00Z">
        <w:r w:rsidRPr="001A5546">
          <w:t xml:space="preserve">l'administration responsable de </w:t>
        </w:r>
      </w:ins>
      <w:ins w:id="74" w:author="French" w:date="2022-11-15T06:55:00Z">
        <w:r w:rsidRPr="001A5546">
          <w:t>l'assignation</w:t>
        </w:r>
      </w:ins>
      <w:ins w:id="75" w:author="fleur" w:date="2023-04-05T09:46:00Z">
        <w:r w:rsidRPr="001A5546">
          <w:t xml:space="preserve"> affectée</w:t>
        </w:r>
      </w:ins>
      <w:ins w:id="76" w:author="French" w:date="2022-11-15T06:55:00Z">
        <w:r w:rsidRPr="001A5546">
          <w:t xml:space="preserve"> figurant dans le Plan pour les Régions 1 et 3 et </w:t>
        </w:r>
      </w:ins>
      <w:ins w:id="77" w:author="Barre, Maud" w:date="2023-04-05T08:40:00Z">
        <w:r w:rsidRPr="001A5546">
          <w:t xml:space="preserve">l'administration notificatrice de </w:t>
        </w:r>
      </w:ins>
      <w:ins w:id="78" w:author="French" w:date="2022-11-15T06:55:00Z">
        <w:r w:rsidRPr="001A5546">
          <w:t>l'assignation proposée</w:t>
        </w:r>
      </w:ins>
      <w:ins w:id="79" w:author="French" w:date="2022-11-15T06:56:00Z">
        <w:r w:rsidRPr="001A5546">
          <w:t>;</w:t>
        </w:r>
      </w:ins>
      <w:ins w:id="80" w:author="French" w:date="2022-11-16T10:48:00Z">
        <w:r w:rsidRPr="001A5546">
          <w:t xml:space="preserve"> </w:t>
        </w:r>
      </w:ins>
      <w:ins w:id="81" w:author="French" w:date="2022-11-15T06:56:00Z">
        <w:r w:rsidRPr="001A5546">
          <w:t>ou</w:t>
        </w:r>
      </w:ins>
    </w:p>
    <w:p w14:paraId="722BD9D9" w14:textId="77777777" w:rsidR="00D61763" w:rsidRPr="001A5546" w:rsidRDefault="0050111D" w:rsidP="00756C3A">
      <w:pPr>
        <w:pStyle w:val="enumlev1"/>
        <w:rPr>
          <w:sz w:val="16"/>
          <w:szCs w:val="16"/>
        </w:rPr>
      </w:pPr>
      <w:ins w:id="82" w:author="French" w:date="2022-10-20T08:51:00Z">
        <w:r w:rsidRPr="001A5546">
          <w:tab/>
        </w:r>
      </w:ins>
      <w:ins w:id="83" w:author="French" w:date="2022-11-15T06:54:00Z">
        <w:r w:rsidRPr="001A5546">
          <w:t xml:space="preserve">concerne une assignation </w:t>
        </w:r>
      </w:ins>
      <w:ins w:id="84" w:author="Barre, Maud" w:date="2023-04-05T08:41:00Z">
        <w:r w:rsidRPr="001A5546">
          <w:t xml:space="preserve">ne </w:t>
        </w:r>
      </w:ins>
      <w:ins w:id="85" w:author="French" w:date="2022-11-15T06:54:00Z">
        <w:r w:rsidRPr="001A5546">
          <w:t xml:space="preserve">figurant </w:t>
        </w:r>
      </w:ins>
      <w:ins w:id="86" w:author="Barre, Maud" w:date="2023-04-05T08:41:00Z">
        <w:r w:rsidRPr="001A5546">
          <w:t xml:space="preserve">pas </w:t>
        </w:r>
      </w:ins>
      <w:ins w:id="87" w:author="French" w:date="2022-11-15T06:54:00Z">
        <w:r w:rsidRPr="001A5546">
          <w:t>dans le Plan pour les Régions 1 et 3, l'administration qui n'a pas communiqué de décision est réputée avoir donné son accord à l'assignation proposée</w:t>
        </w:r>
      </w:ins>
      <w:r w:rsidRPr="001A5546">
        <w:t>.</w:t>
      </w:r>
      <w:r w:rsidRPr="001A5546">
        <w:rPr>
          <w:sz w:val="16"/>
          <w:szCs w:val="16"/>
        </w:rPr>
        <w:t>     (CMR-</w:t>
      </w:r>
      <w:del w:id="88" w:author="French" w:date="2022-10-20T08:51:00Z">
        <w:r w:rsidRPr="001A5546" w:rsidDel="004D6866">
          <w:rPr>
            <w:sz w:val="16"/>
            <w:szCs w:val="16"/>
          </w:rPr>
          <w:delText>15</w:delText>
        </w:r>
      </w:del>
      <w:ins w:id="89" w:author="French" w:date="2022-10-20T08:51:00Z">
        <w:r w:rsidRPr="001A5546">
          <w:rPr>
            <w:sz w:val="16"/>
            <w:szCs w:val="16"/>
          </w:rPr>
          <w:t>23</w:t>
        </w:r>
      </w:ins>
      <w:r w:rsidRPr="001A5546">
        <w:rPr>
          <w:sz w:val="16"/>
          <w:szCs w:val="16"/>
        </w:rPr>
        <w:t>)</w:t>
      </w:r>
    </w:p>
    <w:p w14:paraId="17514432" w14:textId="77777777" w:rsidR="002F7FFC" w:rsidRPr="001A5546" w:rsidRDefault="002F7FFC">
      <w:pPr>
        <w:pStyle w:val="Reasons"/>
      </w:pPr>
    </w:p>
    <w:p w14:paraId="23B1F2AE" w14:textId="77777777" w:rsidR="002F7FFC" w:rsidRPr="001A5546" w:rsidRDefault="0050111D">
      <w:pPr>
        <w:pStyle w:val="Proposal"/>
      </w:pPr>
      <w:r w:rsidRPr="001A5546">
        <w:lastRenderedPageBreak/>
        <w:t>ADD</w:t>
      </w:r>
      <w:r w:rsidRPr="001A5546">
        <w:tab/>
        <w:t>AUS/J/SNG/THA/105/12</w:t>
      </w:r>
      <w:r w:rsidRPr="001A5546">
        <w:rPr>
          <w:vanish/>
          <w:color w:val="7F7F7F" w:themeColor="text1" w:themeTint="80"/>
          <w:vertAlign w:val="superscript"/>
        </w:rPr>
        <w:t>#2097</w:t>
      </w:r>
    </w:p>
    <w:p w14:paraId="7CB7BFBE" w14:textId="7778C3B7" w:rsidR="00D61763" w:rsidRPr="001A5546" w:rsidRDefault="0050111D" w:rsidP="00756C3A">
      <w:pPr>
        <w:rPr>
          <w:szCs w:val="24"/>
        </w:rPr>
      </w:pPr>
      <w:r w:rsidRPr="001A5546">
        <w:rPr>
          <w:rStyle w:val="Provsplit"/>
          <w:szCs w:val="24"/>
        </w:rPr>
        <w:t>4.1.13</w:t>
      </w:r>
      <w:r w:rsidRPr="001A5546">
        <w:rPr>
          <w:rStyle w:val="Provsplit"/>
          <w:i/>
          <w:iCs/>
          <w:szCs w:val="24"/>
        </w:rPr>
        <w:t>bis</w:t>
      </w:r>
      <w:r w:rsidRPr="001A5546">
        <w:rPr>
          <w:szCs w:val="24"/>
        </w:rPr>
        <w:tab/>
        <w:t>Lorsqu'un accord au titre la présente disposition est conclu avec l'administration responsable d'une assignation affectée figurant dans le Plan pour les Régions 1 et 3, l'administration notificatrice s'engage à respecter une limite de puissance surfacique parvenant à la station spatiale de réception de l'administration dont l'assignation a été à la base du désaccord de</w:t>
      </w:r>
      <w:r w:rsidR="003B062A" w:rsidRPr="001A5546">
        <w:rPr>
          <w:szCs w:val="24"/>
        </w:rPr>
        <w:t> </w:t>
      </w:r>
      <w:r w:rsidRPr="001A5546">
        <w:rPr>
          <w:szCs w:val="24"/>
        </w:rPr>
        <w:t>−197,0 − GRx</w:t>
      </w:r>
      <w:r w:rsidRPr="001A5546">
        <w:rPr>
          <w:rStyle w:val="FootnoteReference"/>
        </w:rPr>
        <w:footnoteReference w:customMarkFollows="1" w:id="3"/>
        <w:t>zz</w:t>
      </w:r>
      <w:r w:rsidRPr="001A5546">
        <w:rPr>
          <w:szCs w:val="24"/>
        </w:rPr>
        <w:t> dB(W/(m</w:t>
      </w:r>
      <w:r w:rsidRPr="001A5546">
        <w:rPr>
          <w:szCs w:val="24"/>
          <w:vertAlign w:val="superscript"/>
        </w:rPr>
        <w:t>2</w:t>
      </w:r>
      <w:r w:rsidRPr="001A5546">
        <w:rPr>
          <w:szCs w:val="24"/>
        </w:rPr>
        <w:t> ⸱ Hz)) à la date à laquelle l'assignation de fréquence figurant dans le Plan pour les Régions 1 et 3 doit être mise en service, communiquée conformément au § 5.1.10</w:t>
      </w:r>
      <w:r w:rsidRPr="001A5546">
        <w:rPr>
          <w:i/>
          <w:iCs/>
          <w:szCs w:val="24"/>
        </w:rPr>
        <w:t>bis</w:t>
      </w:r>
      <w:r w:rsidRPr="001A5546">
        <w:rPr>
          <w:szCs w:val="24"/>
        </w:rPr>
        <w:t xml:space="preserve"> ou dans un délai de douze mois à compter de la date d'envoi de la télécopie en application du § 5.1.10</w:t>
      </w:r>
      <w:r w:rsidRPr="001A5546">
        <w:rPr>
          <w:i/>
          <w:iCs/>
          <w:szCs w:val="24"/>
        </w:rPr>
        <w:t>bis</w:t>
      </w:r>
      <w:r w:rsidRPr="001A5546">
        <w:rPr>
          <w:szCs w:val="24"/>
        </w:rPr>
        <w:t>, la date la plus tardive étant retenue</w:t>
      </w:r>
      <w:r w:rsidRPr="001A5546">
        <w:rPr>
          <w:rStyle w:val="NoteChar"/>
        </w:rPr>
        <w:t>.</w:t>
      </w:r>
      <w:r w:rsidRPr="001A5546">
        <w:rPr>
          <w:sz w:val="16"/>
          <w:szCs w:val="16"/>
        </w:rPr>
        <w:t>     (CMR</w:t>
      </w:r>
      <w:r w:rsidRPr="001A5546">
        <w:rPr>
          <w:sz w:val="16"/>
          <w:szCs w:val="16"/>
        </w:rPr>
        <w:noBreakHyphen/>
        <w:t>23)</w:t>
      </w:r>
    </w:p>
    <w:p w14:paraId="3043E79E" w14:textId="77777777" w:rsidR="002F7FFC" w:rsidRPr="001A5546" w:rsidRDefault="002F7FFC">
      <w:pPr>
        <w:pStyle w:val="Reasons"/>
      </w:pPr>
    </w:p>
    <w:p w14:paraId="38195B29" w14:textId="77777777" w:rsidR="002F7FFC" w:rsidRPr="001A5546" w:rsidRDefault="0050111D">
      <w:pPr>
        <w:pStyle w:val="Proposal"/>
      </w:pPr>
      <w:r w:rsidRPr="001A5546">
        <w:t>ADD</w:t>
      </w:r>
      <w:r w:rsidRPr="001A5546">
        <w:tab/>
        <w:t>AUS/J/SNG/THA/105/13</w:t>
      </w:r>
      <w:r w:rsidRPr="001A5546">
        <w:rPr>
          <w:vanish/>
          <w:color w:val="7F7F7F" w:themeColor="text1" w:themeTint="80"/>
          <w:vertAlign w:val="superscript"/>
        </w:rPr>
        <w:t>#2098</w:t>
      </w:r>
    </w:p>
    <w:p w14:paraId="3FCB07AA" w14:textId="77777777" w:rsidR="00D61763" w:rsidRPr="001A5546" w:rsidRDefault="0050111D" w:rsidP="00756C3A">
      <w:pPr>
        <w:rPr>
          <w:szCs w:val="24"/>
        </w:rPr>
      </w:pPr>
      <w:r w:rsidRPr="001A5546">
        <w:rPr>
          <w:rStyle w:val="Provsplit"/>
        </w:rPr>
        <w:t>4.1.13</w:t>
      </w:r>
      <w:r w:rsidRPr="001A5546">
        <w:rPr>
          <w:rStyle w:val="Provsplit"/>
          <w:i/>
          <w:iCs/>
        </w:rPr>
        <w:t>ter</w:t>
      </w:r>
      <w:r w:rsidRPr="001A5546">
        <w:rPr>
          <w:szCs w:val="24"/>
        </w:rPr>
        <w:tab/>
        <w:t>Une fois que des accords ont été conclus au titre du § 4.1.13</w:t>
      </w:r>
      <w:r w:rsidRPr="001A5546">
        <w:rPr>
          <w:i/>
          <w:iCs/>
          <w:szCs w:val="24"/>
        </w:rPr>
        <w:t>bis</w:t>
      </w:r>
      <w:r w:rsidRPr="001A5546">
        <w:rPr>
          <w:szCs w:val="24"/>
        </w:rPr>
        <w:t>, le Bureau, lors de l'inscription de l'assignation dans la Liste, indique le nom des administrations dont des assignations dans le Plan pour les Régions 1 et 3 ont été à la base de l'accord.</w:t>
      </w:r>
      <w:r w:rsidRPr="001A5546">
        <w:rPr>
          <w:sz w:val="16"/>
          <w:szCs w:val="16"/>
        </w:rPr>
        <w:t>     (CMR</w:t>
      </w:r>
      <w:r w:rsidRPr="001A5546">
        <w:rPr>
          <w:sz w:val="16"/>
          <w:szCs w:val="16"/>
        </w:rPr>
        <w:noBreakHyphen/>
        <w:t>23)</w:t>
      </w:r>
    </w:p>
    <w:p w14:paraId="6AF1E171" w14:textId="77777777" w:rsidR="002F7FFC" w:rsidRPr="001A5546" w:rsidRDefault="002F7FFC">
      <w:pPr>
        <w:pStyle w:val="Reasons"/>
      </w:pPr>
    </w:p>
    <w:p w14:paraId="5C62A057" w14:textId="77777777" w:rsidR="002F7FFC" w:rsidRPr="001A5546" w:rsidRDefault="0050111D">
      <w:pPr>
        <w:pStyle w:val="Proposal"/>
      </w:pPr>
      <w:r w:rsidRPr="001A5546">
        <w:t>ADD</w:t>
      </w:r>
      <w:r w:rsidRPr="001A5546">
        <w:tab/>
        <w:t>AUS/J/SNG/THA/105/14</w:t>
      </w:r>
      <w:r w:rsidRPr="001A5546">
        <w:rPr>
          <w:vanish/>
          <w:color w:val="7F7F7F" w:themeColor="text1" w:themeTint="80"/>
          <w:vertAlign w:val="superscript"/>
        </w:rPr>
        <w:t>#2099</w:t>
      </w:r>
    </w:p>
    <w:p w14:paraId="4EADFFD9" w14:textId="77777777" w:rsidR="00D61763" w:rsidRPr="001A5546" w:rsidRDefault="0050111D" w:rsidP="00756C3A">
      <w:pPr>
        <w:rPr>
          <w:szCs w:val="24"/>
        </w:rPr>
      </w:pPr>
      <w:r w:rsidRPr="001A5546">
        <w:rPr>
          <w:rStyle w:val="Provsplit"/>
          <w:szCs w:val="24"/>
        </w:rPr>
        <w:t>4.1.30</w:t>
      </w:r>
      <w:r w:rsidRPr="001A5546">
        <w:rPr>
          <w:szCs w:val="24"/>
        </w:rPr>
        <w:tab/>
        <w:t>Lorsqu'une assignation est inscrite dans la Liste visée au § 4.1.13</w:t>
      </w:r>
      <w:r w:rsidRPr="001A5546">
        <w:rPr>
          <w:i/>
          <w:iCs/>
          <w:szCs w:val="24"/>
        </w:rPr>
        <w:t>ter</w:t>
      </w:r>
      <w:r w:rsidRPr="001A5546">
        <w:rPr>
          <w:szCs w:val="24"/>
        </w:rPr>
        <w:t>, cette assignation n'est pas prise en compte dans la mise à jour de la situation de référence des assignations figurant dans le Plan pour les Régions 1 et 3 pour lesquelles un accord au titre du § 4.1.13</w:t>
      </w:r>
      <w:r w:rsidRPr="001A5546">
        <w:rPr>
          <w:i/>
          <w:iCs/>
          <w:szCs w:val="24"/>
        </w:rPr>
        <w:t>bis</w:t>
      </w:r>
      <w:r w:rsidRPr="001A5546">
        <w:rPr>
          <w:szCs w:val="24"/>
        </w:rPr>
        <w:t xml:space="preserve"> a été conclu.</w:t>
      </w:r>
      <w:r w:rsidRPr="001A5546">
        <w:rPr>
          <w:sz w:val="16"/>
          <w:szCs w:val="16"/>
        </w:rPr>
        <w:t>     (CMR</w:t>
      </w:r>
      <w:r w:rsidRPr="001A5546">
        <w:rPr>
          <w:sz w:val="16"/>
          <w:szCs w:val="16"/>
        </w:rPr>
        <w:noBreakHyphen/>
        <w:t>23)</w:t>
      </w:r>
    </w:p>
    <w:p w14:paraId="043D044C" w14:textId="77777777" w:rsidR="002F7FFC" w:rsidRPr="001A5546" w:rsidRDefault="002F7FFC">
      <w:pPr>
        <w:pStyle w:val="Reasons"/>
      </w:pPr>
    </w:p>
    <w:p w14:paraId="33DA90A2" w14:textId="77777777" w:rsidR="002F7FFC" w:rsidRPr="001A5546" w:rsidRDefault="0050111D">
      <w:pPr>
        <w:pStyle w:val="Proposal"/>
      </w:pPr>
      <w:r w:rsidRPr="001A5546">
        <w:t>ADD</w:t>
      </w:r>
      <w:r w:rsidRPr="001A5546">
        <w:tab/>
        <w:t>AUS/J/SNG/THA/105/15</w:t>
      </w:r>
      <w:r w:rsidRPr="001A5546">
        <w:rPr>
          <w:vanish/>
          <w:color w:val="7F7F7F" w:themeColor="text1" w:themeTint="80"/>
          <w:vertAlign w:val="superscript"/>
        </w:rPr>
        <w:t>#2100</w:t>
      </w:r>
    </w:p>
    <w:p w14:paraId="62EB5318" w14:textId="77777777" w:rsidR="00D61763" w:rsidRPr="001A5546" w:rsidRDefault="0050111D" w:rsidP="00756C3A">
      <w:pPr>
        <w:rPr>
          <w:szCs w:val="24"/>
        </w:rPr>
      </w:pPr>
      <w:r w:rsidRPr="001A5546">
        <w:rPr>
          <w:rStyle w:val="Provsplit"/>
        </w:rPr>
        <w:t>4.1.31</w:t>
      </w:r>
      <w:r w:rsidRPr="001A5546">
        <w:rPr>
          <w:i/>
          <w:iCs/>
          <w:szCs w:val="24"/>
        </w:rPr>
        <w:tab/>
      </w:r>
      <w:r w:rsidRPr="001A5546">
        <w:rPr>
          <w:szCs w:val="24"/>
        </w:rPr>
        <w:t>Si le Bureau est informé qu'un engagement pris conformément au § 4.1.13</w:t>
      </w:r>
      <w:r w:rsidRPr="001A5546">
        <w:rPr>
          <w:i/>
          <w:iCs/>
          <w:szCs w:val="24"/>
        </w:rPr>
        <w:t>bis</w:t>
      </w:r>
      <w:r w:rsidRPr="001A5546">
        <w:rPr>
          <w:szCs w:val="24"/>
        </w:rPr>
        <w:t xml:space="preserve"> n'est pas respecté par une assignation figurant dans la Liste, le Bureau consulte immédiatement l'administration responsable de cette assignation, en lui demandant de respecter immédiatement les conditions prescrites au § 4.1.13</w:t>
      </w:r>
      <w:r w:rsidRPr="001A5546">
        <w:rPr>
          <w:rStyle w:val="NoteChar"/>
          <w:i/>
          <w:iCs/>
        </w:rPr>
        <w:t>bis</w:t>
      </w:r>
      <w:r w:rsidRPr="001A5546">
        <w:rPr>
          <w:szCs w:val="24"/>
        </w:rPr>
        <w:t>.</w:t>
      </w:r>
      <w:r w:rsidRPr="001A5546">
        <w:rPr>
          <w:sz w:val="16"/>
          <w:szCs w:val="16"/>
        </w:rPr>
        <w:t>     (CMR</w:t>
      </w:r>
      <w:r w:rsidRPr="001A5546">
        <w:rPr>
          <w:sz w:val="16"/>
          <w:szCs w:val="16"/>
        </w:rPr>
        <w:noBreakHyphen/>
        <w:t>23)</w:t>
      </w:r>
    </w:p>
    <w:p w14:paraId="78DF9B0E" w14:textId="77777777" w:rsidR="002F7FFC" w:rsidRPr="001A5546" w:rsidRDefault="002F7FFC">
      <w:pPr>
        <w:pStyle w:val="Reasons"/>
      </w:pPr>
    </w:p>
    <w:p w14:paraId="354C5209" w14:textId="77777777" w:rsidR="002F7FFC" w:rsidRPr="001A5546" w:rsidRDefault="0050111D">
      <w:pPr>
        <w:pStyle w:val="Proposal"/>
      </w:pPr>
      <w:r w:rsidRPr="001A5546">
        <w:t>ADD</w:t>
      </w:r>
      <w:r w:rsidRPr="001A5546">
        <w:tab/>
        <w:t>AUS/J/SNG/THA/105/16</w:t>
      </w:r>
      <w:r w:rsidRPr="001A5546">
        <w:rPr>
          <w:vanish/>
          <w:color w:val="7F7F7F" w:themeColor="text1" w:themeTint="80"/>
          <w:vertAlign w:val="superscript"/>
        </w:rPr>
        <w:t>#2101</w:t>
      </w:r>
    </w:p>
    <w:p w14:paraId="4BF3F71D" w14:textId="77777777" w:rsidR="00D61763" w:rsidRPr="001A5546" w:rsidRDefault="0050111D" w:rsidP="00756C3A">
      <w:pPr>
        <w:rPr>
          <w:szCs w:val="24"/>
        </w:rPr>
      </w:pPr>
      <w:r w:rsidRPr="001A5546">
        <w:rPr>
          <w:rStyle w:val="Provsplit"/>
        </w:rPr>
        <w:t>4.1.32</w:t>
      </w:r>
      <w:r w:rsidRPr="001A5546">
        <w:rPr>
          <w:szCs w:val="24"/>
        </w:rPr>
        <w:tab/>
        <w:t>Si, malgré l'application du § 4.1.31, les conditions prescrites au § 4.1.13</w:t>
      </w:r>
      <w:r w:rsidRPr="001A5546">
        <w:rPr>
          <w:i/>
          <w:iCs/>
          <w:szCs w:val="24"/>
        </w:rPr>
        <w:t>bis</w:t>
      </w:r>
      <w:r w:rsidRPr="001A5546">
        <w:rPr>
          <w:szCs w:val="24"/>
        </w:rPr>
        <w:t xml:space="preserve"> ne sont toujours pas respectées par une assignation figurant dans la Liste, le Bureau en informe immédiatement le Comité du Règlement des radiocommunications.</w:t>
      </w:r>
      <w:r w:rsidRPr="001A5546">
        <w:rPr>
          <w:sz w:val="16"/>
          <w:szCs w:val="16"/>
        </w:rPr>
        <w:t>     (CMR</w:t>
      </w:r>
      <w:r w:rsidRPr="001A5546">
        <w:rPr>
          <w:sz w:val="16"/>
          <w:szCs w:val="16"/>
        </w:rPr>
        <w:noBreakHyphen/>
        <w:t>23)</w:t>
      </w:r>
    </w:p>
    <w:p w14:paraId="695BF730" w14:textId="77777777" w:rsidR="002F7FFC" w:rsidRPr="001A5546" w:rsidRDefault="002F7FFC">
      <w:pPr>
        <w:pStyle w:val="Reasons"/>
      </w:pPr>
    </w:p>
    <w:p w14:paraId="0826DC9C" w14:textId="77777777" w:rsidR="002F7FFC" w:rsidRPr="001A5546" w:rsidRDefault="0050111D">
      <w:pPr>
        <w:pStyle w:val="Proposal"/>
      </w:pPr>
      <w:r w:rsidRPr="001A5546">
        <w:lastRenderedPageBreak/>
        <w:t>MOD</w:t>
      </w:r>
      <w:r w:rsidRPr="001A5546">
        <w:tab/>
        <w:t>AUS/J/SNG/THA/105/17</w:t>
      </w:r>
      <w:r w:rsidRPr="001A5546">
        <w:rPr>
          <w:vanish/>
          <w:color w:val="7F7F7F" w:themeColor="text1" w:themeTint="80"/>
          <w:vertAlign w:val="superscript"/>
        </w:rPr>
        <w:t>#2102</w:t>
      </w:r>
    </w:p>
    <w:p w14:paraId="55E9FCED" w14:textId="77777777" w:rsidR="00D61763" w:rsidRPr="001A5546" w:rsidRDefault="0050111D" w:rsidP="00756C3A">
      <w:pPr>
        <w:pStyle w:val="AppArtNo"/>
        <w:tabs>
          <w:tab w:val="clear" w:pos="1134"/>
          <w:tab w:val="clear" w:pos="1871"/>
          <w:tab w:val="clear" w:pos="2268"/>
          <w:tab w:val="left" w:pos="1276"/>
        </w:tabs>
        <w:rPr>
          <w:sz w:val="16"/>
          <w:szCs w:val="16"/>
        </w:rPr>
      </w:pPr>
      <w:r w:rsidRPr="001A5546">
        <w:t>ARTICLE 5</w:t>
      </w:r>
      <w:r w:rsidRPr="001A5546">
        <w:rPr>
          <w:sz w:val="16"/>
          <w:szCs w:val="16"/>
        </w:rPr>
        <w:t>     (</w:t>
      </w:r>
      <w:r w:rsidRPr="001A5546">
        <w:rPr>
          <w:caps w:val="0"/>
          <w:sz w:val="16"/>
          <w:szCs w:val="16"/>
        </w:rPr>
        <w:t>RÉV</w:t>
      </w:r>
      <w:r w:rsidRPr="001A5546">
        <w:rPr>
          <w:sz w:val="16"/>
          <w:szCs w:val="16"/>
        </w:rPr>
        <w:t>.CMR</w:t>
      </w:r>
      <w:r w:rsidRPr="001A5546">
        <w:rPr>
          <w:sz w:val="16"/>
          <w:szCs w:val="16"/>
        </w:rPr>
        <w:noBreakHyphen/>
      </w:r>
      <w:del w:id="90" w:author="French" w:date="2022-10-20T08:54:00Z">
        <w:r w:rsidRPr="001A5546" w:rsidDel="004D6866">
          <w:rPr>
            <w:sz w:val="16"/>
            <w:szCs w:val="16"/>
          </w:rPr>
          <w:delText>19</w:delText>
        </w:r>
      </w:del>
      <w:ins w:id="91" w:author="French" w:date="2022-10-20T08:54:00Z">
        <w:r w:rsidRPr="001A5546">
          <w:rPr>
            <w:sz w:val="16"/>
            <w:szCs w:val="16"/>
          </w:rPr>
          <w:t>23</w:t>
        </w:r>
      </w:ins>
      <w:r w:rsidRPr="001A5546">
        <w:rPr>
          <w:sz w:val="16"/>
          <w:szCs w:val="16"/>
        </w:rPr>
        <w:t>)</w:t>
      </w:r>
    </w:p>
    <w:p w14:paraId="0C98E90A" w14:textId="77777777" w:rsidR="00D61763" w:rsidRPr="001A5546" w:rsidRDefault="0050111D" w:rsidP="00756C3A">
      <w:pPr>
        <w:pStyle w:val="AppArttitle"/>
        <w:rPr>
          <w:bCs/>
          <w:sz w:val="16"/>
          <w:lang w:val="fr-FR"/>
        </w:rPr>
      </w:pPr>
      <w:r w:rsidRPr="001A5546">
        <w:rPr>
          <w:lang w:val="fr-FR"/>
        </w:rPr>
        <w:t>Coordination, notification, examen et inscription dans le Fichier de référence</w:t>
      </w:r>
      <w:r w:rsidRPr="001A5546">
        <w:rPr>
          <w:lang w:val="fr-FR"/>
        </w:rPr>
        <w:br/>
        <w:t>international des fréquences d'assignations de fréquence à des stations</w:t>
      </w:r>
      <w:r w:rsidRPr="001A5546">
        <w:rPr>
          <w:lang w:val="fr-FR"/>
        </w:rPr>
        <w:br/>
        <w:t>terriennes d'émission et des stations spatiales de réception des</w:t>
      </w:r>
      <w:r w:rsidRPr="001A5546">
        <w:rPr>
          <w:lang w:val="fr-FR"/>
        </w:rPr>
        <w:br/>
        <w:t>liaisons de connexion dans le service fixe par satellite</w:t>
      </w:r>
      <w:r w:rsidRPr="001A5546">
        <w:rPr>
          <w:rStyle w:val="FootnoteReference"/>
          <w:b w:val="0"/>
          <w:bCs/>
          <w:color w:val="000000"/>
          <w:lang w:val="fr-FR"/>
        </w:rPr>
        <w:footnoteReference w:customMarkFollows="1" w:id="4"/>
        <w:t>21</w:t>
      </w:r>
      <w:r w:rsidRPr="001A5546">
        <w:rPr>
          <w:rStyle w:val="FootnoteReference"/>
          <w:b w:val="0"/>
          <w:bCs/>
          <w:lang w:val="fr-FR"/>
        </w:rPr>
        <w:t xml:space="preserve">, </w:t>
      </w:r>
      <w:r w:rsidRPr="001A5546">
        <w:rPr>
          <w:rStyle w:val="FootnoteReference"/>
          <w:b w:val="0"/>
          <w:bCs/>
          <w:lang w:val="fr-FR"/>
        </w:rPr>
        <w:footnoteReference w:customMarkFollows="1" w:id="5"/>
        <w:t>22</w:t>
      </w:r>
      <w:r w:rsidRPr="001A5546">
        <w:rPr>
          <w:bCs/>
          <w:sz w:val="16"/>
          <w:lang w:val="fr-FR"/>
        </w:rPr>
        <w:t>     (</w:t>
      </w:r>
      <w:r w:rsidRPr="001A5546">
        <w:rPr>
          <w:b w:val="0"/>
          <w:sz w:val="16"/>
          <w:lang w:val="fr-FR"/>
        </w:rPr>
        <w:t>CMR</w:t>
      </w:r>
      <w:r w:rsidRPr="001A5546">
        <w:rPr>
          <w:b w:val="0"/>
          <w:sz w:val="16"/>
          <w:lang w:val="fr-FR"/>
        </w:rPr>
        <w:noBreakHyphen/>
        <w:t>19)</w:t>
      </w:r>
    </w:p>
    <w:p w14:paraId="6130EF69" w14:textId="77777777" w:rsidR="002F7FFC" w:rsidRPr="001A5546" w:rsidRDefault="002F7FFC">
      <w:pPr>
        <w:pStyle w:val="Reasons"/>
      </w:pPr>
    </w:p>
    <w:p w14:paraId="2D5D73A0" w14:textId="77777777" w:rsidR="00D61763" w:rsidRPr="001A5546" w:rsidRDefault="0050111D" w:rsidP="009F1174">
      <w:pPr>
        <w:pStyle w:val="Heading2"/>
      </w:pPr>
      <w:r w:rsidRPr="001A5546">
        <w:t>5.1</w:t>
      </w:r>
      <w:r w:rsidRPr="001A5546">
        <w:tab/>
        <w:t>Coordination et notification</w:t>
      </w:r>
    </w:p>
    <w:p w14:paraId="75298ADA" w14:textId="77777777" w:rsidR="002F7FFC" w:rsidRPr="001A5546" w:rsidRDefault="0050111D">
      <w:pPr>
        <w:pStyle w:val="Proposal"/>
      </w:pPr>
      <w:r w:rsidRPr="001A5546">
        <w:t>ADD</w:t>
      </w:r>
      <w:r w:rsidRPr="001A5546">
        <w:tab/>
        <w:t>AUS/J/SNG/THA/105/18</w:t>
      </w:r>
      <w:r w:rsidRPr="001A5546">
        <w:rPr>
          <w:vanish/>
          <w:color w:val="7F7F7F" w:themeColor="text1" w:themeTint="80"/>
          <w:vertAlign w:val="superscript"/>
        </w:rPr>
        <w:t>#2103</w:t>
      </w:r>
    </w:p>
    <w:p w14:paraId="55C0C335" w14:textId="77777777" w:rsidR="00D61763" w:rsidRPr="001A5546" w:rsidRDefault="0050111D" w:rsidP="00756C3A">
      <w:r w:rsidRPr="001A5546">
        <w:rPr>
          <w:rStyle w:val="Provsplit"/>
          <w:szCs w:val="24"/>
        </w:rPr>
        <w:t>5.1.10</w:t>
      </w:r>
      <w:r w:rsidRPr="001A5546">
        <w:rPr>
          <w:rStyle w:val="Provsplit"/>
          <w:i/>
          <w:iCs/>
          <w:szCs w:val="24"/>
        </w:rPr>
        <w:t>bis</w:t>
      </w:r>
      <w:r w:rsidRPr="001A5546">
        <w:rPr>
          <w:rStyle w:val="Provsplit"/>
          <w:i/>
          <w:iCs/>
          <w:szCs w:val="24"/>
        </w:rPr>
        <w:tab/>
      </w:r>
      <w:r w:rsidRPr="001A5546">
        <w:t>Dès qu'il reçoit une fiche de notification complète, le Bureau envoie immédiatement une télécopie aux administrations qui ont appliqué le § 4.1.13</w:t>
      </w:r>
      <w:r w:rsidRPr="001A5546">
        <w:rPr>
          <w:i/>
          <w:iCs/>
        </w:rPr>
        <w:t>bis</w:t>
      </w:r>
      <w:r w:rsidRPr="001A5546">
        <w:t xml:space="preserve"> concernant cette fiche de notification, le cas échéant. Dans cette télécopie, le Bureau informe les administrations concernées de la notification au titre du § 5.1.1 de ladite fiche de notification ainsi que de la date à laquelle il est prévu de mettre en service l'assignation de fréquence, sous réserve de l'accord conclu en vertu du §4.1.13</w:t>
      </w:r>
      <w:r w:rsidRPr="001A5546">
        <w:rPr>
          <w:i/>
          <w:iCs/>
        </w:rPr>
        <w:t>bis</w:t>
      </w:r>
      <w:r w:rsidRPr="001A5546">
        <w:t>.</w:t>
      </w:r>
      <w:r w:rsidRPr="001A5546">
        <w:rPr>
          <w:sz w:val="16"/>
          <w:szCs w:val="16"/>
        </w:rPr>
        <w:t>     (CMR</w:t>
      </w:r>
      <w:r w:rsidRPr="001A5546">
        <w:rPr>
          <w:sz w:val="16"/>
          <w:szCs w:val="16"/>
        </w:rPr>
        <w:noBreakHyphen/>
        <w:t>23)</w:t>
      </w:r>
    </w:p>
    <w:p w14:paraId="5F0DA563" w14:textId="77777777" w:rsidR="002F7FFC" w:rsidRPr="001A5546" w:rsidRDefault="002F7FFC">
      <w:pPr>
        <w:pStyle w:val="Reasons"/>
      </w:pPr>
    </w:p>
    <w:p w14:paraId="298EBEB4" w14:textId="77777777" w:rsidR="00D61763" w:rsidRPr="001A5546" w:rsidRDefault="0050111D" w:rsidP="00FE41A8">
      <w:pPr>
        <w:pStyle w:val="AppendixNo"/>
      </w:pPr>
      <w:bookmarkStart w:id="92" w:name="_Toc459986382"/>
      <w:bookmarkStart w:id="93" w:name="_Toc459987816"/>
      <w:bookmarkStart w:id="94" w:name="_Toc46345867"/>
      <w:r w:rsidRPr="001A5546">
        <w:lastRenderedPageBreak/>
        <w:t xml:space="preserve">APPENDICE </w:t>
      </w:r>
      <w:r w:rsidRPr="001A5546">
        <w:rPr>
          <w:rStyle w:val="href"/>
        </w:rPr>
        <w:t>30B</w:t>
      </w:r>
      <w:r w:rsidRPr="001A5546">
        <w:t xml:space="preserve"> (R</w:t>
      </w:r>
      <w:r w:rsidRPr="001A5546">
        <w:rPr>
          <w:caps w:val="0"/>
        </w:rPr>
        <w:t>ÉV</w:t>
      </w:r>
      <w:r w:rsidRPr="001A5546">
        <w:t>.CMR-19)</w:t>
      </w:r>
      <w:bookmarkEnd w:id="92"/>
      <w:bookmarkEnd w:id="93"/>
      <w:bookmarkEnd w:id="94"/>
    </w:p>
    <w:p w14:paraId="6436BCE8" w14:textId="77777777" w:rsidR="00D61763" w:rsidRPr="001A5546" w:rsidRDefault="0050111D" w:rsidP="009F1174">
      <w:pPr>
        <w:pStyle w:val="Appendixtitle"/>
        <w:spacing w:before="120" w:after="120"/>
        <w:rPr>
          <w:color w:val="000000"/>
        </w:rPr>
      </w:pPr>
      <w:bookmarkStart w:id="95" w:name="_Toc459986383"/>
      <w:bookmarkStart w:id="96" w:name="_Toc459987817"/>
      <w:bookmarkStart w:id="97" w:name="_Toc46345868"/>
      <w:r w:rsidRPr="001A5546">
        <w:rPr>
          <w:color w:val="000000"/>
        </w:rPr>
        <w:t>Dispositions et Plan associé pour le service fixe par satellite</w:t>
      </w:r>
      <w:r w:rsidRPr="001A5546">
        <w:rPr>
          <w:color w:val="000000"/>
        </w:rPr>
        <w:br/>
        <w:t>dans les bandes 4</w:t>
      </w:r>
      <w:r w:rsidRPr="001A5546">
        <w:rPr>
          <w:rFonts w:ascii="Tms Rmn" w:hAnsi="Tms Rmn"/>
          <w:color w:val="000000"/>
          <w:sz w:val="12"/>
        </w:rPr>
        <w:t> </w:t>
      </w:r>
      <w:r w:rsidRPr="001A5546">
        <w:rPr>
          <w:color w:val="000000"/>
        </w:rPr>
        <w:t>500-4</w:t>
      </w:r>
      <w:r w:rsidRPr="001A5546">
        <w:rPr>
          <w:rFonts w:ascii="Tms Rmn" w:hAnsi="Tms Rmn"/>
          <w:color w:val="000000"/>
          <w:sz w:val="12"/>
        </w:rPr>
        <w:t> </w:t>
      </w:r>
      <w:r w:rsidRPr="001A5546">
        <w:rPr>
          <w:color w:val="000000"/>
        </w:rPr>
        <w:t>800 MHz, 6</w:t>
      </w:r>
      <w:r w:rsidRPr="001A5546">
        <w:rPr>
          <w:rFonts w:ascii="Tms Rmn" w:hAnsi="Tms Rmn"/>
          <w:color w:val="000000"/>
          <w:sz w:val="12"/>
        </w:rPr>
        <w:t> </w:t>
      </w:r>
      <w:r w:rsidRPr="001A5546">
        <w:rPr>
          <w:color w:val="000000"/>
        </w:rPr>
        <w:t>725-7</w:t>
      </w:r>
      <w:r w:rsidRPr="001A5546">
        <w:rPr>
          <w:rFonts w:ascii="Tms Rmn" w:hAnsi="Tms Rmn"/>
          <w:color w:val="000000"/>
          <w:sz w:val="12"/>
        </w:rPr>
        <w:t> </w:t>
      </w:r>
      <w:r w:rsidRPr="001A5546">
        <w:rPr>
          <w:color w:val="000000"/>
        </w:rPr>
        <w:t>025 MHz,</w:t>
      </w:r>
      <w:r w:rsidRPr="001A5546">
        <w:rPr>
          <w:color w:val="000000"/>
        </w:rPr>
        <w:br/>
        <w:t>10,70-10,95 GHz, 11,20-11,45 GHz et 12,75-13,25 GHz</w:t>
      </w:r>
      <w:bookmarkEnd w:id="95"/>
      <w:bookmarkEnd w:id="96"/>
      <w:bookmarkEnd w:id="97"/>
    </w:p>
    <w:p w14:paraId="22F9EEFE" w14:textId="77777777" w:rsidR="002F7FFC" w:rsidRPr="001A5546" w:rsidRDefault="0050111D">
      <w:pPr>
        <w:pStyle w:val="Proposal"/>
      </w:pPr>
      <w:r w:rsidRPr="001A5546">
        <w:t>MOD</w:t>
      </w:r>
      <w:r w:rsidRPr="001A5546">
        <w:tab/>
        <w:t>AUS/J/SNG/THA/105/19</w:t>
      </w:r>
      <w:r w:rsidRPr="001A5546">
        <w:rPr>
          <w:vanish/>
          <w:color w:val="7F7F7F" w:themeColor="text1" w:themeTint="80"/>
          <w:vertAlign w:val="superscript"/>
        </w:rPr>
        <w:t>#2084</w:t>
      </w:r>
    </w:p>
    <w:p w14:paraId="69525086" w14:textId="77777777" w:rsidR="00D61763" w:rsidRPr="001A5546" w:rsidRDefault="0050111D" w:rsidP="00756C3A">
      <w:pPr>
        <w:pStyle w:val="AppArtNo"/>
      </w:pPr>
      <w:r w:rsidRPr="001A5546">
        <w:t>ARTICLE 6</w:t>
      </w:r>
      <w:r w:rsidRPr="001A5546">
        <w:rPr>
          <w:sz w:val="16"/>
          <w:szCs w:val="16"/>
        </w:rPr>
        <w:t>     (Rév.CMR</w:t>
      </w:r>
      <w:r w:rsidRPr="001A5546">
        <w:rPr>
          <w:caps w:val="0"/>
          <w:sz w:val="16"/>
          <w:szCs w:val="16"/>
        </w:rPr>
        <w:noBreakHyphen/>
      </w:r>
      <w:del w:id="98" w:author="French" w:date="2022-10-28T11:35:00Z">
        <w:r w:rsidRPr="001A5546" w:rsidDel="0042045F">
          <w:rPr>
            <w:caps w:val="0"/>
            <w:sz w:val="16"/>
            <w:szCs w:val="16"/>
          </w:rPr>
          <w:delText>19</w:delText>
        </w:r>
      </w:del>
      <w:ins w:id="99" w:author="French" w:date="2022-10-28T11:35:00Z">
        <w:r w:rsidRPr="001A5546">
          <w:rPr>
            <w:caps w:val="0"/>
            <w:sz w:val="16"/>
            <w:szCs w:val="16"/>
          </w:rPr>
          <w:t>23</w:t>
        </w:r>
      </w:ins>
      <w:r w:rsidRPr="001A5546">
        <w:rPr>
          <w:caps w:val="0"/>
          <w:sz w:val="16"/>
          <w:szCs w:val="16"/>
        </w:rPr>
        <w:t>)</w:t>
      </w:r>
    </w:p>
    <w:p w14:paraId="15E8251C" w14:textId="77777777" w:rsidR="00D61763" w:rsidRPr="001A5546" w:rsidRDefault="0050111D" w:rsidP="00756C3A">
      <w:pPr>
        <w:pStyle w:val="AppArttitle"/>
        <w:rPr>
          <w:b w:val="0"/>
          <w:sz w:val="16"/>
          <w:szCs w:val="16"/>
          <w:lang w:val="fr-FR"/>
        </w:rPr>
      </w:pPr>
      <w:r w:rsidRPr="001A5546">
        <w:rPr>
          <w:lang w:val="fr-FR"/>
        </w:rPr>
        <w:t xml:space="preserve">Procédures applicables à la conversion d'un allotissement en assignation, </w:t>
      </w:r>
      <w:r w:rsidRPr="001A5546">
        <w:rPr>
          <w:lang w:val="fr-FR"/>
        </w:rPr>
        <w:br/>
        <w:t xml:space="preserve">à la mise en œuvre d'un système additionnel ou à la modification </w:t>
      </w:r>
      <w:r w:rsidRPr="001A5546">
        <w:rPr>
          <w:lang w:val="fr-FR"/>
        </w:rPr>
        <w:br/>
        <w:t>d'une assignation figurant dans la Liste</w:t>
      </w:r>
      <w:r w:rsidRPr="001A5546">
        <w:rPr>
          <w:rStyle w:val="FootnoteReference"/>
          <w:b w:val="0"/>
          <w:lang w:val="fr-FR"/>
        </w:rPr>
        <w:footnoteReference w:customMarkFollows="1" w:id="6"/>
        <w:t xml:space="preserve">1, </w:t>
      </w:r>
      <w:r w:rsidRPr="001A5546">
        <w:rPr>
          <w:rStyle w:val="FootnoteReference"/>
          <w:b w:val="0"/>
          <w:lang w:val="fr-FR"/>
        </w:rPr>
        <w:footnoteReference w:customMarkFollows="1" w:id="7"/>
        <w:t xml:space="preserve">2, </w:t>
      </w:r>
      <w:r w:rsidRPr="001A5546">
        <w:rPr>
          <w:rStyle w:val="FootnoteReference"/>
          <w:b w:val="0"/>
          <w:lang w:val="fr-FR"/>
        </w:rPr>
        <w:footnoteReference w:customMarkFollows="1" w:id="8"/>
        <w:t>2</w:t>
      </w:r>
      <w:r w:rsidRPr="001A5546">
        <w:rPr>
          <w:rStyle w:val="FootnoteReference"/>
          <w:b w:val="0"/>
          <w:i/>
          <w:iCs/>
          <w:lang w:val="fr-FR"/>
        </w:rPr>
        <w:t>bis</w:t>
      </w:r>
      <w:r w:rsidRPr="001A5546">
        <w:rPr>
          <w:bCs/>
          <w:sz w:val="16"/>
          <w:szCs w:val="16"/>
          <w:lang w:val="fr-FR"/>
        </w:rPr>
        <w:t>     </w:t>
      </w:r>
      <w:r w:rsidRPr="001A5546">
        <w:rPr>
          <w:b w:val="0"/>
          <w:sz w:val="16"/>
          <w:szCs w:val="16"/>
          <w:lang w:val="fr-FR"/>
        </w:rPr>
        <w:t>(CMR</w:t>
      </w:r>
      <w:r w:rsidRPr="001A5546">
        <w:rPr>
          <w:b w:val="0"/>
          <w:sz w:val="16"/>
          <w:szCs w:val="16"/>
          <w:lang w:val="fr-FR"/>
        </w:rPr>
        <w:noBreakHyphen/>
        <w:t>19)</w:t>
      </w:r>
    </w:p>
    <w:p w14:paraId="05E46364" w14:textId="77777777" w:rsidR="002F7FFC" w:rsidRPr="001A5546" w:rsidRDefault="002F7FFC">
      <w:pPr>
        <w:pStyle w:val="Reasons"/>
      </w:pPr>
    </w:p>
    <w:p w14:paraId="25C599FE" w14:textId="77777777" w:rsidR="002F7FFC" w:rsidRPr="001A5546" w:rsidRDefault="0050111D">
      <w:pPr>
        <w:pStyle w:val="Proposal"/>
      </w:pPr>
      <w:r w:rsidRPr="001A5546">
        <w:t>ADD</w:t>
      </w:r>
      <w:r w:rsidRPr="001A5546">
        <w:tab/>
        <w:t>AUS/J/SNG/THA/105/20</w:t>
      </w:r>
      <w:r w:rsidRPr="001A5546">
        <w:rPr>
          <w:vanish/>
          <w:color w:val="7F7F7F" w:themeColor="text1" w:themeTint="80"/>
          <w:vertAlign w:val="superscript"/>
        </w:rPr>
        <w:t>#2104</w:t>
      </w:r>
    </w:p>
    <w:p w14:paraId="28B174A0" w14:textId="77777777" w:rsidR="00D61763" w:rsidRPr="001A5546" w:rsidRDefault="0050111D" w:rsidP="00756C3A">
      <w:pPr>
        <w:rPr>
          <w:sz w:val="16"/>
          <w:szCs w:val="16"/>
        </w:rPr>
      </w:pPr>
      <w:r w:rsidRPr="001A5546">
        <w:rPr>
          <w:rStyle w:val="Provsplit"/>
        </w:rPr>
        <w:t>6.4</w:t>
      </w:r>
      <w:r w:rsidRPr="001A5546">
        <w:rPr>
          <w:rStyle w:val="Provsplit"/>
          <w:i/>
          <w:iCs/>
        </w:rPr>
        <w:t>bis</w:t>
      </w:r>
      <w:r w:rsidRPr="001A5546">
        <w:tab/>
        <w:t>Lorsque l'examen relativement au § 6.3 de chaque assignation figurant dans une fiche de notification reçue au titre du § 6.1, pour convertir un allotissement en assignation, aboutit à une conclusion favorable, le Bureau envoie immédiatement une télécopie aux administrations pour lesquelles le § 6.15</w:t>
      </w:r>
      <w:r w:rsidRPr="001A5546">
        <w:rPr>
          <w:i/>
          <w:iCs/>
        </w:rPr>
        <w:t>quat</w:t>
      </w:r>
      <w:r w:rsidRPr="001A5546">
        <w:t xml:space="preserve"> a été appliqué en ce qui concerne cette fiche de notification. Dans cette télécopie, le Bureau informe les administrations en question de la réception de cette fiche de notification au titre du § 6.1.</w:t>
      </w:r>
      <w:r w:rsidRPr="001A5546">
        <w:rPr>
          <w:sz w:val="16"/>
          <w:szCs w:val="16"/>
        </w:rPr>
        <w:t>     (CMR</w:t>
      </w:r>
      <w:r w:rsidRPr="001A5546">
        <w:rPr>
          <w:sz w:val="16"/>
          <w:szCs w:val="16"/>
        </w:rPr>
        <w:noBreakHyphen/>
        <w:t>23)</w:t>
      </w:r>
    </w:p>
    <w:p w14:paraId="3AD3DF50" w14:textId="77777777" w:rsidR="002F7FFC" w:rsidRPr="001A5546" w:rsidRDefault="002F7FFC">
      <w:pPr>
        <w:pStyle w:val="Reasons"/>
      </w:pPr>
    </w:p>
    <w:p w14:paraId="6D2ADAF3" w14:textId="77777777" w:rsidR="002F7FFC" w:rsidRPr="001A5546" w:rsidRDefault="0050111D">
      <w:pPr>
        <w:pStyle w:val="Proposal"/>
      </w:pPr>
      <w:r w:rsidRPr="001A5546">
        <w:t>MOD</w:t>
      </w:r>
      <w:r w:rsidRPr="001A5546">
        <w:tab/>
        <w:t>AUS/J/SNG/THA/105/21</w:t>
      </w:r>
      <w:r w:rsidRPr="001A5546">
        <w:rPr>
          <w:vanish/>
          <w:color w:val="7F7F7F" w:themeColor="text1" w:themeTint="80"/>
          <w:vertAlign w:val="superscript"/>
        </w:rPr>
        <w:t>#2105</w:t>
      </w:r>
    </w:p>
    <w:p w14:paraId="201E82C8" w14:textId="77777777" w:rsidR="00D61763" w:rsidRPr="001A5546" w:rsidRDefault="0050111D" w:rsidP="00756C3A">
      <w:pPr>
        <w:rPr>
          <w:ins w:id="100" w:author="French" w:date="2022-11-15T06:54:00Z"/>
        </w:rPr>
      </w:pPr>
      <w:r w:rsidRPr="001A5546">
        <w:rPr>
          <w:rStyle w:val="Provsplit"/>
        </w:rPr>
        <w:t>6.15</w:t>
      </w:r>
      <w:r w:rsidRPr="001A5546">
        <w:tab/>
      </w:r>
      <w:r w:rsidRPr="001A5546">
        <w:rPr>
          <w:rStyle w:val="NoteChar"/>
        </w:rPr>
        <w:t xml:space="preserve">Si aucune décision n'est communiquée au Bureau dans les trente jours suivant la date d'envoi du rappel en application du § 6.14, </w:t>
      </w:r>
      <w:ins w:id="101" w:author="French" w:date="2022-11-15T06:53:00Z">
        <w:r w:rsidRPr="001A5546">
          <w:rPr>
            <w:rStyle w:val="NoteChar"/>
          </w:rPr>
          <w:t>et si l</w:t>
        </w:r>
      </w:ins>
      <w:ins w:id="102" w:author="French" w:date="2022-11-16T09:23:00Z">
        <w:r w:rsidRPr="001A5546">
          <w:rPr>
            <w:rStyle w:val="NoteChar"/>
          </w:rPr>
          <w:t>'</w:t>
        </w:r>
      </w:ins>
      <w:ins w:id="103" w:author="French" w:date="2022-11-15T06:53:00Z">
        <w:r w:rsidRPr="001A5546">
          <w:rPr>
            <w:rStyle w:val="NoteChar"/>
          </w:rPr>
          <w:t>identification</w:t>
        </w:r>
      </w:ins>
      <w:ins w:id="104" w:author="French" w:date="2022-11-16T11:01:00Z">
        <w:r w:rsidRPr="001A5546">
          <w:rPr>
            <w:rStyle w:val="NoteChar"/>
          </w:rPr>
          <w:t>:</w:t>
        </w:r>
      </w:ins>
    </w:p>
    <w:p w14:paraId="4D8BF8B7" w14:textId="77777777" w:rsidR="00D61763" w:rsidRPr="001A5546" w:rsidRDefault="0050111D" w:rsidP="00756C3A">
      <w:pPr>
        <w:pStyle w:val="enumlev1"/>
        <w:rPr>
          <w:ins w:id="105" w:author="French" w:date="2022-11-16T11:05:00Z"/>
        </w:rPr>
      </w:pPr>
      <w:ins w:id="106" w:author="French" w:date="2022-11-16T11:01:00Z">
        <w:r w:rsidRPr="001A5546">
          <w:rPr>
            <w:i/>
            <w:iCs/>
          </w:rPr>
          <w:t>a)</w:t>
        </w:r>
      </w:ins>
      <w:ins w:id="107" w:author="French" w:date="2022-11-15T06:54:00Z">
        <w:r w:rsidRPr="001A5546">
          <w:tab/>
        </w:r>
        <w:r w:rsidRPr="001A5546">
          <w:rPr>
            <w:rStyle w:val="NoteChar"/>
          </w:rPr>
          <w:t xml:space="preserve">concerne </w:t>
        </w:r>
        <w:r w:rsidRPr="001A5546">
          <w:t>un</w:t>
        </w:r>
      </w:ins>
      <w:ins w:id="108" w:author="French" w:date="2022-11-16T11:03:00Z">
        <w:r w:rsidRPr="001A5546">
          <w:t xml:space="preserve"> allotissement </w:t>
        </w:r>
      </w:ins>
      <w:ins w:id="109" w:author="French" w:date="2022-11-15T06:54:00Z">
        <w:r w:rsidRPr="001A5546">
          <w:t xml:space="preserve">figurant dans le Plan, </w:t>
        </w:r>
      </w:ins>
      <w:r w:rsidRPr="001A5546">
        <w:t xml:space="preserve">l'administration qui n'a pas communiqué de décision est réputée </w:t>
      </w:r>
      <w:del w:id="110" w:author="French" w:date="2022-11-15T06:55:00Z">
        <w:r w:rsidRPr="001A5546" w:rsidDel="004A2E00">
          <w:delText xml:space="preserve">avoir donné son accord </w:delText>
        </w:r>
      </w:del>
      <w:del w:id="111" w:author="French" w:date="2022-11-15T07:27:00Z">
        <w:r w:rsidRPr="001A5546" w:rsidDel="001C13CD">
          <w:delText>à</w:delText>
        </w:r>
      </w:del>
      <w:ins w:id="112" w:author="French" w:date="2022-11-15T06:55:00Z">
        <w:r w:rsidRPr="001A5546">
          <w:t>n'avoir aucune objection à l'encontre de</w:t>
        </w:r>
      </w:ins>
      <w:r w:rsidRPr="001A5546">
        <w:t xml:space="preserve"> l'assignation proposée</w:t>
      </w:r>
      <w:del w:id="113" w:author="French" w:date="2022-11-16T11:06:00Z">
        <w:r w:rsidRPr="001A5546" w:rsidDel="004D0BA3">
          <w:delText>.</w:delText>
        </w:r>
      </w:del>
      <w:ins w:id="114" w:author="French" w:date="2022-11-15T06:55:00Z">
        <w:r w:rsidRPr="001A5546">
          <w:t xml:space="preserve"> </w:t>
        </w:r>
      </w:ins>
      <w:ins w:id="115" w:author="French" w:date="2022-11-15T07:25:00Z">
        <w:r w:rsidRPr="001A5546">
          <w:t xml:space="preserve">jusqu'à ce que cette administration </w:t>
        </w:r>
      </w:ins>
      <w:ins w:id="116" w:author="French" w:date="2022-11-15T07:26:00Z">
        <w:r w:rsidRPr="001A5546">
          <w:t xml:space="preserve">projette </w:t>
        </w:r>
      </w:ins>
      <w:ins w:id="117" w:author="French" w:date="2022-11-15T07:25:00Z">
        <w:r w:rsidRPr="001A5546">
          <w:t>de mettre en</w:t>
        </w:r>
      </w:ins>
      <w:ins w:id="118" w:author="French" w:date="2022-11-15T07:26:00Z">
        <w:r w:rsidRPr="001A5546">
          <w:t xml:space="preserve"> service</w:t>
        </w:r>
      </w:ins>
      <w:ins w:id="119" w:author="French" w:date="2022-11-15T07:25:00Z">
        <w:r w:rsidRPr="001A5546">
          <w:t xml:space="preserve"> son </w:t>
        </w:r>
      </w:ins>
      <w:ins w:id="120" w:author="French" w:date="2022-11-15T07:26:00Z">
        <w:r w:rsidRPr="001A5546">
          <w:t xml:space="preserve">allotissement </w:t>
        </w:r>
      </w:ins>
      <w:ins w:id="121" w:author="French" w:date="2022-11-15T07:25:00Z">
        <w:r w:rsidRPr="001A5546">
          <w:t>dans le Plan</w:t>
        </w:r>
      </w:ins>
      <w:ins w:id="122" w:author="French" w:date="2022-11-15T06:55:00Z">
        <w:r w:rsidRPr="001A5546">
          <w:t xml:space="preserve"> et un accord au titre du § </w:t>
        </w:r>
      </w:ins>
      <w:ins w:id="123" w:author="French" w:date="2022-11-15T07:26:00Z">
        <w:r w:rsidRPr="001A5546">
          <w:t>6.15</w:t>
        </w:r>
        <w:r w:rsidRPr="001A5546">
          <w:rPr>
            <w:i/>
            <w:iCs/>
          </w:rPr>
          <w:t>quat</w:t>
        </w:r>
        <w:r w:rsidRPr="001A5546">
          <w:t xml:space="preserve"> </w:t>
        </w:r>
      </w:ins>
      <w:ins w:id="124" w:author="French" w:date="2022-11-15T06:55:00Z">
        <w:r w:rsidRPr="001A5546">
          <w:t xml:space="preserve">est </w:t>
        </w:r>
        <w:r w:rsidRPr="001A5546">
          <w:lastRenderedPageBreak/>
          <w:t xml:space="preserve">considéré comme conclu entre </w:t>
        </w:r>
      </w:ins>
      <w:ins w:id="125" w:author="Barre, Maud" w:date="2023-04-05T08:45:00Z">
        <w:r w:rsidRPr="001A5546">
          <w:t>l'administration responsable</w:t>
        </w:r>
      </w:ins>
      <w:ins w:id="126" w:author="fleur" w:date="2023-04-05T09:48:00Z">
        <w:r w:rsidRPr="001A5546">
          <w:t xml:space="preserve"> de</w:t>
        </w:r>
      </w:ins>
      <w:ins w:id="127" w:author="Barre, Maud" w:date="2023-04-05T08:45:00Z">
        <w:r w:rsidRPr="001A5546">
          <w:t xml:space="preserve"> </w:t>
        </w:r>
      </w:ins>
      <w:ins w:id="128" w:author="French" w:date="2022-11-15T06:55:00Z">
        <w:r w:rsidRPr="001A5546">
          <w:t>l'</w:t>
        </w:r>
      </w:ins>
      <w:ins w:id="129" w:author="French" w:date="2022-11-15T07:27:00Z">
        <w:r w:rsidRPr="001A5546">
          <w:t xml:space="preserve">allotissement </w:t>
        </w:r>
      </w:ins>
      <w:ins w:id="130" w:author="Barre, Maud" w:date="2023-04-05T08:45:00Z">
        <w:r w:rsidRPr="001A5546">
          <w:t xml:space="preserve">affecté </w:t>
        </w:r>
      </w:ins>
      <w:ins w:id="131" w:author="French" w:date="2022-11-15T06:55:00Z">
        <w:r w:rsidRPr="001A5546">
          <w:t xml:space="preserve">figurant dans le Plan et </w:t>
        </w:r>
      </w:ins>
      <w:ins w:id="132" w:author="Barre, Maud" w:date="2023-04-05T08:45:00Z">
        <w:r w:rsidRPr="001A5546">
          <w:t xml:space="preserve">l'administration notificatrice de </w:t>
        </w:r>
      </w:ins>
      <w:ins w:id="133" w:author="French" w:date="2022-11-15T06:55:00Z">
        <w:r w:rsidRPr="001A5546">
          <w:t>l'assignation proposée</w:t>
        </w:r>
      </w:ins>
      <w:ins w:id="134" w:author="French" w:date="2022-11-15T06:56:00Z">
        <w:r w:rsidRPr="001A5546">
          <w:t>;</w:t>
        </w:r>
      </w:ins>
      <w:ins w:id="135" w:author="French" w:date="2022-11-16T11:04:00Z">
        <w:r w:rsidRPr="001A5546">
          <w:t xml:space="preserve"> </w:t>
        </w:r>
      </w:ins>
      <w:ins w:id="136" w:author="French" w:date="2022-11-15T06:56:00Z">
        <w:r w:rsidRPr="001A5546">
          <w:t>ou</w:t>
        </w:r>
      </w:ins>
    </w:p>
    <w:p w14:paraId="0DD157F4" w14:textId="77777777" w:rsidR="00D61763" w:rsidRPr="001A5546" w:rsidRDefault="0050111D" w:rsidP="00756C3A">
      <w:pPr>
        <w:pStyle w:val="enumlev1"/>
        <w:rPr>
          <w:ins w:id="137" w:author="French" w:date="2022-10-28T14:12:00Z"/>
        </w:rPr>
      </w:pPr>
      <w:ins w:id="138" w:author="French" w:date="2022-11-16T11:05:00Z">
        <w:r w:rsidRPr="001A5546">
          <w:rPr>
            <w:i/>
            <w:iCs/>
          </w:rPr>
          <w:t>b)</w:t>
        </w:r>
        <w:r w:rsidRPr="001A5546">
          <w:tab/>
        </w:r>
      </w:ins>
      <w:ins w:id="139" w:author="French" w:date="2022-11-15T06:54:00Z">
        <w:r w:rsidRPr="001A5546">
          <w:t>concerne une assignation</w:t>
        </w:r>
      </w:ins>
      <w:ins w:id="140" w:author="French" w:date="2022-11-16T11:05:00Z">
        <w:r w:rsidRPr="001A5546">
          <w:t>,</w:t>
        </w:r>
      </w:ins>
      <w:ins w:id="141" w:author="French" w:date="2022-11-15T06:54:00Z">
        <w:r w:rsidRPr="001A5546">
          <w:t xml:space="preserve"> l'administration qui n'a pas communiqué de décision est réputée avoir donné son accord à l'assignation proposée</w:t>
        </w:r>
      </w:ins>
      <w:ins w:id="142" w:author="French" w:date="2022-11-16T11:07:00Z">
        <w:r w:rsidRPr="001A5546">
          <w:t>.</w:t>
        </w:r>
        <w:r w:rsidRPr="001A5546">
          <w:rPr>
            <w:sz w:val="16"/>
            <w:szCs w:val="16"/>
          </w:rPr>
          <w:t>     (CMR</w:t>
        </w:r>
        <w:r w:rsidRPr="001A5546">
          <w:rPr>
            <w:sz w:val="16"/>
            <w:szCs w:val="16"/>
          </w:rPr>
          <w:noBreakHyphen/>
          <w:t>23)</w:t>
        </w:r>
      </w:ins>
    </w:p>
    <w:p w14:paraId="3327EC74" w14:textId="77777777" w:rsidR="002F7FFC" w:rsidRPr="001A5546" w:rsidRDefault="002F7FFC">
      <w:pPr>
        <w:pStyle w:val="Reasons"/>
      </w:pPr>
    </w:p>
    <w:p w14:paraId="1DA6FC8D" w14:textId="77777777" w:rsidR="002F7FFC" w:rsidRPr="001A5546" w:rsidRDefault="0050111D">
      <w:pPr>
        <w:pStyle w:val="Proposal"/>
      </w:pPr>
      <w:r w:rsidRPr="001A5546">
        <w:t>ADD</w:t>
      </w:r>
      <w:r w:rsidRPr="001A5546">
        <w:tab/>
        <w:t>AUS/J/SNG/THA/105/22</w:t>
      </w:r>
      <w:r w:rsidRPr="001A5546">
        <w:rPr>
          <w:vanish/>
          <w:color w:val="7F7F7F" w:themeColor="text1" w:themeTint="80"/>
          <w:vertAlign w:val="superscript"/>
        </w:rPr>
        <w:t>#2106</w:t>
      </w:r>
    </w:p>
    <w:p w14:paraId="2A3381F8" w14:textId="77777777" w:rsidR="00D61763" w:rsidRPr="001A5546" w:rsidRDefault="0050111D" w:rsidP="00756C3A">
      <w:r w:rsidRPr="001A5546">
        <w:rPr>
          <w:rStyle w:val="Provsplit"/>
        </w:rPr>
        <w:t>6.15</w:t>
      </w:r>
      <w:r w:rsidRPr="001A5546">
        <w:rPr>
          <w:rStyle w:val="Provsplit"/>
          <w:i/>
          <w:iCs/>
        </w:rPr>
        <w:t>quat</w:t>
      </w:r>
      <w:r w:rsidRPr="001A5546">
        <w:tab/>
        <w:t xml:space="preserve">Lorsqu'un accord au titre </w:t>
      </w:r>
      <w:r w:rsidRPr="001A5546">
        <w:rPr>
          <w:bCs/>
        </w:rPr>
        <w:t>de la présente disposition</w:t>
      </w:r>
      <w:r w:rsidRPr="001A5546">
        <w:t xml:space="preserve"> est conclu avec l'administration responsable d'un allotissement affecté figurant dans le Plan, l'administration notificatrice de l'assignation proposée s'engage à respecter les limites de puissance surfacique indiquées dans la Section 2.2 de l'Annexe 4 de l'Appendice </w:t>
      </w:r>
      <w:r w:rsidRPr="001A5546">
        <w:rPr>
          <w:b/>
          <w:bCs/>
        </w:rPr>
        <w:t>30B</w:t>
      </w:r>
      <w:r w:rsidRPr="001A5546">
        <w:t xml:space="preserve"> (</w:t>
      </w:r>
      <w:r w:rsidRPr="001A5546">
        <w:rPr>
          <w:b/>
          <w:bCs/>
        </w:rPr>
        <w:t>Rév.CMR</w:t>
      </w:r>
      <w:r w:rsidRPr="001A5546">
        <w:rPr>
          <w:b/>
          <w:bCs/>
        </w:rPr>
        <w:noBreakHyphen/>
        <w:t>19</w:t>
      </w:r>
      <w:r w:rsidRPr="001A5546">
        <w:t>) en tout point du territoire, situé à l'intérieur du contour à –3 dB de la zone du faisceau associée, de l'administration dont l'allotissement a été à la base du désaccord à la date à laquelle l'assignation de fréquence résultant de la conversion d'un allotissement affecté doit être mise en service, conformément à ce qui a été communiqué en vertu du § 8.10</w:t>
      </w:r>
      <w:r w:rsidRPr="001A5546">
        <w:rPr>
          <w:i/>
          <w:iCs/>
        </w:rPr>
        <w:t>bis</w:t>
      </w:r>
      <w:r w:rsidRPr="001A5546">
        <w:t xml:space="preserve"> ou dans un délai de douze mois à compter de la date d'envoi de la télécopie en application du § 8.10</w:t>
      </w:r>
      <w:r w:rsidRPr="001A5546">
        <w:rPr>
          <w:i/>
          <w:iCs/>
        </w:rPr>
        <w:t>bis</w:t>
      </w:r>
      <w:r w:rsidRPr="001A5546">
        <w:t>, la date la plus tardive étant retenue.</w:t>
      </w:r>
      <w:r w:rsidRPr="001A5546">
        <w:rPr>
          <w:sz w:val="16"/>
          <w:szCs w:val="16"/>
        </w:rPr>
        <w:t>     (CMR</w:t>
      </w:r>
      <w:r w:rsidRPr="001A5546">
        <w:rPr>
          <w:sz w:val="16"/>
          <w:szCs w:val="16"/>
        </w:rPr>
        <w:noBreakHyphen/>
        <w:t>23)</w:t>
      </w:r>
    </w:p>
    <w:p w14:paraId="150DCB48" w14:textId="77777777" w:rsidR="002F7FFC" w:rsidRPr="001A5546" w:rsidRDefault="002F7FFC">
      <w:pPr>
        <w:pStyle w:val="Reasons"/>
      </w:pPr>
    </w:p>
    <w:p w14:paraId="4D3C47DF" w14:textId="77777777" w:rsidR="002F7FFC" w:rsidRPr="001A5546" w:rsidRDefault="0050111D">
      <w:pPr>
        <w:pStyle w:val="Proposal"/>
      </w:pPr>
      <w:r w:rsidRPr="001A5546">
        <w:t>ADD</w:t>
      </w:r>
      <w:r w:rsidRPr="001A5546">
        <w:tab/>
        <w:t>AUS/J/SNG/THA/105/23</w:t>
      </w:r>
      <w:r w:rsidRPr="001A5546">
        <w:rPr>
          <w:vanish/>
          <w:color w:val="7F7F7F" w:themeColor="text1" w:themeTint="80"/>
          <w:vertAlign w:val="superscript"/>
        </w:rPr>
        <w:t>#2107</w:t>
      </w:r>
    </w:p>
    <w:p w14:paraId="1C9E1121" w14:textId="77777777" w:rsidR="00D61763" w:rsidRPr="001A5546" w:rsidRDefault="0050111D" w:rsidP="00756C3A">
      <w:r w:rsidRPr="001A5546">
        <w:rPr>
          <w:rStyle w:val="Provsplit"/>
        </w:rPr>
        <w:t>6.15</w:t>
      </w:r>
      <w:r w:rsidRPr="001A5546">
        <w:rPr>
          <w:rStyle w:val="Provsplit"/>
          <w:i/>
          <w:iCs/>
        </w:rPr>
        <w:t>quin</w:t>
      </w:r>
      <w:r w:rsidRPr="001A5546">
        <w:tab/>
      </w:r>
      <w:r w:rsidRPr="001A5546">
        <w:rPr>
          <w:szCs w:val="24"/>
        </w:rPr>
        <w:t xml:space="preserve">Une fois que des accords ont été conclus au titre du § </w:t>
      </w:r>
      <w:r w:rsidRPr="001A5546">
        <w:rPr>
          <w:rStyle w:val="NoteChar"/>
        </w:rPr>
        <w:t>6.15</w:t>
      </w:r>
      <w:r w:rsidRPr="001A5546">
        <w:rPr>
          <w:rStyle w:val="NoteChar"/>
          <w:i/>
          <w:iCs/>
        </w:rPr>
        <w:t>quat</w:t>
      </w:r>
      <w:r w:rsidRPr="001A5546">
        <w:rPr>
          <w:szCs w:val="24"/>
        </w:rPr>
        <w:t>, le Bureau, lors de l'inscription de l'assignation dans la Liste, indique le nom des administrations dont les allotissements ont été à la base de l'accord.</w:t>
      </w:r>
      <w:r w:rsidRPr="001A5546">
        <w:rPr>
          <w:sz w:val="16"/>
          <w:szCs w:val="16"/>
        </w:rPr>
        <w:t>     (CMR</w:t>
      </w:r>
      <w:r w:rsidRPr="001A5546">
        <w:rPr>
          <w:sz w:val="16"/>
          <w:szCs w:val="16"/>
        </w:rPr>
        <w:noBreakHyphen/>
        <w:t>23)</w:t>
      </w:r>
    </w:p>
    <w:p w14:paraId="7703CDAA" w14:textId="77777777" w:rsidR="002F7FFC" w:rsidRPr="001A5546" w:rsidRDefault="002F7FFC">
      <w:pPr>
        <w:pStyle w:val="Reasons"/>
      </w:pPr>
    </w:p>
    <w:p w14:paraId="67F5F92D" w14:textId="77777777" w:rsidR="002F7FFC" w:rsidRPr="001A5546" w:rsidRDefault="0050111D">
      <w:pPr>
        <w:pStyle w:val="Proposal"/>
      </w:pPr>
      <w:r w:rsidRPr="001A5546">
        <w:t>ADD</w:t>
      </w:r>
      <w:r w:rsidRPr="001A5546">
        <w:tab/>
        <w:t>AUS/J/SNG/THA/105/24</w:t>
      </w:r>
      <w:r w:rsidRPr="001A5546">
        <w:rPr>
          <w:vanish/>
          <w:color w:val="7F7F7F" w:themeColor="text1" w:themeTint="80"/>
          <w:vertAlign w:val="superscript"/>
        </w:rPr>
        <w:t>#2108</w:t>
      </w:r>
    </w:p>
    <w:p w14:paraId="62652E74" w14:textId="77777777" w:rsidR="00D61763" w:rsidRPr="001A5546" w:rsidRDefault="0050111D" w:rsidP="00756C3A">
      <w:r w:rsidRPr="001A5546">
        <w:rPr>
          <w:rStyle w:val="Provsplit"/>
        </w:rPr>
        <w:t>6.27</w:t>
      </w:r>
      <w:r w:rsidRPr="001A5546">
        <w:rPr>
          <w:rStyle w:val="Provsplit"/>
          <w:i/>
          <w:iCs/>
        </w:rPr>
        <w:t>bis</w:t>
      </w:r>
      <w:r w:rsidRPr="001A5546">
        <w:tab/>
      </w:r>
      <w:r w:rsidRPr="001A5546">
        <w:rPr>
          <w:szCs w:val="24"/>
        </w:rPr>
        <w:t xml:space="preserve">Lorsqu'une assignation est inscrite dans la Liste visée au § </w:t>
      </w:r>
      <w:r w:rsidRPr="001A5546">
        <w:t>6.15</w:t>
      </w:r>
      <w:r w:rsidRPr="001A5546">
        <w:rPr>
          <w:i/>
          <w:iCs/>
        </w:rPr>
        <w:t>quin</w:t>
      </w:r>
      <w:r w:rsidRPr="001A5546">
        <w:rPr>
          <w:szCs w:val="24"/>
        </w:rPr>
        <w:t xml:space="preserve">, cette assignation n'est pas prise en compte dans la mise à jour de la situation de référence des allotissements pour lesquels un accord au titre du § </w:t>
      </w:r>
      <w:r w:rsidRPr="001A5546">
        <w:t>6.15</w:t>
      </w:r>
      <w:r w:rsidRPr="001A5546">
        <w:rPr>
          <w:i/>
          <w:iCs/>
        </w:rPr>
        <w:t xml:space="preserve">quat </w:t>
      </w:r>
      <w:r w:rsidRPr="001A5546">
        <w:rPr>
          <w:szCs w:val="24"/>
        </w:rPr>
        <w:t>a été conclu.</w:t>
      </w:r>
      <w:r w:rsidRPr="001A5546">
        <w:rPr>
          <w:sz w:val="16"/>
          <w:szCs w:val="16"/>
        </w:rPr>
        <w:t>     (CMR</w:t>
      </w:r>
      <w:r w:rsidRPr="001A5546">
        <w:rPr>
          <w:sz w:val="16"/>
          <w:szCs w:val="16"/>
        </w:rPr>
        <w:noBreakHyphen/>
        <w:t>23)</w:t>
      </w:r>
    </w:p>
    <w:p w14:paraId="5EB402B0" w14:textId="77777777" w:rsidR="002F7FFC" w:rsidRPr="001A5546" w:rsidRDefault="002F7FFC">
      <w:pPr>
        <w:pStyle w:val="Reasons"/>
      </w:pPr>
    </w:p>
    <w:p w14:paraId="3AD7FF04" w14:textId="77777777" w:rsidR="002F7FFC" w:rsidRPr="001A5546" w:rsidRDefault="0050111D">
      <w:pPr>
        <w:pStyle w:val="Proposal"/>
      </w:pPr>
      <w:r w:rsidRPr="001A5546">
        <w:t>ADD</w:t>
      </w:r>
      <w:r w:rsidRPr="001A5546">
        <w:tab/>
        <w:t>AUS/J/SNG/THA/105/25</w:t>
      </w:r>
      <w:r w:rsidRPr="001A5546">
        <w:rPr>
          <w:vanish/>
          <w:color w:val="7F7F7F" w:themeColor="text1" w:themeTint="80"/>
          <w:vertAlign w:val="superscript"/>
        </w:rPr>
        <w:t>#2109</w:t>
      </w:r>
    </w:p>
    <w:p w14:paraId="0B5F1792" w14:textId="77777777" w:rsidR="00D61763" w:rsidRPr="001A5546" w:rsidRDefault="0050111D" w:rsidP="00756C3A">
      <w:r w:rsidRPr="001A5546">
        <w:rPr>
          <w:rStyle w:val="Provsplit"/>
        </w:rPr>
        <w:t>6.29</w:t>
      </w:r>
      <w:r w:rsidRPr="001A5546">
        <w:rPr>
          <w:rStyle w:val="Provsplit"/>
          <w:i/>
          <w:iCs/>
        </w:rPr>
        <w:t>bis</w:t>
      </w:r>
      <w:r w:rsidRPr="001A5546">
        <w:rPr>
          <w:i/>
          <w:iCs/>
        </w:rPr>
        <w:tab/>
      </w:r>
      <w:r w:rsidRPr="001A5546">
        <w:rPr>
          <w:szCs w:val="24"/>
        </w:rPr>
        <w:t xml:space="preserve">Si le Bureau est informé que les obligations découlant du § </w:t>
      </w:r>
      <w:r w:rsidRPr="001A5546">
        <w:rPr>
          <w:rStyle w:val="NoteChar"/>
        </w:rPr>
        <w:t>6.15</w:t>
      </w:r>
      <w:r w:rsidRPr="001A5546">
        <w:rPr>
          <w:rStyle w:val="NoteChar"/>
          <w:i/>
          <w:iCs/>
        </w:rPr>
        <w:t>quat</w:t>
      </w:r>
      <w:r w:rsidRPr="001A5546">
        <w:rPr>
          <w:rStyle w:val="NoteChar"/>
        </w:rPr>
        <w:t xml:space="preserve"> </w:t>
      </w:r>
      <w:r w:rsidRPr="001A5546">
        <w:rPr>
          <w:szCs w:val="24"/>
        </w:rPr>
        <w:t xml:space="preserve">ne sont pas respectées par une assignation figurant dans la Liste, le Bureau consulte immédiatement l'administration responsable de cette assignation, en lui demandant de respecter immédiatement les conditions prescrites au </w:t>
      </w:r>
      <w:r w:rsidRPr="001A5546">
        <w:rPr>
          <w:rStyle w:val="NoteChar"/>
        </w:rPr>
        <w:t>§ 6.15</w:t>
      </w:r>
      <w:r w:rsidRPr="001A5546">
        <w:rPr>
          <w:rStyle w:val="NoteChar"/>
          <w:i/>
          <w:iCs/>
        </w:rPr>
        <w:t>quat</w:t>
      </w:r>
      <w:r w:rsidRPr="001A5546">
        <w:t>.</w:t>
      </w:r>
      <w:r w:rsidRPr="001A5546">
        <w:rPr>
          <w:sz w:val="16"/>
          <w:szCs w:val="16"/>
        </w:rPr>
        <w:t>     (CMR</w:t>
      </w:r>
      <w:r w:rsidRPr="001A5546">
        <w:rPr>
          <w:sz w:val="16"/>
          <w:szCs w:val="16"/>
        </w:rPr>
        <w:noBreakHyphen/>
        <w:t>23)</w:t>
      </w:r>
    </w:p>
    <w:p w14:paraId="5A17EAB8" w14:textId="77777777" w:rsidR="002F7FFC" w:rsidRPr="001A5546" w:rsidRDefault="002F7FFC">
      <w:pPr>
        <w:pStyle w:val="Reasons"/>
      </w:pPr>
    </w:p>
    <w:p w14:paraId="629474E6" w14:textId="77777777" w:rsidR="002F7FFC" w:rsidRPr="001A5546" w:rsidRDefault="0050111D">
      <w:pPr>
        <w:pStyle w:val="Proposal"/>
      </w:pPr>
      <w:r w:rsidRPr="001A5546">
        <w:t>ADD</w:t>
      </w:r>
      <w:r w:rsidRPr="001A5546">
        <w:tab/>
        <w:t>AUS/J/SNG/THA/105/26</w:t>
      </w:r>
      <w:r w:rsidRPr="001A5546">
        <w:rPr>
          <w:vanish/>
          <w:color w:val="7F7F7F" w:themeColor="text1" w:themeTint="80"/>
          <w:vertAlign w:val="superscript"/>
        </w:rPr>
        <w:t>#2110</w:t>
      </w:r>
    </w:p>
    <w:p w14:paraId="74559682" w14:textId="77777777" w:rsidR="00D61763" w:rsidRPr="001A5546" w:rsidRDefault="0050111D" w:rsidP="00756C3A">
      <w:r w:rsidRPr="001A5546">
        <w:rPr>
          <w:rStyle w:val="Provsplit"/>
        </w:rPr>
        <w:t>6.29</w:t>
      </w:r>
      <w:r w:rsidRPr="001A5546">
        <w:rPr>
          <w:rStyle w:val="Provsplit"/>
          <w:i/>
          <w:iCs/>
        </w:rPr>
        <w:t>ter</w:t>
      </w:r>
      <w:r w:rsidRPr="001A5546">
        <w:tab/>
      </w:r>
      <w:r w:rsidRPr="001A5546">
        <w:rPr>
          <w:szCs w:val="24"/>
        </w:rPr>
        <w:t xml:space="preserve">Si, malgré l'application du § </w:t>
      </w:r>
      <w:r w:rsidRPr="001A5546">
        <w:rPr>
          <w:rStyle w:val="NoteChar"/>
        </w:rPr>
        <w:t>6.29</w:t>
      </w:r>
      <w:r w:rsidRPr="001A5546">
        <w:rPr>
          <w:rStyle w:val="NoteChar"/>
          <w:i/>
          <w:iCs/>
        </w:rPr>
        <w:t>bis</w:t>
      </w:r>
      <w:r w:rsidRPr="001A5546">
        <w:rPr>
          <w:szCs w:val="24"/>
        </w:rPr>
        <w:t xml:space="preserve">, les conditions prescrites au § </w:t>
      </w:r>
      <w:r w:rsidRPr="001A5546">
        <w:rPr>
          <w:rStyle w:val="NoteChar"/>
        </w:rPr>
        <w:t>6.15</w:t>
      </w:r>
      <w:r w:rsidRPr="001A5546">
        <w:rPr>
          <w:rStyle w:val="NoteChar"/>
          <w:i/>
          <w:iCs/>
        </w:rPr>
        <w:t>quat</w:t>
      </w:r>
      <w:r w:rsidRPr="001A5546">
        <w:rPr>
          <w:rStyle w:val="NoteChar"/>
        </w:rPr>
        <w:t xml:space="preserve"> </w:t>
      </w:r>
      <w:r w:rsidRPr="001A5546">
        <w:rPr>
          <w:szCs w:val="24"/>
        </w:rPr>
        <w:t>ne sont toujours pas respectées par une assignation figurant dans la Liste, le Bureau en informe immédiatement le Comité du Règlement des radiocommunications.</w:t>
      </w:r>
      <w:r w:rsidRPr="001A5546">
        <w:rPr>
          <w:rStyle w:val="NoteChar"/>
          <w:sz w:val="16"/>
          <w:szCs w:val="16"/>
        </w:rPr>
        <w:t>     </w:t>
      </w:r>
      <w:r w:rsidRPr="001A5546">
        <w:rPr>
          <w:sz w:val="16"/>
          <w:szCs w:val="16"/>
        </w:rPr>
        <w:t>(CMR</w:t>
      </w:r>
      <w:r w:rsidRPr="001A5546">
        <w:rPr>
          <w:sz w:val="16"/>
          <w:szCs w:val="16"/>
        </w:rPr>
        <w:noBreakHyphen/>
        <w:t>23)</w:t>
      </w:r>
    </w:p>
    <w:p w14:paraId="127BFC34" w14:textId="77777777" w:rsidR="002F7FFC" w:rsidRPr="001A5546" w:rsidRDefault="002F7FFC">
      <w:pPr>
        <w:pStyle w:val="Reasons"/>
      </w:pPr>
    </w:p>
    <w:p w14:paraId="39871DD9" w14:textId="33F3AC4D" w:rsidR="00D61763" w:rsidRPr="001A5546" w:rsidRDefault="0050111D" w:rsidP="009F1174">
      <w:pPr>
        <w:pStyle w:val="AppArtNo"/>
      </w:pPr>
      <w:r w:rsidRPr="001A5546">
        <w:lastRenderedPageBreak/>
        <w:t>ARTICLE 8</w:t>
      </w:r>
      <w:r w:rsidRPr="001A5546">
        <w:rPr>
          <w:sz w:val="16"/>
          <w:szCs w:val="16"/>
        </w:rPr>
        <w:t>     (RÉV.CMR</w:t>
      </w:r>
      <w:r w:rsidRPr="001A5546">
        <w:rPr>
          <w:sz w:val="16"/>
          <w:szCs w:val="16"/>
        </w:rPr>
        <w:noBreakHyphen/>
        <w:t>19)</w:t>
      </w:r>
    </w:p>
    <w:p w14:paraId="0F90E833" w14:textId="77777777" w:rsidR="00D61763" w:rsidRPr="001A5546" w:rsidRDefault="0050111D" w:rsidP="009F1174">
      <w:pPr>
        <w:pStyle w:val="AppArttitle"/>
        <w:rPr>
          <w:b w:val="0"/>
          <w:bCs/>
          <w:sz w:val="16"/>
          <w:szCs w:val="16"/>
          <w:lang w:val="fr-FR"/>
        </w:rPr>
      </w:pPr>
      <w:r w:rsidRPr="001A5546">
        <w:rPr>
          <w:lang w:val="fr-FR"/>
        </w:rPr>
        <w:t xml:space="preserve">Procédure de notification et d'inscription dans le Fichier de </w:t>
      </w:r>
      <w:r w:rsidRPr="001A5546">
        <w:rPr>
          <w:lang w:val="fr-FR"/>
        </w:rPr>
        <w:br/>
        <w:t xml:space="preserve">référence des assignations dans les bandes planifiées </w:t>
      </w:r>
      <w:r w:rsidRPr="001A5546">
        <w:rPr>
          <w:lang w:val="fr-FR"/>
        </w:rPr>
        <w:br/>
        <w:t>du service fixe par satellite</w:t>
      </w:r>
      <w:r w:rsidRPr="001A5546">
        <w:rPr>
          <w:rStyle w:val="FootnoteReference"/>
          <w:b w:val="0"/>
          <w:bCs/>
          <w:lang w:val="fr-FR"/>
        </w:rPr>
        <w:footnoteReference w:customMarkFollows="1" w:id="9"/>
        <w:t xml:space="preserve">11, </w:t>
      </w:r>
      <w:r w:rsidRPr="001A5546">
        <w:rPr>
          <w:rStyle w:val="FootnoteReference"/>
          <w:b w:val="0"/>
          <w:szCs w:val="24"/>
          <w:shd w:val="clear" w:color="auto" w:fill="FFFFFF"/>
          <w:lang w:val="fr-FR"/>
        </w:rPr>
        <w:footnoteReference w:customMarkFollows="1" w:id="10"/>
        <w:t>12</w:t>
      </w:r>
      <w:r w:rsidRPr="001A5546">
        <w:rPr>
          <w:b w:val="0"/>
          <w:bCs/>
          <w:sz w:val="16"/>
          <w:szCs w:val="16"/>
          <w:lang w:val="fr-FR"/>
        </w:rPr>
        <w:t>     (CMR</w:t>
      </w:r>
      <w:r w:rsidRPr="001A5546">
        <w:rPr>
          <w:b w:val="0"/>
          <w:bCs/>
          <w:sz w:val="16"/>
          <w:szCs w:val="16"/>
          <w:lang w:val="fr-FR"/>
        </w:rPr>
        <w:noBreakHyphen/>
        <w:t>19)</w:t>
      </w:r>
    </w:p>
    <w:p w14:paraId="4528A240" w14:textId="77777777" w:rsidR="002F7FFC" w:rsidRPr="001A5546" w:rsidRDefault="0050111D">
      <w:pPr>
        <w:pStyle w:val="Proposal"/>
      </w:pPr>
      <w:r w:rsidRPr="001A5546">
        <w:t>ADD</w:t>
      </w:r>
      <w:r w:rsidRPr="001A5546">
        <w:tab/>
        <w:t>AUS/J/SNG/THA/105/27</w:t>
      </w:r>
      <w:r w:rsidRPr="001A5546">
        <w:rPr>
          <w:vanish/>
          <w:color w:val="7F7F7F" w:themeColor="text1" w:themeTint="80"/>
          <w:vertAlign w:val="superscript"/>
        </w:rPr>
        <w:t>#2111</w:t>
      </w:r>
    </w:p>
    <w:p w14:paraId="42E55428" w14:textId="0527C8C4" w:rsidR="00D61763" w:rsidRPr="001A5546" w:rsidRDefault="0050111D" w:rsidP="00756C3A">
      <w:r w:rsidRPr="001A5546">
        <w:rPr>
          <w:rStyle w:val="Provsplit"/>
          <w:szCs w:val="24"/>
        </w:rPr>
        <w:t>8.10</w:t>
      </w:r>
      <w:r w:rsidRPr="001A5546">
        <w:rPr>
          <w:rStyle w:val="Provsplit"/>
          <w:i/>
          <w:iCs/>
          <w:szCs w:val="24"/>
        </w:rPr>
        <w:t>bis</w:t>
      </w:r>
      <w:r w:rsidRPr="001A5546">
        <w:rPr>
          <w:rStyle w:val="Provsplit"/>
          <w:i/>
          <w:iCs/>
          <w:szCs w:val="24"/>
        </w:rPr>
        <w:tab/>
      </w:r>
      <w:r w:rsidRPr="001A5546">
        <w:t>Lorsque l'examen relativement au § 8.9 aboutit à une conclusion favorable, le Bureau envoie immédiatement une télécopie aux administrations qui ont appliqué le § 6.15</w:t>
      </w:r>
      <w:r w:rsidRPr="001A5546">
        <w:rPr>
          <w:i/>
          <w:iCs/>
        </w:rPr>
        <w:t>quat</w:t>
      </w:r>
      <w:r w:rsidRPr="001A5546">
        <w:t xml:space="preserve"> en ce qui concerne cette fiche de notification,</w:t>
      </w:r>
      <w:r w:rsidRPr="001A5546">
        <w:rPr>
          <w:szCs w:val="24"/>
        </w:rPr>
        <w:t xml:space="preserve"> le cas échéant. Dans cette télécopie, le Bureau informe les administrations concernées de la notification au titre du § 8.1 de cette fiche de notification ainsi que de la date à laquelle il est prévu de mettre en service l'assignation de fréquence </w:t>
      </w:r>
      <w:r w:rsidRPr="001A5546">
        <w:t>résultant de la conversion d'un allotissement en une assignation, sous réserve de l'accord conclu en vertu du</w:t>
      </w:r>
      <w:r w:rsidR="00E345C7" w:rsidRPr="001A5546">
        <w:t> </w:t>
      </w:r>
      <w:r w:rsidRPr="001A5546">
        <w:t>§</w:t>
      </w:r>
      <w:r w:rsidR="005727FA" w:rsidRPr="001A5546">
        <w:t> </w:t>
      </w:r>
      <w:r w:rsidRPr="001A5546">
        <w:t>6.15</w:t>
      </w:r>
      <w:r w:rsidRPr="001A5546">
        <w:rPr>
          <w:i/>
          <w:iCs/>
        </w:rPr>
        <w:t>quin</w:t>
      </w:r>
      <w:r w:rsidRPr="001A5546">
        <w:rPr>
          <w:szCs w:val="24"/>
        </w:rPr>
        <w:t>.</w:t>
      </w:r>
      <w:r w:rsidRPr="001A5546">
        <w:rPr>
          <w:sz w:val="16"/>
          <w:szCs w:val="16"/>
        </w:rPr>
        <w:t>     (CMR</w:t>
      </w:r>
      <w:r w:rsidRPr="001A5546">
        <w:rPr>
          <w:sz w:val="16"/>
          <w:szCs w:val="16"/>
        </w:rPr>
        <w:noBreakHyphen/>
        <w:t>23)</w:t>
      </w:r>
    </w:p>
    <w:p w14:paraId="0DC4D72B" w14:textId="2767D4FC" w:rsidR="004263CA" w:rsidRPr="001A5546" w:rsidRDefault="00AB7550" w:rsidP="00411C49">
      <w:pPr>
        <w:pStyle w:val="Reasons"/>
        <w:rPr>
          <w:bCs/>
        </w:rPr>
      </w:pPr>
      <w:r w:rsidRPr="001A5546">
        <w:rPr>
          <w:b/>
          <w:bCs/>
        </w:rPr>
        <w:t>Motifs:</w:t>
      </w:r>
      <w:r w:rsidRPr="001A5546">
        <w:rPr>
          <w:b/>
          <w:bCs/>
        </w:rPr>
        <w:tab/>
      </w:r>
      <w:r w:rsidR="00C21F35" w:rsidRPr="001A5546">
        <w:rPr>
          <w:bCs/>
        </w:rPr>
        <w:t>Sur la question de l</w:t>
      </w:r>
      <w:r w:rsidR="00BD2A26">
        <w:rPr>
          <w:bCs/>
        </w:rPr>
        <w:t>'</w:t>
      </w:r>
      <w:r w:rsidR="00C21F35" w:rsidRPr="001A5546">
        <w:rPr>
          <w:bCs/>
        </w:rPr>
        <w:t>accord implicite, le Japon, Singapour (République de), la Thaïlande et l</w:t>
      </w:r>
      <w:r w:rsidR="00BD2A26">
        <w:rPr>
          <w:bCs/>
        </w:rPr>
        <w:t>'</w:t>
      </w:r>
      <w:r w:rsidR="00C21F35" w:rsidRPr="001A5546">
        <w:rPr>
          <w:bCs/>
        </w:rPr>
        <w:t xml:space="preserve">Australie </w:t>
      </w:r>
      <w:r w:rsidR="0031162F" w:rsidRPr="001A5546">
        <w:rPr>
          <w:bCs/>
        </w:rPr>
        <w:t>sont favorables à</w:t>
      </w:r>
      <w:r w:rsidR="00C21F35" w:rsidRPr="001A5546">
        <w:rPr>
          <w:bCs/>
        </w:rPr>
        <w:t xml:space="preserve"> l</w:t>
      </w:r>
      <w:r w:rsidR="00BD2A26">
        <w:rPr>
          <w:bCs/>
        </w:rPr>
        <w:t>'</w:t>
      </w:r>
      <w:r w:rsidR="00C21F35" w:rsidRPr="001A5546">
        <w:rPr>
          <w:bCs/>
        </w:rPr>
        <w:t>utilisation d</w:t>
      </w:r>
      <w:r w:rsidR="00BD2A26">
        <w:rPr>
          <w:bCs/>
        </w:rPr>
        <w:t>'</w:t>
      </w:r>
      <w:r w:rsidR="00C21F35" w:rsidRPr="001A5546">
        <w:rPr>
          <w:bCs/>
        </w:rPr>
        <w:t>un nouveau mécanisme visant à remplacer l</w:t>
      </w:r>
      <w:r w:rsidR="00BD2A26">
        <w:rPr>
          <w:bCs/>
        </w:rPr>
        <w:t>'</w:t>
      </w:r>
      <w:r w:rsidR="00C21F35" w:rsidRPr="001A5546">
        <w:rPr>
          <w:bCs/>
        </w:rPr>
        <w:t>accord implicite en vertu duquel l</w:t>
      </w:r>
      <w:r w:rsidR="00BD2A26">
        <w:rPr>
          <w:bCs/>
        </w:rPr>
        <w:t>'</w:t>
      </w:r>
      <w:r w:rsidR="00C21F35" w:rsidRPr="001A5546">
        <w:rPr>
          <w:bCs/>
        </w:rPr>
        <w:t>administration responsable de l</w:t>
      </w:r>
      <w:r w:rsidR="00BD2A26">
        <w:rPr>
          <w:bCs/>
        </w:rPr>
        <w:t>'</w:t>
      </w:r>
      <w:r w:rsidR="00C21F35" w:rsidRPr="001A5546">
        <w:rPr>
          <w:bCs/>
        </w:rPr>
        <w:t>utilisation ou du système additionnel(le) est autorisée à exercer des activités (en s</w:t>
      </w:r>
      <w:r w:rsidR="00BD2A26">
        <w:rPr>
          <w:bCs/>
        </w:rPr>
        <w:t>'</w:t>
      </w:r>
      <w:r w:rsidR="00C21F35" w:rsidRPr="001A5546">
        <w:rPr>
          <w:bCs/>
        </w:rPr>
        <w:t>engageant à respecter certaines conditions) jusqu</w:t>
      </w:r>
      <w:r w:rsidR="00BD2A26">
        <w:rPr>
          <w:bCs/>
        </w:rPr>
        <w:t>'</w:t>
      </w:r>
      <w:r w:rsidR="00C21F35" w:rsidRPr="001A5546">
        <w:rPr>
          <w:bCs/>
        </w:rPr>
        <w:t>à la mise en service de l</w:t>
      </w:r>
      <w:r w:rsidR="00BD2A26">
        <w:rPr>
          <w:bCs/>
        </w:rPr>
        <w:t>'</w:t>
      </w:r>
      <w:r w:rsidR="00C21F35" w:rsidRPr="001A5546">
        <w:rPr>
          <w:bCs/>
        </w:rPr>
        <w:t>assignation ou de l</w:t>
      </w:r>
      <w:r w:rsidR="00BD2A26">
        <w:rPr>
          <w:bCs/>
        </w:rPr>
        <w:t>'</w:t>
      </w:r>
      <w:r w:rsidR="00C21F35" w:rsidRPr="001A5546">
        <w:rPr>
          <w:bCs/>
        </w:rPr>
        <w:t>allotissement national(e) de l</w:t>
      </w:r>
      <w:r w:rsidR="00BD2A26">
        <w:rPr>
          <w:bCs/>
        </w:rPr>
        <w:t>'</w:t>
      </w:r>
      <w:r w:rsidR="00C21F35" w:rsidRPr="001A5546">
        <w:rPr>
          <w:bCs/>
        </w:rPr>
        <w:t>autre administration. Par conséquent, le Japon, Singapour (République de), la Thaïlande et l</w:t>
      </w:r>
      <w:r w:rsidR="00BD2A26">
        <w:rPr>
          <w:bCs/>
        </w:rPr>
        <w:t>'</w:t>
      </w:r>
      <w:r w:rsidR="00C21F35" w:rsidRPr="001A5546">
        <w:rPr>
          <w:bCs/>
        </w:rPr>
        <w:t>Australie appuient la Méthode</w:t>
      </w:r>
      <w:r w:rsidR="00E345C7" w:rsidRPr="001A5546">
        <w:rPr>
          <w:bCs/>
        </w:rPr>
        <w:t> </w:t>
      </w:r>
      <w:r w:rsidR="00C21F35" w:rsidRPr="001A5546">
        <w:rPr>
          <w:bCs/>
        </w:rPr>
        <w:t>H1C figurant dans le Rapport de la RPC.</w:t>
      </w:r>
    </w:p>
    <w:p w14:paraId="79A67297" w14:textId="060640EA" w:rsidR="00AB7550" w:rsidRPr="001A5546" w:rsidRDefault="0031162F" w:rsidP="004263CA">
      <w:pPr>
        <w:spacing w:before="0"/>
        <w:rPr>
          <w:b/>
        </w:rPr>
      </w:pPr>
      <w:r w:rsidRPr="001A5546">
        <w:t>Pour ce qui est de la tolérance de dégradation de la MPE dans les Appendices 30/30A, le Japon, Singapour (République de), la Thaïlande et l</w:t>
      </w:r>
      <w:r w:rsidR="00BD2A26">
        <w:t>'</w:t>
      </w:r>
      <w:r w:rsidRPr="001A5546">
        <w:t>Australie appuient la Méthode H2A figurant dans le Rapport de la RPC, dans laquelle il est proposé de n</w:t>
      </w:r>
      <w:r w:rsidR="00BD2A26">
        <w:t>'</w:t>
      </w:r>
      <w:r w:rsidRPr="001A5546">
        <w:t>apporter aucune modification au Règlement des radiocommunications.</w:t>
      </w:r>
    </w:p>
    <w:p w14:paraId="725FA5D1" w14:textId="5C39947D" w:rsidR="00AB7550" w:rsidRPr="001A5546" w:rsidRDefault="00AB7550" w:rsidP="00AB7550">
      <w:pPr>
        <w:jc w:val="center"/>
      </w:pPr>
      <w:r w:rsidRPr="001A5546">
        <w:t>______________</w:t>
      </w:r>
    </w:p>
    <w:sectPr w:rsidR="00AB7550" w:rsidRPr="001A554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57F0" w14:textId="77777777" w:rsidR="00CB685A" w:rsidRDefault="00CB685A">
      <w:r>
        <w:separator/>
      </w:r>
    </w:p>
  </w:endnote>
  <w:endnote w:type="continuationSeparator" w:id="0">
    <w:p w14:paraId="6A4F2ED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0FD5" w14:textId="4530E91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A5546">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6CAF" w14:textId="4A59A7D9" w:rsidR="00936D25" w:rsidRPr="00E6017B" w:rsidRDefault="00203B73" w:rsidP="005540AA">
    <w:pPr>
      <w:pStyle w:val="Footer"/>
      <w:rPr>
        <w:lang w:val="en-GB"/>
      </w:rPr>
    </w:pPr>
    <w:r>
      <w:fldChar w:fldCharType="begin"/>
    </w:r>
    <w:r w:rsidRPr="00E6017B">
      <w:rPr>
        <w:lang w:val="en-GB"/>
      </w:rPr>
      <w:instrText xml:space="preserve"> FILENAME \p  \* MERGEFORMAT </w:instrText>
    </w:r>
    <w:r>
      <w:fldChar w:fldCharType="separate"/>
    </w:r>
    <w:r w:rsidR="00971BD9" w:rsidRPr="00E6017B">
      <w:rPr>
        <w:lang w:val="en-GB"/>
      </w:rPr>
      <w:t>P:\FRA\ITU-R\CONF-R\CMR23\100\105F.docx</w:t>
    </w:r>
    <w:r>
      <w:fldChar w:fldCharType="end"/>
    </w:r>
    <w:r w:rsidR="005540AA" w:rsidRPr="00E6017B">
      <w:rPr>
        <w:lang w:val="en-GB"/>
      </w:rPr>
      <w:t xml:space="preserve"> (530166)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C045" w14:textId="105DA12B" w:rsidR="00936D25" w:rsidRDefault="005540AA" w:rsidP="005540AA">
    <w:pPr>
      <w:pStyle w:val="Footer"/>
      <w:rPr>
        <w:lang w:val="en-US"/>
      </w:rPr>
    </w:pPr>
    <w:r w:rsidRPr="005540AA">
      <w:rPr>
        <w:lang w:val="en-US"/>
      </w:rPr>
      <w:fldChar w:fldCharType="begin"/>
    </w:r>
    <w:r w:rsidRPr="005540AA">
      <w:rPr>
        <w:lang w:val="en-US"/>
      </w:rPr>
      <w:instrText xml:space="preserve"> FILENAME \p  \* MERGEFORMAT </w:instrText>
    </w:r>
    <w:r w:rsidRPr="005540AA">
      <w:rPr>
        <w:lang w:val="en-US"/>
      </w:rPr>
      <w:fldChar w:fldCharType="separate"/>
    </w:r>
    <w:r w:rsidR="00971BD9">
      <w:rPr>
        <w:lang w:val="en-US"/>
      </w:rPr>
      <w:t>P:\FRA\ITU-R\CONF-R\CMR23\100\105F.docx</w:t>
    </w:r>
    <w:r w:rsidRPr="005540AA">
      <w:rPr>
        <w:lang w:val="en-US"/>
      </w:rPr>
      <w:fldChar w:fldCharType="end"/>
    </w:r>
    <w:r w:rsidRPr="005540AA">
      <w:rPr>
        <w:lang w:val="en-US"/>
      </w:rPr>
      <w:t xml:space="preserve"> (</w:t>
    </w:r>
    <w:r>
      <w:rPr>
        <w:lang w:val="en-US"/>
      </w:rPr>
      <w:t>530166)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48097" w14:textId="77777777" w:rsidR="00CB685A" w:rsidRDefault="00CB685A">
      <w:r>
        <w:rPr>
          <w:b/>
        </w:rPr>
        <w:t>_______________</w:t>
      </w:r>
    </w:p>
  </w:footnote>
  <w:footnote w:type="continuationSeparator" w:id="0">
    <w:p w14:paraId="704E893D" w14:textId="77777777" w:rsidR="00CB685A" w:rsidRDefault="00CB685A">
      <w:r>
        <w:continuationSeparator/>
      </w:r>
    </w:p>
  </w:footnote>
  <w:footnote w:id="1">
    <w:p w14:paraId="291D0054" w14:textId="77777777" w:rsidR="00D61763" w:rsidRPr="006A119B" w:rsidRDefault="0050111D" w:rsidP="00756C3A">
      <w:pPr>
        <w:pStyle w:val="FootnoteText"/>
      </w:pPr>
      <w:r w:rsidRPr="006A119B">
        <w:rPr>
          <w:rStyle w:val="FootnoteReference"/>
        </w:rPr>
        <w:t>3</w:t>
      </w:r>
      <w:r w:rsidRPr="006A119B">
        <w:t xml:space="preserve"> </w:t>
      </w:r>
      <w:r w:rsidRPr="006A119B">
        <w:rPr>
          <w:rStyle w:val="FootnoteTextChar"/>
        </w:rPr>
        <w:tab/>
        <w:t>Les dispositions de la Résolution </w:t>
      </w:r>
      <w:r w:rsidRPr="00E535B0">
        <w:rPr>
          <w:rStyle w:val="FootnoteTextChar"/>
          <w:b/>
          <w:bCs/>
        </w:rPr>
        <w:t>49 (Rév.CMR</w:t>
      </w:r>
      <w:r w:rsidRPr="00E535B0">
        <w:rPr>
          <w:rStyle w:val="FootnoteTextChar"/>
          <w:b/>
          <w:bCs/>
        </w:rPr>
        <w:noBreakHyphen/>
        <w:t>15)</w:t>
      </w:r>
      <w:r w:rsidRPr="006A119B">
        <w:rPr>
          <w:rStyle w:val="FootnoteTextChar"/>
        </w:rPr>
        <w:t xml:space="preserve"> s'appliquent.</w:t>
      </w:r>
      <w:r w:rsidRPr="006A119B">
        <w:rPr>
          <w:rStyle w:val="FootnoteTextChar"/>
          <w:sz w:val="16"/>
        </w:rPr>
        <w:t>     (</w:t>
      </w:r>
      <w:r w:rsidRPr="006A119B">
        <w:rPr>
          <w:rStyle w:val="FootnoteTextChar"/>
          <w:sz w:val="16"/>
          <w:szCs w:val="16"/>
        </w:rPr>
        <w:t>CMR</w:t>
      </w:r>
      <w:r w:rsidRPr="006A119B">
        <w:rPr>
          <w:rStyle w:val="FootnoteTextChar"/>
          <w:sz w:val="16"/>
          <w:szCs w:val="16"/>
        </w:rPr>
        <w:noBreakHyphen/>
        <w:t>15)</w:t>
      </w:r>
    </w:p>
  </w:footnote>
  <w:footnote w:id="2">
    <w:p w14:paraId="58A25441" w14:textId="77777777" w:rsidR="00D61763" w:rsidRPr="006A119B" w:rsidRDefault="0050111D" w:rsidP="00756C3A">
      <w:pPr>
        <w:pStyle w:val="FootnoteText"/>
        <w:rPr>
          <w:sz w:val="16"/>
        </w:rPr>
      </w:pPr>
      <w:r w:rsidRPr="006A119B">
        <w:rPr>
          <w:rStyle w:val="FootnoteReference"/>
        </w:rPr>
        <w:t>18</w:t>
      </w:r>
      <w:r w:rsidRPr="006A119B">
        <w:tab/>
      </w:r>
      <w:r w:rsidRPr="006A119B">
        <w:rPr>
          <w:color w:val="000000"/>
        </w:rPr>
        <w:t>S</w:t>
      </w:r>
      <w:r w:rsidRPr="006A119B">
        <w:t>i les paiements ne sont pas reçus conformément aux dispositions de la Décision 482 du Conseil, telle qu'amendée, sur la mise en oeuvre du recouvrement des coûts pour le traitement des fiches de notification des réseaux à satellite, le Bureau annule la publication spécifiée au § 5.1.6 et les inscriptions correspondantes figurant dans le Fichier de référence au titre des § 5.2.2, 5.2.2.1, 5.2.2.2 ou 5.2.6, 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6A119B">
        <w:rPr>
          <w:rStyle w:val="Artdef"/>
          <w:color w:val="000000"/>
        </w:rPr>
        <w:t>.</w:t>
      </w:r>
      <w:r w:rsidRPr="006A119B">
        <w:rPr>
          <w:sz w:val="16"/>
        </w:rPr>
        <w:t> </w:t>
      </w:r>
      <w:r w:rsidRPr="006A119B">
        <w:t>Voir aussi la Résolution </w:t>
      </w:r>
      <w:r w:rsidRPr="006A119B">
        <w:rPr>
          <w:b/>
          <w:bCs/>
        </w:rPr>
        <w:t>905 (CMR</w:t>
      </w:r>
      <w:r w:rsidRPr="006A119B">
        <w:rPr>
          <w:b/>
          <w:bCs/>
        </w:rPr>
        <w:noBreakHyphen/>
        <w:t>07)</w:t>
      </w:r>
      <w:r w:rsidRPr="006A119B">
        <w:rPr>
          <w:rStyle w:val="FootnoteReference"/>
        </w:rPr>
        <w:t>*</w:t>
      </w:r>
      <w:r w:rsidRPr="006A119B">
        <w:t>.</w:t>
      </w:r>
      <w:r w:rsidRPr="006A119B">
        <w:rPr>
          <w:sz w:val="16"/>
        </w:rPr>
        <w:t>     (CMR</w:t>
      </w:r>
      <w:r w:rsidRPr="006A119B">
        <w:rPr>
          <w:sz w:val="16"/>
        </w:rPr>
        <w:noBreakHyphen/>
        <w:t>07)</w:t>
      </w:r>
    </w:p>
    <w:p w14:paraId="6687353A" w14:textId="77777777" w:rsidR="00D61763" w:rsidRPr="006A119B" w:rsidRDefault="0050111D" w:rsidP="00756C3A">
      <w:pPr>
        <w:pStyle w:val="FootnoteText"/>
        <w:tabs>
          <w:tab w:val="left" w:pos="567"/>
        </w:tabs>
      </w:pPr>
      <w:r w:rsidRPr="006A119B">
        <w:tab/>
      </w:r>
      <w:r w:rsidRPr="006A119B">
        <w:rPr>
          <w:rStyle w:val="FootnoteReference"/>
        </w:rPr>
        <w:t>*</w:t>
      </w:r>
      <w:r w:rsidRPr="006A119B">
        <w:tab/>
      </w:r>
      <w:r w:rsidRPr="006A119B">
        <w:rPr>
          <w:i/>
          <w:iCs/>
        </w:rPr>
        <w:t>Note du Secrétariat</w:t>
      </w:r>
      <w:r w:rsidRPr="006A119B">
        <w:t>: Cette Résolution a été abrogée par la CMR</w:t>
      </w:r>
      <w:r w:rsidRPr="006A119B">
        <w:noBreakHyphen/>
        <w:t>12.</w:t>
      </w:r>
    </w:p>
  </w:footnote>
  <w:footnote w:id="3">
    <w:p w14:paraId="0FC57BEA" w14:textId="77777777" w:rsidR="00D61763" w:rsidRPr="006A119B" w:rsidRDefault="0050111D" w:rsidP="00756C3A">
      <w:pPr>
        <w:pStyle w:val="FootnoteText"/>
      </w:pPr>
      <w:r w:rsidRPr="006A119B">
        <w:rPr>
          <w:rStyle w:val="FootnoteReference"/>
        </w:rPr>
        <w:t>zz</w:t>
      </w:r>
      <w:r w:rsidRPr="006A119B">
        <w:tab/>
        <w:t>GRx est la valeur relative du gain de l'antenne de réception de la station spatiale de l'allotissement national de l'administration avec laquelle un accord au titre du § 4.1.13</w:t>
      </w:r>
      <w:r w:rsidRPr="006A119B">
        <w:rPr>
          <w:i/>
          <w:iCs/>
        </w:rPr>
        <w:t>bis</w:t>
      </w:r>
      <w:r w:rsidRPr="006A119B">
        <w:t xml:space="preserve"> a été conclu en direction de l'emplacement de la station terrienne de liaison de connexion de l'administration notificatrice.</w:t>
      </w:r>
      <w:r w:rsidRPr="006A119B">
        <w:rPr>
          <w:sz w:val="16"/>
          <w:szCs w:val="16"/>
        </w:rPr>
        <w:t>     (CMR</w:t>
      </w:r>
      <w:r w:rsidRPr="006A119B">
        <w:rPr>
          <w:sz w:val="16"/>
          <w:szCs w:val="16"/>
        </w:rPr>
        <w:noBreakHyphen/>
        <w:t>23)</w:t>
      </w:r>
    </w:p>
  </w:footnote>
  <w:footnote w:id="4">
    <w:p w14:paraId="262F6ED7" w14:textId="77777777" w:rsidR="00D61763" w:rsidRPr="006A119B" w:rsidRDefault="0050111D" w:rsidP="00756C3A">
      <w:pPr>
        <w:pStyle w:val="FootnoteText"/>
      </w:pPr>
      <w:r w:rsidRPr="006A119B">
        <w:rPr>
          <w:rStyle w:val="FootnoteReference"/>
        </w:rPr>
        <w:t>21</w:t>
      </w:r>
      <w:r w:rsidRPr="006A119B">
        <w:tab/>
        <w:t>Pour notifier des assignations à des stations terriennes émettrices de liaison de connexion figurant dans le Plan des liaisons de connexion de la Région 2 après le 2 juin 2000 ou dans la Liste des liaisons de connexion, après que l'Article </w:t>
      </w:r>
      <w:r w:rsidRPr="006A119B">
        <w:rPr>
          <w:rStyle w:val="Artref"/>
          <w:bCs/>
          <w:color w:val="000000"/>
        </w:rPr>
        <w:t>4</w:t>
      </w:r>
      <w:r w:rsidRPr="006A119B">
        <w:t xml:space="preserve"> a été appliqué avec succès, il faut appliquer les dispositions de l'Article </w:t>
      </w:r>
      <w:r w:rsidRPr="006A119B">
        <w:rPr>
          <w:rStyle w:val="Artref"/>
          <w:b/>
          <w:color w:val="000000"/>
        </w:rPr>
        <w:t>11</w:t>
      </w:r>
      <w:r w:rsidRPr="006A119B">
        <w:t xml:space="preserve"> après que la procédure de l'Article </w:t>
      </w:r>
      <w:r w:rsidRPr="006A119B">
        <w:rPr>
          <w:rStyle w:val="Artref"/>
          <w:b/>
          <w:color w:val="000000"/>
        </w:rPr>
        <w:t>9</w:t>
      </w:r>
      <w:r w:rsidRPr="006A119B">
        <w:t xml:space="preserve"> a été menée à bien.</w:t>
      </w:r>
      <w:r w:rsidRPr="006A119B">
        <w:rPr>
          <w:sz w:val="16"/>
        </w:rPr>
        <w:t>     (CMR-03)</w:t>
      </w:r>
    </w:p>
  </w:footnote>
  <w:footnote w:id="5">
    <w:p w14:paraId="04BBF5BE" w14:textId="080E1D7B" w:rsidR="00D61763" w:rsidRPr="006A119B" w:rsidRDefault="0050111D" w:rsidP="00756C3A">
      <w:pPr>
        <w:pStyle w:val="FootnoteText"/>
        <w:tabs>
          <w:tab w:val="clear" w:pos="255"/>
          <w:tab w:val="left" w:pos="284"/>
        </w:tabs>
        <w:rPr>
          <w:sz w:val="16"/>
          <w:szCs w:val="16"/>
        </w:rPr>
      </w:pPr>
      <w:r w:rsidRPr="006A119B">
        <w:rPr>
          <w:rStyle w:val="FootnoteReference"/>
        </w:rPr>
        <w:t>22</w:t>
      </w:r>
      <w:r w:rsidRPr="006A119B">
        <w:rPr>
          <w:rStyle w:val="FootnoteTextChar"/>
        </w:rPr>
        <w:tab/>
      </w:r>
      <w:r w:rsidRPr="006A119B">
        <w:t>Si les paiements ne sont pas reçus conformément aux dispositions de la Décision 482 du Conseil, telle qu'amendée, sur la mise en œuvre du recouvrement des coûts pour le traitement des fiches de notification des réseaux à satellite, le Bureau annule la publication visée au § 5.1.10 et les inscriptions correspondantes figurant dans le Fichier de référence au titre du § 5.2.2, 5.2.2.1, 5.2.2.2</w:t>
      </w:r>
      <w:r w:rsidR="003B062A">
        <w:t xml:space="preserve"> </w:t>
      </w:r>
      <w:r w:rsidRPr="006A119B">
        <w:t>ou 5.2.6</w:t>
      </w:r>
      <w:r w:rsidRPr="006A119B">
        <w:rPr>
          <w:rStyle w:val="FootnoteTextChar"/>
        </w:rPr>
        <w:t xml:space="preserve">, </w:t>
      </w:r>
      <w:r w:rsidRPr="006A119B">
        <w:t>selon le cas, et les inscriptions correspondantes qui ont été inscrites dans le Plan depuis le 3 juin 2000 inclus ou dans la Liste, selon le cas, après en avoir informé l'administration concernée. Le Bureau en informe toutes les administrations. Il envoie un rappel à l'administration notificatrice au plus tard deux mois avant la date limite de paiement conformément à la Décision 482 du Conseil précitée, sauf si ce paiement a déjà été reçu</w:t>
      </w:r>
      <w:r w:rsidRPr="006A119B">
        <w:rPr>
          <w:rStyle w:val="FootnoteTextChar"/>
        </w:rPr>
        <w:t>.</w:t>
      </w:r>
      <w:r w:rsidRPr="006A119B">
        <w:rPr>
          <w:rStyle w:val="FootnoteTextChar"/>
          <w:sz w:val="16"/>
          <w:szCs w:val="16"/>
        </w:rPr>
        <w:t>     (CMR</w:t>
      </w:r>
      <w:r w:rsidRPr="006A119B">
        <w:rPr>
          <w:rStyle w:val="FootnoteTextChar"/>
          <w:sz w:val="16"/>
          <w:szCs w:val="16"/>
        </w:rPr>
        <w:noBreakHyphen/>
        <w:t>19)</w:t>
      </w:r>
    </w:p>
  </w:footnote>
  <w:footnote w:id="6">
    <w:p w14:paraId="39CF2003" w14:textId="77777777" w:rsidR="00D61763" w:rsidRPr="006A119B" w:rsidRDefault="0050111D" w:rsidP="00756C3A">
      <w:pPr>
        <w:pStyle w:val="FootnoteText"/>
        <w:rPr>
          <w:rStyle w:val="Artdef"/>
          <w:b w:val="0"/>
          <w:bCs/>
          <w:color w:val="000000"/>
        </w:rPr>
      </w:pPr>
      <w:r w:rsidRPr="006A119B">
        <w:rPr>
          <w:rStyle w:val="FootnoteReference"/>
        </w:rPr>
        <w:t>1</w:t>
      </w:r>
      <w:r w:rsidRPr="006A119B">
        <w:tab/>
        <w:t>Si les paiements ne sont pas reçus conformément aux dispositions de la Décision 482 du Conseil, telle qu'amendée, sur la mise en œuvre du recouvrement des coûts pour le traitement des fiches de notification des réseaux à satellite, le Bureau annule la publication spécifiée au § 6.7 et/ou 6.23 et les inscriptions correspondantes figurant dans la Liste au titre des § 6.23 et/ou 6.25 selon le cas, et rétablit tout allotissement dans le Plan après en avoir informé l'administration concernée. Le Bureau en informe toutes les administrations et leur précise qu'il n'est plus nécessaire que le Bureau et les administrations tiennent compte du réseau spécifié dans cette publication. Il envoie un rappel à l'administration notificatrice au plus tard deux mois avant la date limite de paiement prévue par la Décision 482 du Conseil susmentionnée, sauf si ce paiement a déjà été reçu</w:t>
      </w:r>
      <w:r w:rsidRPr="006A119B">
        <w:rPr>
          <w:rStyle w:val="Artdef"/>
          <w:bCs/>
          <w:color w:val="000000"/>
        </w:rPr>
        <w:t>. Voir également la Résolution 905 (CMR</w:t>
      </w:r>
      <w:r w:rsidRPr="006A119B">
        <w:rPr>
          <w:rStyle w:val="Artdef"/>
          <w:bCs/>
          <w:color w:val="000000"/>
        </w:rPr>
        <w:noBreakHyphen/>
        <w:t>07)</w:t>
      </w:r>
      <w:r w:rsidRPr="006A119B">
        <w:rPr>
          <w:rStyle w:val="FootnoteReference"/>
        </w:rPr>
        <w:t>*</w:t>
      </w:r>
      <w:r w:rsidRPr="006A119B">
        <w:rPr>
          <w:rStyle w:val="Artdef"/>
          <w:color w:val="000000"/>
        </w:rPr>
        <w:t>.</w:t>
      </w:r>
    </w:p>
    <w:p w14:paraId="5A0BF073" w14:textId="77777777" w:rsidR="00D61763" w:rsidRPr="006A119B" w:rsidRDefault="0050111D" w:rsidP="00756C3A">
      <w:pPr>
        <w:pStyle w:val="FootnoteText"/>
        <w:tabs>
          <w:tab w:val="left" w:pos="567"/>
        </w:tabs>
      </w:pPr>
      <w:r w:rsidRPr="006A119B">
        <w:tab/>
      </w:r>
      <w:r w:rsidRPr="006A119B">
        <w:rPr>
          <w:rStyle w:val="FootnoteReference"/>
        </w:rPr>
        <w:t>*</w:t>
      </w:r>
      <w:r w:rsidRPr="006A119B">
        <w:tab/>
      </w:r>
      <w:r w:rsidRPr="006A119B">
        <w:rPr>
          <w:i/>
          <w:iCs/>
          <w:color w:val="000000"/>
        </w:rPr>
        <w:t>Note du Secrétariat</w:t>
      </w:r>
      <w:r w:rsidRPr="006A119B">
        <w:rPr>
          <w:color w:val="000000"/>
        </w:rPr>
        <w:t>: Cette Résolution a été abrogée par la CMR</w:t>
      </w:r>
      <w:r w:rsidRPr="006A119B">
        <w:rPr>
          <w:color w:val="000000"/>
        </w:rPr>
        <w:noBreakHyphen/>
        <w:t>12.</w:t>
      </w:r>
    </w:p>
  </w:footnote>
  <w:footnote w:id="7">
    <w:p w14:paraId="1714520F" w14:textId="77777777" w:rsidR="00D61763" w:rsidRPr="006A119B" w:rsidRDefault="0050111D" w:rsidP="00756C3A">
      <w:pPr>
        <w:pStyle w:val="FootnoteText"/>
      </w:pPr>
      <w:r w:rsidRPr="006A119B">
        <w:rPr>
          <w:rStyle w:val="FootnoteReference"/>
        </w:rPr>
        <w:t>2</w:t>
      </w:r>
      <w:r w:rsidRPr="006A119B">
        <w:tab/>
        <w:t xml:space="preserve">La Résolution </w:t>
      </w:r>
      <w:r w:rsidRPr="006A119B">
        <w:rPr>
          <w:b/>
          <w:bCs/>
        </w:rPr>
        <w:t>4</w:t>
      </w:r>
      <w:r w:rsidRPr="006A119B">
        <w:rPr>
          <w:b/>
        </w:rPr>
        <w:t>9 (Rév.CMR</w:t>
      </w:r>
      <w:r w:rsidRPr="006A119B">
        <w:rPr>
          <w:b/>
        </w:rPr>
        <w:noBreakHyphen/>
        <w:t xml:space="preserve">15) </w:t>
      </w:r>
      <w:r w:rsidRPr="006A119B">
        <w:t>s'applique.</w:t>
      </w:r>
      <w:r w:rsidRPr="006A119B">
        <w:rPr>
          <w:sz w:val="16"/>
          <w:szCs w:val="16"/>
        </w:rPr>
        <w:t>     (CMR-15)</w:t>
      </w:r>
    </w:p>
  </w:footnote>
  <w:footnote w:id="8">
    <w:p w14:paraId="019CBA9B" w14:textId="77777777" w:rsidR="00D61763" w:rsidRPr="006A119B" w:rsidRDefault="0050111D" w:rsidP="00756C3A">
      <w:pPr>
        <w:pStyle w:val="FootnoteText"/>
      </w:pPr>
      <w:r w:rsidRPr="006A119B">
        <w:rPr>
          <w:rStyle w:val="FootnoteReference"/>
        </w:rPr>
        <w:t>2</w:t>
      </w:r>
      <w:r w:rsidRPr="006A119B">
        <w:rPr>
          <w:rStyle w:val="FootnoteReference"/>
          <w:i/>
          <w:iCs/>
        </w:rPr>
        <w:t>bis</w:t>
      </w:r>
      <w:r w:rsidRPr="006A119B">
        <w:t xml:space="preserve">  La Résolution </w:t>
      </w:r>
      <w:r w:rsidRPr="006A119B">
        <w:rPr>
          <w:b/>
          <w:bCs/>
        </w:rPr>
        <w:t xml:space="preserve">170 (CMR-19) </w:t>
      </w:r>
      <w:r w:rsidRPr="006A119B">
        <w:rPr>
          <w:bCs/>
        </w:rPr>
        <w:t>s'applique</w:t>
      </w:r>
      <w:r w:rsidRPr="006A119B">
        <w:t>.</w:t>
      </w:r>
      <w:r w:rsidRPr="006A119B">
        <w:rPr>
          <w:sz w:val="16"/>
          <w:szCs w:val="16"/>
        </w:rPr>
        <w:t>     (CMR-19)</w:t>
      </w:r>
    </w:p>
  </w:footnote>
  <w:footnote w:id="9">
    <w:p w14:paraId="74AF85C7" w14:textId="1E18391E" w:rsidR="00D61763" w:rsidRPr="002735C9" w:rsidRDefault="0050111D" w:rsidP="009F1174">
      <w:pPr>
        <w:pStyle w:val="FootnoteText"/>
        <w:rPr>
          <w:lang w:val="fr-CH"/>
        </w:rPr>
      </w:pPr>
      <w:r w:rsidRPr="002735C9">
        <w:rPr>
          <w:rStyle w:val="FootnoteReference"/>
          <w:lang w:val="fr-CH"/>
        </w:rPr>
        <w:t>11</w:t>
      </w:r>
      <w:r w:rsidRPr="002735C9">
        <w:rPr>
          <w:lang w:val="fr-CH"/>
        </w:rPr>
        <w:tab/>
        <w:t xml:space="preserve">Si les paiements ne sont pas reçus conformément aux dispositions de la Décision 482 du Conseil, telle que modifiée, relative à la mise en </w:t>
      </w:r>
      <w:r>
        <w:t>œuvre</w:t>
      </w:r>
      <w:r w:rsidRPr="002735C9">
        <w:rPr>
          <w:lang w:val="fr-CH"/>
        </w:rPr>
        <w:t xml:space="preserve"> du recouvrement des coûts pour le traitement des fiches de notification des réseaux à satellite, le Bureau annule la publication visée aux</w:t>
      </w:r>
      <w:r w:rsidR="003B062A">
        <w:rPr>
          <w:lang w:val="fr-CH"/>
        </w:rPr>
        <w:t> </w:t>
      </w:r>
      <w:r w:rsidRPr="002735C9">
        <w:rPr>
          <w:lang w:val="fr-CH"/>
        </w:rPr>
        <w:t>§ 8.5</w:t>
      </w:r>
      <w:r w:rsidR="003B062A">
        <w:rPr>
          <w:lang w:val="fr-CH"/>
        </w:rPr>
        <w:t> </w:t>
      </w:r>
      <w:r w:rsidRPr="002735C9">
        <w:rPr>
          <w:lang w:val="fr-CH"/>
        </w:rPr>
        <w:t>et 8.12</w:t>
      </w:r>
      <w:r w:rsidR="003B062A">
        <w:rPr>
          <w:lang w:val="fr-CH"/>
        </w:rPr>
        <w:t> </w:t>
      </w:r>
      <w:r w:rsidRPr="002735C9">
        <w:rPr>
          <w:lang w:val="fr-CH"/>
        </w:rPr>
        <w:t>et les inscriptions correspondantes dans le Fichier de référence au titre du</w:t>
      </w:r>
      <w:r w:rsidR="003B062A">
        <w:rPr>
          <w:lang w:val="fr-CH"/>
        </w:rPr>
        <w:t> </w:t>
      </w:r>
      <w:r w:rsidRPr="002735C9">
        <w:rPr>
          <w:lang w:val="fr-CH"/>
        </w:rPr>
        <w:t>§ 8.11</w:t>
      </w:r>
      <w:r w:rsidR="003B062A">
        <w:rPr>
          <w:lang w:val="fr-CH"/>
        </w:rPr>
        <w:t> </w:t>
      </w:r>
      <w:r w:rsidRPr="002735C9">
        <w:rPr>
          <w:lang w:val="fr-CH"/>
        </w:rPr>
        <w:t>ou 8.16</w:t>
      </w:r>
      <w:r w:rsidRPr="00DA6659">
        <w:rPr>
          <w:i/>
          <w:lang w:val="fr-CH"/>
        </w:rPr>
        <w:t>bis</w:t>
      </w:r>
      <w:r w:rsidRPr="002735C9">
        <w:rPr>
          <w:lang w:val="fr-CH"/>
        </w:rPr>
        <w:t>, selon le cas, après en avoir informé l'administration concernée. Le Bureau en informe toutes les administrations et leur précise que toute fiche de notification soumise à nouveau est considérée comme une nouvelle fiche de notification. Il envoie un rappel à l'administration notificatrice au plus tard deux mois avant la date limite de paiement prévue dans la Décision 482 du Conseil susmentionnée, sauf si ce paiement a déjà été reçu.</w:t>
      </w:r>
      <w:r w:rsidRPr="009835C6">
        <w:rPr>
          <w:sz w:val="16"/>
          <w:lang w:val="fr-CH"/>
        </w:rPr>
        <w:t>     (</w:t>
      </w:r>
      <w:r w:rsidRPr="009835C6">
        <w:rPr>
          <w:sz w:val="16"/>
          <w:szCs w:val="16"/>
          <w:lang w:val="fr-CH"/>
        </w:rPr>
        <w:t>CMR</w:t>
      </w:r>
      <w:r w:rsidRPr="009835C6">
        <w:rPr>
          <w:sz w:val="16"/>
          <w:szCs w:val="16"/>
          <w:lang w:val="fr-CH"/>
        </w:rPr>
        <w:noBreakHyphen/>
      </w:r>
      <w:r>
        <w:rPr>
          <w:sz w:val="16"/>
          <w:szCs w:val="16"/>
          <w:lang w:val="fr-CH"/>
        </w:rPr>
        <w:t>19</w:t>
      </w:r>
      <w:r w:rsidRPr="009835C6">
        <w:rPr>
          <w:sz w:val="16"/>
          <w:szCs w:val="16"/>
          <w:lang w:val="fr-CH"/>
        </w:rPr>
        <w:t>)</w:t>
      </w:r>
    </w:p>
  </w:footnote>
  <w:footnote w:id="10">
    <w:p w14:paraId="0CAC095A" w14:textId="757CAEE1" w:rsidR="00D61763" w:rsidRDefault="0050111D" w:rsidP="00337062">
      <w:pPr>
        <w:pStyle w:val="FootnoteText"/>
      </w:pPr>
      <w:r>
        <w:rPr>
          <w:rStyle w:val="FootnoteReference"/>
        </w:rPr>
        <w:t>12</w:t>
      </w:r>
      <w:r w:rsidRPr="00722D19">
        <w:rPr>
          <w:lang w:val="fr-CH"/>
        </w:rPr>
        <w:tab/>
      </w:r>
      <w:r w:rsidRPr="0036500B">
        <w:rPr>
          <w:lang w:val="fr-CH"/>
        </w:rPr>
        <w:t xml:space="preserve">La Résolution </w:t>
      </w:r>
      <w:r w:rsidRPr="0036500B">
        <w:rPr>
          <w:b/>
          <w:bCs/>
          <w:lang w:val="fr-CH"/>
        </w:rPr>
        <w:t>4</w:t>
      </w:r>
      <w:r w:rsidRPr="0036500B">
        <w:rPr>
          <w:b/>
          <w:lang w:val="fr-CH"/>
        </w:rPr>
        <w:t>9 (Rév.CMR</w:t>
      </w:r>
      <w:r w:rsidRPr="0036500B">
        <w:rPr>
          <w:b/>
          <w:lang w:val="fr-CH"/>
        </w:rPr>
        <w:noBreakHyphen/>
      </w:r>
      <w:r w:rsidRPr="00737E96">
        <w:rPr>
          <w:b/>
          <w:lang w:val="fr-CH"/>
        </w:rPr>
        <w:t xml:space="preserve">15) </w:t>
      </w:r>
      <w:r w:rsidRPr="0036500B">
        <w:rPr>
          <w:lang w:val="fr-CH"/>
        </w:rPr>
        <w:t>s'applique.</w:t>
      </w:r>
      <w:r w:rsidRPr="00337062">
        <w:rPr>
          <w:sz w:val="16"/>
          <w:szCs w:val="16"/>
          <w:lang w:val="fr-CH"/>
        </w:rPr>
        <w:t>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4D35" w14:textId="090DD233" w:rsidR="004F1F8E" w:rsidRDefault="004F1F8E" w:rsidP="004F1F8E">
    <w:pPr>
      <w:pStyle w:val="Header"/>
    </w:pPr>
    <w:r>
      <w:fldChar w:fldCharType="begin"/>
    </w:r>
    <w:r>
      <w:instrText xml:space="preserve"> PAGE </w:instrText>
    </w:r>
    <w:r>
      <w:fldChar w:fldCharType="separate"/>
    </w:r>
    <w:r w:rsidR="0031162F">
      <w:rPr>
        <w:noProof/>
      </w:rPr>
      <w:t>10</w:t>
    </w:r>
    <w:r>
      <w:fldChar w:fldCharType="end"/>
    </w:r>
  </w:p>
  <w:p w14:paraId="6100EA4E" w14:textId="42F8AFF2" w:rsidR="004F1F8E" w:rsidRDefault="00E6017B" w:rsidP="00FD7AA3">
    <w:pPr>
      <w:pStyle w:val="Header"/>
    </w:pPr>
    <w:r>
      <w:t>WRC</w:t>
    </w:r>
    <w:r w:rsidR="00D3426F">
      <w:t>23</w:t>
    </w:r>
    <w:r w:rsidR="004F1F8E">
      <w:t>/</w:t>
    </w:r>
    <w:r w:rsidR="006A4B45">
      <w:t>105-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40483843">
    <w:abstractNumId w:val="0"/>
  </w:num>
  <w:num w:numId="2" w16cid:durableId="13830705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1C3E"/>
    <w:rsid w:val="000A4755"/>
    <w:rsid w:val="000A55AE"/>
    <w:rsid w:val="000B2E0C"/>
    <w:rsid w:val="000B3D0C"/>
    <w:rsid w:val="001167B9"/>
    <w:rsid w:val="001267A0"/>
    <w:rsid w:val="0015203F"/>
    <w:rsid w:val="00160C64"/>
    <w:rsid w:val="0018169B"/>
    <w:rsid w:val="0019352B"/>
    <w:rsid w:val="001960D0"/>
    <w:rsid w:val="001A11F6"/>
    <w:rsid w:val="001A5546"/>
    <w:rsid w:val="001C3C76"/>
    <w:rsid w:val="001F17E8"/>
    <w:rsid w:val="00203B73"/>
    <w:rsid w:val="00204306"/>
    <w:rsid w:val="00225CF2"/>
    <w:rsid w:val="00232FD2"/>
    <w:rsid w:val="0026554E"/>
    <w:rsid w:val="00296A7A"/>
    <w:rsid w:val="002A4622"/>
    <w:rsid w:val="002A6F8F"/>
    <w:rsid w:val="002B17E5"/>
    <w:rsid w:val="002C0EBF"/>
    <w:rsid w:val="002C28A4"/>
    <w:rsid w:val="002D7E0A"/>
    <w:rsid w:val="002F7FFC"/>
    <w:rsid w:val="0031162F"/>
    <w:rsid w:val="00315AFE"/>
    <w:rsid w:val="003411F6"/>
    <w:rsid w:val="003606A6"/>
    <w:rsid w:val="0036650C"/>
    <w:rsid w:val="003922A1"/>
    <w:rsid w:val="00393ACD"/>
    <w:rsid w:val="003A583E"/>
    <w:rsid w:val="003B062A"/>
    <w:rsid w:val="003E112B"/>
    <w:rsid w:val="003E1D1C"/>
    <w:rsid w:val="003E7B05"/>
    <w:rsid w:val="003F3719"/>
    <w:rsid w:val="003F6F2D"/>
    <w:rsid w:val="004263CA"/>
    <w:rsid w:val="00466211"/>
    <w:rsid w:val="00483196"/>
    <w:rsid w:val="004834A9"/>
    <w:rsid w:val="004C4C2D"/>
    <w:rsid w:val="004D01FC"/>
    <w:rsid w:val="004E28C3"/>
    <w:rsid w:val="004F1F8E"/>
    <w:rsid w:val="0050111D"/>
    <w:rsid w:val="00512A32"/>
    <w:rsid w:val="005343DA"/>
    <w:rsid w:val="005540AA"/>
    <w:rsid w:val="00560874"/>
    <w:rsid w:val="005727FA"/>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56EDB"/>
    <w:rsid w:val="00764342"/>
    <w:rsid w:val="00774362"/>
    <w:rsid w:val="00786598"/>
    <w:rsid w:val="00790C74"/>
    <w:rsid w:val="007A04E8"/>
    <w:rsid w:val="007B2C34"/>
    <w:rsid w:val="007F282B"/>
    <w:rsid w:val="00810690"/>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71BD9"/>
    <w:rsid w:val="0098732F"/>
    <w:rsid w:val="00991205"/>
    <w:rsid w:val="009A045F"/>
    <w:rsid w:val="009A6A2B"/>
    <w:rsid w:val="009C7E7C"/>
    <w:rsid w:val="00A00473"/>
    <w:rsid w:val="00A03C9B"/>
    <w:rsid w:val="00A37105"/>
    <w:rsid w:val="00A606C3"/>
    <w:rsid w:val="00A83B09"/>
    <w:rsid w:val="00A84541"/>
    <w:rsid w:val="00AB7550"/>
    <w:rsid w:val="00AE36A0"/>
    <w:rsid w:val="00B00294"/>
    <w:rsid w:val="00B3749C"/>
    <w:rsid w:val="00B64FD0"/>
    <w:rsid w:val="00BA5BD0"/>
    <w:rsid w:val="00BB1D82"/>
    <w:rsid w:val="00BC217E"/>
    <w:rsid w:val="00BD2A26"/>
    <w:rsid w:val="00BD51C5"/>
    <w:rsid w:val="00BF26E7"/>
    <w:rsid w:val="00C1305F"/>
    <w:rsid w:val="00C21F35"/>
    <w:rsid w:val="00C53FCA"/>
    <w:rsid w:val="00C71DEB"/>
    <w:rsid w:val="00C76BAF"/>
    <w:rsid w:val="00C814B9"/>
    <w:rsid w:val="00CB685A"/>
    <w:rsid w:val="00CD516F"/>
    <w:rsid w:val="00D119A7"/>
    <w:rsid w:val="00D25FBA"/>
    <w:rsid w:val="00D32B28"/>
    <w:rsid w:val="00D3426F"/>
    <w:rsid w:val="00D42954"/>
    <w:rsid w:val="00D61763"/>
    <w:rsid w:val="00D66EAC"/>
    <w:rsid w:val="00D730DF"/>
    <w:rsid w:val="00D772F0"/>
    <w:rsid w:val="00D77BDC"/>
    <w:rsid w:val="00DC402B"/>
    <w:rsid w:val="00DD37F2"/>
    <w:rsid w:val="00DE0932"/>
    <w:rsid w:val="00DF15E8"/>
    <w:rsid w:val="00E03A27"/>
    <w:rsid w:val="00E049F1"/>
    <w:rsid w:val="00E345C7"/>
    <w:rsid w:val="00E37A25"/>
    <w:rsid w:val="00E535B0"/>
    <w:rsid w:val="00E537FF"/>
    <w:rsid w:val="00E6017B"/>
    <w:rsid w:val="00E60CB2"/>
    <w:rsid w:val="00E6539B"/>
    <w:rsid w:val="00E70A31"/>
    <w:rsid w:val="00E723A7"/>
    <w:rsid w:val="00EA3F38"/>
    <w:rsid w:val="00EA5AB6"/>
    <w:rsid w:val="00EC1C1F"/>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44817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customStyle="1" w:styleId="FootnoteTextChar">
    <w:name w:val="Footnote Text Char"/>
    <w:basedOn w:val="DefaultParagraphFont"/>
    <w:link w:val="FootnoteText"/>
    <w:qFormat/>
    <w:locked/>
    <w:rsid w:val="000A605D"/>
    <w:rPr>
      <w:rFonts w:ascii="Times New Roman" w:hAnsi="Times New Roman"/>
      <w:sz w:val="24"/>
      <w:lang w:val="fr-FR" w:eastAsia="en-US"/>
    </w:rPr>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96A7A"/>
    <w:rPr>
      <w:rFonts w:ascii="Times New Roman" w:hAnsi="Times New Roman"/>
      <w:sz w:val="24"/>
      <w:lang w:val="fr-FR" w:eastAsia="en-US"/>
    </w:rPr>
  </w:style>
  <w:style w:type="character" w:styleId="CommentReference">
    <w:name w:val="annotation reference"/>
    <w:basedOn w:val="DefaultParagraphFont"/>
    <w:semiHidden/>
    <w:unhideWhenUsed/>
    <w:rsid w:val="00E345C7"/>
    <w:rPr>
      <w:sz w:val="16"/>
      <w:szCs w:val="16"/>
    </w:rPr>
  </w:style>
  <w:style w:type="paragraph" w:styleId="CommentText">
    <w:name w:val="annotation text"/>
    <w:basedOn w:val="Normal"/>
    <w:link w:val="CommentTextChar"/>
    <w:semiHidden/>
    <w:unhideWhenUsed/>
    <w:rsid w:val="00E345C7"/>
    <w:rPr>
      <w:sz w:val="20"/>
    </w:rPr>
  </w:style>
  <w:style w:type="character" w:customStyle="1" w:styleId="CommentTextChar">
    <w:name w:val="Comment Text Char"/>
    <w:basedOn w:val="DefaultParagraphFont"/>
    <w:link w:val="CommentText"/>
    <w:semiHidden/>
    <w:rsid w:val="00E345C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E345C7"/>
    <w:rPr>
      <w:b/>
      <w:bCs/>
    </w:rPr>
  </w:style>
  <w:style w:type="character" w:customStyle="1" w:styleId="CommentSubjectChar">
    <w:name w:val="Comment Subject Char"/>
    <w:basedOn w:val="CommentTextChar"/>
    <w:link w:val="CommentSubject"/>
    <w:semiHidden/>
    <w:rsid w:val="00E345C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R23-WRC23-C-0105!!MSW-F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3D02C45-DC92-4348-A3AF-9C5667009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C60A5-FE5D-425F-858B-60F0CCFAB49E}">
  <ds:schemaRefs>
    <ds:schemaRef ds:uri="http://schemas.microsoft.com/sharepoint/events"/>
  </ds:schemaRefs>
</ds:datastoreItem>
</file>

<file path=customXml/itemProps4.xml><?xml version="1.0" encoding="utf-8"?>
<ds:datastoreItem xmlns:ds="http://schemas.openxmlformats.org/officeDocument/2006/customXml" ds:itemID="{75A7C008-95F9-4983-BE5F-ADAD02A61D08}">
  <ds:schemaRefs>
    <ds:schemaRef ds:uri="http://schemas.openxmlformats.org/package/2006/metadata/core-properties"/>
    <ds:schemaRef ds:uri="http://purl.org/dc/elements/1.1/"/>
    <ds:schemaRef ds:uri="http://schemas.microsoft.com/office/2006/documentManagement/types"/>
    <ds:schemaRef ds:uri="996b2e75-67fd-4955-a3b0-5ab9934cb50b"/>
    <ds:schemaRef ds:uri="http://purl.org/dc/dcmitype/"/>
    <ds:schemaRef ds:uri="http://purl.org/dc/terms/"/>
    <ds:schemaRef ds:uri="http://schemas.microsoft.com/office/2006/metadata/properties"/>
    <ds:schemaRef ds:uri="32a1a8c5-2265-4ebc-b7a0-2071e2c5c9bb"/>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02020C8-7979-4577-9292-F4446879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2282</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R23-WRC23-C-0105!!MSW-F</vt:lpstr>
    </vt:vector>
  </TitlesOfParts>
  <Manager>Secrétariat général - Pool</Manager>
  <Company>Union internationale des télécommunications (UIT)</Company>
  <LinksUpToDate>false</LinksUpToDate>
  <CharactersWithSpaces>15558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R23-WRC23-C-0105!!MSW-F</dc:title>
  <dc:subject>Conférence mondiale des radiocommunications - 2019</dc:subject>
  <dc:creator>Documents Proposals Manager (DPM)</dc:creator>
  <cp:keywords>DPM_v2023.11.6.1_prod</cp:keywords>
  <dc:description/>
  <cp:lastModifiedBy>French</cp:lastModifiedBy>
  <cp:revision>12</cp:revision>
  <cp:lastPrinted>2003-06-05T19:34:00Z</cp:lastPrinted>
  <dcterms:created xsi:type="dcterms:W3CDTF">2023-11-17T14:32:00Z</dcterms:created>
  <dcterms:modified xsi:type="dcterms:W3CDTF">2023-11-17T16:58:00Z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