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302B3" w14:paraId="2BED272A" w14:textId="77777777" w:rsidTr="00C1305F">
        <w:trPr>
          <w:cantSplit/>
        </w:trPr>
        <w:tc>
          <w:tcPr>
            <w:tcW w:w="1418" w:type="dxa"/>
            <w:vAlign w:val="center"/>
          </w:tcPr>
          <w:p w14:paraId="17F90A46" w14:textId="77777777" w:rsidR="00C1305F" w:rsidRPr="00A302B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302B3">
              <w:drawing>
                <wp:inline distT="0" distB="0" distL="0" distR="0" wp14:anchorId="3C497B40" wp14:editId="6A0A1EBD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80BE1E4" w14:textId="7080F233" w:rsidR="00C1305F" w:rsidRPr="00A302B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A302B3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302B3">
              <w:rPr>
                <w:rFonts w:ascii="Verdana" w:hAnsi="Verdana"/>
                <w:b/>
                <w:bCs/>
                <w:sz w:val="20"/>
              </w:rPr>
              <w:br/>
            </w:r>
            <w:r w:rsidRPr="00A302B3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AD2DB6" w:rsidRPr="00A302B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302B3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AE5C617" w14:textId="77777777" w:rsidR="00C1305F" w:rsidRPr="00A302B3" w:rsidRDefault="00C1305F" w:rsidP="00C1305F">
            <w:pPr>
              <w:spacing w:before="0" w:line="240" w:lineRule="atLeast"/>
            </w:pPr>
            <w:r w:rsidRPr="00A302B3">
              <w:drawing>
                <wp:inline distT="0" distB="0" distL="0" distR="0" wp14:anchorId="214A265B" wp14:editId="34AE47E7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302B3" w14:paraId="10C4DB1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40442AF" w14:textId="77777777" w:rsidR="00BB1D82" w:rsidRPr="00A302B3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27F17E7" w14:textId="77777777" w:rsidR="00BB1D82" w:rsidRPr="00A302B3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A302B3" w14:paraId="073683D5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B153FF1" w14:textId="77777777" w:rsidR="00BB1D82" w:rsidRPr="00A302B3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942EACD" w14:textId="77777777" w:rsidR="00BB1D82" w:rsidRPr="00A302B3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A302B3" w14:paraId="4677B48E" w14:textId="77777777" w:rsidTr="00BB1D82">
        <w:trPr>
          <w:cantSplit/>
        </w:trPr>
        <w:tc>
          <w:tcPr>
            <w:tcW w:w="6911" w:type="dxa"/>
            <w:gridSpan w:val="2"/>
          </w:tcPr>
          <w:p w14:paraId="516C2F2F" w14:textId="77777777" w:rsidR="00BB1D82" w:rsidRPr="00A302B3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02B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E5B0FBE" w14:textId="77777777" w:rsidR="00BB1D82" w:rsidRPr="00A302B3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A302B3">
              <w:rPr>
                <w:rFonts w:ascii="Verdana" w:hAnsi="Verdana"/>
                <w:b/>
                <w:sz w:val="20"/>
              </w:rPr>
              <w:t>Document 104</w:t>
            </w:r>
            <w:r w:rsidR="00BB1D82" w:rsidRPr="00A302B3">
              <w:rPr>
                <w:rFonts w:ascii="Verdana" w:hAnsi="Verdana"/>
                <w:b/>
                <w:sz w:val="20"/>
              </w:rPr>
              <w:t>-</w:t>
            </w:r>
            <w:r w:rsidRPr="00A302B3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A302B3" w14:paraId="4063623A" w14:textId="77777777" w:rsidTr="00BB1D82">
        <w:trPr>
          <w:cantSplit/>
        </w:trPr>
        <w:tc>
          <w:tcPr>
            <w:tcW w:w="6911" w:type="dxa"/>
            <w:gridSpan w:val="2"/>
          </w:tcPr>
          <w:p w14:paraId="79567ED4" w14:textId="77777777" w:rsidR="00690C7B" w:rsidRPr="00A302B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064C83A7" w14:textId="77777777" w:rsidR="00690C7B" w:rsidRPr="00A302B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02B3">
              <w:rPr>
                <w:rFonts w:ascii="Verdana" w:hAnsi="Verdana"/>
                <w:b/>
                <w:sz w:val="20"/>
              </w:rPr>
              <w:t>27 octobre 2023</w:t>
            </w:r>
          </w:p>
        </w:tc>
      </w:tr>
      <w:tr w:rsidR="00690C7B" w:rsidRPr="00A302B3" w14:paraId="3CF9278E" w14:textId="77777777" w:rsidTr="00BB1D82">
        <w:trPr>
          <w:cantSplit/>
        </w:trPr>
        <w:tc>
          <w:tcPr>
            <w:tcW w:w="6911" w:type="dxa"/>
            <w:gridSpan w:val="2"/>
          </w:tcPr>
          <w:p w14:paraId="3FBC2CA1" w14:textId="77777777" w:rsidR="00690C7B" w:rsidRPr="00A302B3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108E2FF" w14:textId="77777777" w:rsidR="00690C7B" w:rsidRPr="00A302B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302B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A302B3" w14:paraId="701ED6ED" w14:textId="77777777" w:rsidTr="00C11970">
        <w:trPr>
          <w:cantSplit/>
        </w:trPr>
        <w:tc>
          <w:tcPr>
            <w:tcW w:w="10031" w:type="dxa"/>
            <w:gridSpan w:val="4"/>
          </w:tcPr>
          <w:p w14:paraId="3D6F4109" w14:textId="77777777" w:rsidR="00690C7B" w:rsidRPr="00A302B3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302B3" w14:paraId="219642FC" w14:textId="77777777" w:rsidTr="0050008E">
        <w:trPr>
          <w:cantSplit/>
        </w:trPr>
        <w:tc>
          <w:tcPr>
            <w:tcW w:w="10031" w:type="dxa"/>
            <w:gridSpan w:val="4"/>
          </w:tcPr>
          <w:p w14:paraId="6A282813" w14:textId="0E75CB53" w:rsidR="00690C7B" w:rsidRPr="00A302B3" w:rsidRDefault="00690C7B" w:rsidP="00690C7B">
            <w:pPr>
              <w:pStyle w:val="Source"/>
            </w:pPr>
            <w:bookmarkStart w:id="0" w:name="dsource" w:colFirst="0" w:colLast="0"/>
            <w:r w:rsidRPr="00A302B3">
              <w:t>Corée (République de)/Indonésie (République d')/</w:t>
            </w:r>
            <w:r w:rsidR="00CC7732" w:rsidRPr="00A302B3">
              <w:br/>
            </w:r>
            <w:r w:rsidRPr="00A302B3">
              <w:t>Japon/Viet Nam (République socialiste du)</w:t>
            </w:r>
          </w:p>
        </w:tc>
      </w:tr>
      <w:tr w:rsidR="00690C7B" w:rsidRPr="00A302B3" w14:paraId="0A2A7208" w14:textId="77777777" w:rsidTr="0050008E">
        <w:trPr>
          <w:cantSplit/>
        </w:trPr>
        <w:tc>
          <w:tcPr>
            <w:tcW w:w="10031" w:type="dxa"/>
            <w:gridSpan w:val="4"/>
          </w:tcPr>
          <w:p w14:paraId="1C948E79" w14:textId="568D0509" w:rsidR="00690C7B" w:rsidRPr="00A302B3" w:rsidRDefault="00AD2DB6" w:rsidP="00690C7B">
            <w:pPr>
              <w:pStyle w:val="Title1"/>
            </w:pPr>
            <w:bookmarkStart w:id="1" w:name="dtitle1" w:colFirst="0" w:colLast="0"/>
            <w:bookmarkEnd w:id="0"/>
            <w:r w:rsidRPr="00A302B3">
              <w:t>PROPOSITIONS POUR LES TRAVAUX DE LA CONFÉRENCE</w:t>
            </w:r>
          </w:p>
        </w:tc>
      </w:tr>
      <w:tr w:rsidR="00690C7B" w:rsidRPr="00A302B3" w14:paraId="5D794067" w14:textId="77777777" w:rsidTr="0050008E">
        <w:trPr>
          <w:cantSplit/>
        </w:trPr>
        <w:tc>
          <w:tcPr>
            <w:tcW w:w="10031" w:type="dxa"/>
            <w:gridSpan w:val="4"/>
          </w:tcPr>
          <w:p w14:paraId="1965479E" w14:textId="77777777" w:rsidR="00690C7B" w:rsidRPr="00A302B3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A302B3" w14:paraId="52D9B5CA" w14:textId="77777777" w:rsidTr="0050008E">
        <w:trPr>
          <w:cantSplit/>
        </w:trPr>
        <w:tc>
          <w:tcPr>
            <w:tcW w:w="10031" w:type="dxa"/>
            <w:gridSpan w:val="4"/>
          </w:tcPr>
          <w:p w14:paraId="0FA89E9D" w14:textId="77777777" w:rsidR="00690C7B" w:rsidRPr="00A302B3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A302B3">
              <w:rPr>
                <w:lang w:val="fr-FR"/>
              </w:rPr>
              <w:t>Point 1.13 de l'ordre du jour</w:t>
            </w:r>
          </w:p>
        </w:tc>
      </w:tr>
    </w:tbl>
    <w:bookmarkEnd w:id="3"/>
    <w:p w14:paraId="051FEE89" w14:textId="743B21AE" w:rsidR="00A656EA" w:rsidRPr="00A302B3" w:rsidRDefault="00926CC7" w:rsidP="00F36842">
      <w:pPr>
        <w:rPr>
          <w:bCs/>
          <w:iCs/>
        </w:rPr>
      </w:pPr>
      <w:r w:rsidRPr="00A302B3">
        <w:rPr>
          <w:bCs/>
          <w:iCs/>
        </w:rPr>
        <w:t>1.13</w:t>
      </w:r>
      <w:r w:rsidRPr="00A302B3">
        <w:rPr>
          <w:bCs/>
          <w:iCs/>
        </w:rPr>
        <w:tab/>
        <w:t>envisager la possibilité de relever le statut de l'attribution de la bande de fréquences</w:t>
      </w:r>
      <w:r w:rsidR="00CC7732" w:rsidRPr="00A302B3">
        <w:rPr>
          <w:bCs/>
          <w:iCs/>
        </w:rPr>
        <w:t xml:space="preserve"> </w:t>
      </w:r>
      <w:r w:rsidRPr="00A302B3">
        <w:rPr>
          <w:bCs/>
          <w:iCs/>
        </w:rPr>
        <w:t>14,8-15,35 GHz au service de recherche spatiale, conformément à la</w:t>
      </w:r>
      <w:r w:rsidR="007A585A" w:rsidRPr="00A302B3">
        <w:rPr>
          <w:bCs/>
          <w:iCs/>
        </w:rPr>
        <w:t> </w:t>
      </w:r>
      <w:r w:rsidRPr="00A302B3">
        <w:rPr>
          <w:bCs/>
          <w:iCs/>
        </w:rPr>
        <w:t>Résolution</w:t>
      </w:r>
      <w:r w:rsidR="007A585A" w:rsidRPr="00A302B3">
        <w:rPr>
          <w:bCs/>
          <w:iCs/>
        </w:rPr>
        <w:t> </w:t>
      </w:r>
      <w:r w:rsidRPr="00A302B3">
        <w:rPr>
          <w:b/>
          <w:bCs/>
          <w:iCs/>
        </w:rPr>
        <w:t>661</w:t>
      </w:r>
      <w:r w:rsidR="007A585A" w:rsidRPr="00A302B3">
        <w:rPr>
          <w:b/>
          <w:bCs/>
          <w:iCs/>
        </w:rPr>
        <w:t> </w:t>
      </w:r>
      <w:r w:rsidRPr="00A302B3">
        <w:rPr>
          <w:b/>
          <w:bCs/>
          <w:iCs/>
        </w:rPr>
        <w:t>(CMR</w:t>
      </w:r>
      <w:r w:rsidRPr="00A302B3">
        <w:rPr>
          <w:b/>
          <w:bCs/>
          <w:iCs/>
        </w:rPr>
        <w:noBreakHyphen/>
        <w:t>19)</w:t>
      </w:r>
      <w:r w:rsidRPr="00A302B3">
        <w:rPr>
          <w:bCs/>
          <w:iCs/>
        </w:rPr>
        <w:t>;</w:t>
      </w:r>
    </w:p>
    <w:p w14:paraId="350EC3AE" w14:textId="46CA0F81" w:rsidR="003A583E" w:rsidRPr="00A302B3" w:rsidRDefault="00AD2DB6" w:rsidP="00AD2DB6">
      <w:pPr>
        <w:pStyle w:val="Headingb"/>
      </w:pPr>
      <w:r w:rsidRPr="00A302B3">
        <w:t>Introduction</w:t>
      </w:r>
    </w:p>
    <w:p w14:paraId="50C19B2F" w14:textId="4EA42BF8" w:rsidR="00AD2DB6" w:rsidRPr="00A302B3" w:rsidRDefault="002E46FA" w:rsidP="00AD2DB6">
      <w:r w:rsidRPr="00A302B3">
        <w:t xml:space="preserve">Les </w:t>
      </w:r>
      <w:r w:rsidR="00A302B3" w:rsidRPr="00A302B3">
        <w:t xml:space="preserve">Administrations </w:t>
      </w:r>
      <w:r w:rsidRPr="00A302B3">
        <w:t>susmentionnées sont d'avis que</w:t>
      </w:r>
      <w:r w:rsidR="00AD2DB6" w:rsidRPr="00A302B3">
        <w:t>:</w:t>
      </w:r>
    </w:p>
    <w:p w14:paraId="30CC0BBF" w14:textId="39D0D384" w:rsidR="00AD2DB6" w:rsidRPr="00A302B3" w:rsidRDefault="00AD2DB6" w:rsidP="00AD2DB6">
      <w:pPr>
        <w:pStyle w:val="enumlev1"/>
      </w:pPr>
      <w:r w:rsidRPr="00A302B3">
        <w:t>–</w:t>
      </w:r>
      <w:r w:rsidRPr="00A302B3">
        <w:tab/>
      </w:r>
      <w:r w:rsidR="002E46FA" w:rsidRPr="00A302B3">
        <w:t>le relèvement éventuel du statut du service de recherche spatiale dans la bande de fréquences 14,8-15,35 GHz doit assurer la protection appropriée des services primaires existants dans cette bande de fréquences et dans les bandes de fréquences adjacentes et ne pas imposer de contraintes supplémentaires à ces services;</w:t>
      </w:r>
    </w:p>
    <w:p w14:paraId="75CC107E" w14:textId="2089A7B8" w:rsidR="00AD2DB6" w:rsidRPr="00A302B3" w:rsidRDefault="00AD2DB6" w:rsidP="00AD2DB6">
      <w:pPr>
        <w:pStyle w:val="enumlev1"/>
      </w:pPr>
      <w:r w:rsidRPr="00A302B3">
        <w:t>–</w:t>
      </w:r>
      <w:r w:rsidRPr="00A302B3">
        <w:tab/>
      </w:r>
      <w:r w:rsidR="002E46FA" w:rsidRPr="00A302B3">
        <w:t>l</w:t>
      </w:r>
      <w:r w:rsidR="00CC7732" w:rsidRPr="00A302B3">
        <w:t>'</w:t>
      </w:r>
      <w:r w:rsidR="002E46FA" w:rsidRPr="00A302B3">
        <w:t xml:space="preserve">étude </w:t>
      </w:r>
      <w:r w:rsidR="00725E3C" w:rsidRPr="00A302B3">
        <w:t>existante</w:t>
      </w:r>
      <w:r w:rsidR="002E46FA" w:rsidRPr="00A302B3">
        <w:t xml:space="preserve"> de l</w:t>
      </w:r>
      <w:r w:rsidR="00CC7732" w:rsidRPr="00A302B3">
        <w:t>'</w:t>
      </w:r>
      <w:r w:rsidR="002E46FA" w:rsidRPr="00A302B3">
        <w:t>UIT-R montre toutefois clairement qu</w:t>
      </w:r>
      <w:r w:rsidR="00CC7732" w:rsidRPr="00A302B3">
        <w:t>'</w:t>
      </w:r>
      <w:r w:rsidR="002E46FA" w:rsidRPr="00A302B3">
        <w:t>un éventuel relèvement du statut du service de recherche spatiale dans la bande de fréquences 14,8-15,35 GHz ne permettrait pas de protéger les services primaires existants</w:t>
      </w:r>
      <w:r w:rsidR="00926CC7" w:rsidRPr="00A302B3">
        <w:t>;</w:t>
      </w:r>
    </w:p>
    <w:p w14:paraId="642E8798" w14:textId="392A20B4" w:rsidR="00AD2DB6" w:rsidRPr="00A302B3" w:rsidRDefault="00AD2DB6" w:rsidP="00AD2DB6">
      <w:pPr>
        <w:pStyle w:val="enumlev1"/>
      </w:pPr>
      <w:r w:rsidRPr="00A302B3">
        <w:t>–</w:t>
      </w:r>
      <w:r w:rsidRPr="00A302B3">
        <w:tab/>
      </w:r>
      <w:r w:rsidR="002E46FA" w:rsidRPr="00A302B3">
        <w:t>le relèvement éventuel du statut du service de recherche spatiale dans la bande de fréquences 14,8-15,35</w:t>
      </w:r>
      <w:r w:rsidR="00CF2AA7" w:rsidRPr="00A302B3">
        <w:t> </w:t>
      </w:r>
      <w:r w:rsidR="002E46FA" w:rsidRPr="00A302B3">
        <w:t>GHz n</w:t>
      </w:r>
      <w:r w:rsidR="00CC7732" w:rsidRPr="00A302B3">
        <w:t>'</w:t>
      </w:r>
      <w:r w:rsidR="002E46FA" w:rsidRPr="00A302B3">
        <w:t xml:space="preserve">est pas conforme à la </w:t>
      </w:r>
      <w:r w:rsidR="00926CC7" w:rsidRPr="00A302B3">
        <w:t>Résolution</w:t>
      </w:r>
      <w:r w:rsidR="002E46FA" w:rsidRPr="00A302B3">
        <w:t> </w:t>
      </w:r>
      <w:r w:rsidR="00926CC7" w:rsidRPr="00A302B3">
        <w:rPr>
          <w:b/>
          <w:bCs/>
        </w:rPr>
        <w:t>661 (CMR-19)</w:t>
      </w:r>
      <w:r w:rsidR="00926CC7" w:rsidRPr="00A302B3">
        <w:t>.</w:t>
      </w:r>
    </w:p>
    <w:p w14:paraId="6120B4F5" w14:textId="775F1079" w:rsidR="00AD2DB6" w:rsidRPr="00A302B3" w:rsidRDefault="002E46FA" w:rsidP="00AD2DB6">
      <w:r w:rsidRPr="00A302B3">
        <w:t xml:space="preserve">Les Administrations susmentionnées sont favorables à </w:t>
      </w:r>
      <w:r w:rsidR="00D129E1" w:rsidRPr="00A302B3">
        <w:t xml:space="preserve">ce qu'aucune </w:t>
      </w:r>
      <w:r w:rsidRPr="00A302B3">
        <w:t xml:space="preserve">modification </w:t>
      </w:r>
      <w:r w:rsidR="00D129E1" w:rsidRPr="00A302B3">
        <w:t xml:space="preserve">ne soit apportée au </w:t>
      </w:r>
      <w:r w:rsidRPr="00A302B3">
        <w:t xml:space="preserve">Règlement des radiocommunications et </w:t>
      </w:r>
      <w:r w:rsidR="00D129E1" w:rsidRPr="00A302B3">
        <w:t xml:space="preserve">à ce que </w:t>
      </w:r>
      <w:r w:rsidRPr="00A302B3">
        <w:t>la Résolution</w:t>
      </w:r>
      <w:r w:rsidR="009932DB" w:rsidRPr="00A302B3">
        <w:t> </w:t>
      </w:r>
      <w:r w:rsidRPr="00A302B3">
        <w:rPr>
          <w:b/>
          <w:bCs/>
        </w:rPr>
        <w:t>661 (CMR-19)</w:t>
      </w:r>
      <w:r w:rsidRPr="00A302B3">
        <w:t xml:space="preserve"> </w:t>
      </w:r>
      <w:r w:rsidR="00D129E1" w:rsidRPr="00A302B3">
        <w:t>soit supprimé</w:t>
      </w:r>
      <w:r w:rsidR="00B559C7" w:rsidRPr="00A302B3">
        <w:t>e</w:t>
      </w:r>
      <w:r w:rsidR="00D129E1" w:rsidRPr="00A302B3">
        <w:t xml:space="preserve"> </w:t>
      </w:r>
      <w:r w:rsidRPr="00A302B3">
        <w:t>(Méthode</w:t>
      </w:r>
      <w:r w:rsidR="00D129E1" w:rsidRPr="00A302B3">
        <w:t> </w:t>
      </w:r>
      <w:r w:rsidRPr="00A302B3">
        <w:t>A du Rapport de la RPC)</w:t>
      </w:r>
      <w:r w:rsidR="00AD2DB6" w:rsidRPr="00A302B3">
        <w:t>.</w:t>
      </w:r>
    </w:p>
    <w:p w14:paraId="1275AFBF" w14:textId="77777777" w:rsidR="0015203F" w:rsidRPr="00A302B3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02B3">
        <w:br w:type="page"/>
      </w:r>
    </w:p>
    <w:p w14:paraId="47E3FB71" w14:textId="77777777" w:rsidR="00811484" w:rsidRPr="00A302B3" w:rsidRDefault="00926CC7">
      <w:pPr>
        <w:pStyle w:val="Proposal"/>
      </w:pPr>
      <w:r w:rsidRPr="00A302B3">
        <w:rPr>
          <w:u w:val="single"/>
        </w:rPr>
        <w:lastRenderedPageBreak/>
        <w:t>NOC</w:t>
      </w:r>
      <w:r w:rsidRPr="00A302B3">
        <w:tab/>
        <w:t>KOR/INS/J/VTN/104/1</w:t>
      </w:r>
      <w:r w:rsidRPr="00A302B3">
        <w:rPr>
          <w:vanish/>
          <w:color w:val="7F7F7F" w:themeColor="text1" w:themeTint="80"/>
          <w:vertAlign w:val="superscript"/>
        </w:rPr>
        <w:t>#1815</w:t>
      </w:r>
    </w:p>
    <w:p w14:paraId="1031FBB7" w14:textId="77777777" w:rsidR="00A656EA" w:rsidRPr="00A302B3" w:rsidRDefault="00926CC7" w:rsidP="00756C3A">
      <w:pPr>
        <w:pStyle w:val="Volumetitle"/>
        <w:rPr>
          <w:b w:val="0"/>
          <w:bCs/>
          <w:lang w:val="fr-FR"/>
        </w:rPr>
      </w:pPr>
      <w:r w:rsidRPr="00A302B3">
        <w:rPr>
          <w:bCs/>
          <w:lang w:val="fr-FR"/>
        </w:rPr>
        <w:t>ARTICLES</w:t>
      </w:r>
    </w:p>
    <w:p w14:paraId="689250E7" w14:textId="0F17CE99" w:rsidR="00811484" w:rsidRPr="00A302B3" w:rsidRDefault="00926CC7">
      <w:pPr>
        <w:pStyle w:val="Reasons"/>
      </w:pPr>
      <w:r w:rsidRPr="00A302B3">
        <w:rPr>
          <w:b/>
        </w:rPr>
        <w:t>Motifs:</w:t>
      </w:r>
      <w:r w:rsidRPr="00A302B3">
        <w:tab/>
      </w:r>
      <w:r w:rsidR="00C42493" w:rsidRPr="00A302B3">
        <w:t>L</w:t>
      </w:r>
      <w:r w:rsidR="00CC7732" w:rsidRPr="00A302B3">
        <w:t>'</w:t>
      </w:r>
      <w:r w:rsidR="00C42493" w:rsidRPr="00A302B3">
        <w:t>étude actuelle de l</w:t>
      </w:r>
      <w:r w:rsidR="00CC7732" w:rsidRPr="00A302B3">
        <w:t>'</w:t>
      </w:r>
      <w:r w:rsidR="00C42493" w:rsidRPr="00A302B3">
        <w:t>UIT-R montre clairement qu</w:t>
      </w:r>
      <w:r w:rsidR="00CC7732" w:rsidRPr="00A302B3">
        <w:t>'</w:t>
      </w:r>
      <w:r w:rsidR="00C42493" w:rsidRPr="00A302B3">
        <w:t>un éventuel relèvement du statut du service de recherche spatiale dans la bande de fréquences 14,8-15,35 GHz ne protègerait pas les services primaires existants.</w:t>
      </w:r>
    </w:p>
    <w:p w14:paraId="50369B50" w14:textId="77777777" w:rsidR="00811484" w:rsidRPr="00A302B3" w:rsidRDefault="00926CC7">
      <w:pPr>
        <w:pStyle w:val="Proposal"/>
      </w:pPr>
      <w:r w:rsidRPr="00A302B3">
        <w:rPr>
          <w:u w:val="single"/>
        </w:rPr>
        <w:t>NOC</w:t>
      </w:r>
      <w:r w:rsidRPr="00A302B3">
        <w:tab/>
        <w:t>KOR/INS/J/VTN/104/2</w:t>
      </w:r>
      <w:r w:rsidRPr="00A302B3">
        <w:rPr>
          <w:vanish/>
          <w:color w:val="7F7F7F" w:themeColor="text1" w:themeTint="80"/>
          <w:vertAlign w:val="superscript"/>
        </w:rPr>
        <w:t>#1816</w:t>
      </w:r>
    </w:p>
    <w:p w14:paraId="59F12D65" w14:textId="77777777" w:rsidR="00A656EA" w:rsidRPr="00A302B3" w:rsidRDefault="00926CC7" w:rsidP="00756C3A">
      <w:pPr>
        <w:pStyle w:val="Volumetitle"/>
        <w:rPr>
          <w:b w:val="0"/>
          <w:bCs/>
          <w:lang w:val="fr-FR"/>
        </w:rPr>
      </w:pPr>
      <w:bookmarkStart w:id="4" w:name="_Toc327956568"/>
      <w:r w:rsidRPr="00A302B3">
        <w:rPr>
          <w:bCs/>
          <w:lang w:val="fr-FR"/>
        </w:rPr>
        <w:t>APPENDICE</w:t>
      </w:r>
      <w:bookmarkEnd w:id="4"/>
      <w:r w:rsidRPr="00A302B3">
        <w:rPr>
          <w:bCs/>
          <w:lang w:val="fr-FR"/>
        </w:rPr>
        <w:t>S</w:t>
      </w:r>
    </w:p>
    <w:p w14:paraId="146753A9" w14:textId="2B51686F" w:rsidR="00811484" w:rsidRPr="00A302B3" w:rsidRDefault="00926CC7">
      <w:pPr>
        <w:pStyle w:val="Reasons"/>
      </w:pPr>
      <w:r w:rsidRPr="00A302B3">
        <w:rPr>
          <w:b/>
        </w:rPr>
        <w:t>Motifs:</w:t>
      </w:r>
      <w:r w:rsidRPr="00A302B3">
        <w:tab/>
      </w:r>
      <w:r w:rsidR="006A10E8" w:rsidRPr="00A302B3">
        <w:t xml:space="preserve">Voir le motif de la proposition </w:t>
      </w:r>
      <w:r w:rsidR="00A302B3" w:rsidRPr="00A302B3">
        <w:t>N° </w:t>
      </w:r>
      <w:r w:rsidR="006A10E8" w:rsidRPr="00A302B3">
        <w:t>1 ci-dessus.</w:t>
      </w:r>
    </w:p>
    <w:p w14:paraId="5B01374F" w14:textId="77777777" w:rsidR="00811484" w:rsidRPr="00A302B3" w:rsidRDefault="00926CC7">
      <w:pPr>
        <w:pStyle w:val="Proposal"/>
      </w:pPr>
      <w:r w:rsidRPr="00A302B3">
        <w:t>SUP</w:t>
      </w:r>
      <w:r w:rsidRPr="00A302B3">
        <w:tab/>
        <w:t>KOR/INS/J/VTN/104/3</w:t>
      </w:r>
      <w:r w:rsidRPr="00A302B3">
        <w:rPr>
          <w:vanish/>
          <w:color w:val="7F7F7F" w:themeColor="text1" w:themeTint="80"/>
          <w:vertAlign w:val="superscript"/>
        </w:rPr>
        <w:t>#1817</w:t>
      </w:r>
    </w:p>
    <w:p w14:paraId="58B3C563" w14:textId="77777777" w:rsidR="00A656EA" w:rsidRPr="00A302B3" w:rsidRDefault="00926CC7" w:rsidP="00A302B3">
      <w:pPr>
        <w:pStyle w:val="ResNo"/>
      </w:pPr>
      <w:bookmarkStart w:id="5" w:name="_Toc35933881"/>
      <w:bookmarkStart w:id="6" w:name="_Toc39829339"/>
      <w:r w:rsidRPr="00A302B3">
        <w:t xml:space="preserve">RÉSOLUTION </w:t>
      </w:r>
      <w:r w:rsidRPr="00A302B3">
        <w:rPr>
          <w:rStyle w:val="href"/>
        </w:rPr>
        <w:t>661</w:t>
      </w:r>
      <w:r w:rsidRPr="00A302B3">
        <w:t xml:space="preserve"> (CMR-19)</w:t>
      </w:r>
      <w:bookmarkEnd w:id="5"/>
      <w:bookmarkEnd w:id="6"/>
    </w:p>
    <w:p w14:paraId="03A85231" w14:textId="77777777" w:rsidR="00A656EA" w:rsidRPr="00A302B3" w:rsidRDefault="00926CC7" w:rsidP="00756C3A">
      <w:pPr>
        <w:pStyle w:val="Restitle"/>
      </w:pPr>
      <w:r w:rsidRPr="00A302B3">
        <w:t xml:space="preserve">Examen d'un relèvement possible au statut primaire de l'attribution </w:t>
      </w:r>
      <w:r w:rsidRPr="00A302B3">
        <w:br/>
        <w:t xml:space="preserve">à titre secondaire au service de recherche spatiale </w:t>
      </w:r>
      <w:r w:rsidRPr="00A302B3">
        <w:br/>
        <w:t>dans la bande de fréquences 14,8</w:t>
      </w:r>
      <w:r w:rsidRPr="00A302B3">
        <w:noBreakHyphen/>
        <w:t>15,35 GHz</w:t>
      </w:r>
    </w:p>
    <w:p w14:paraId="7A44B9D9" w14:textId="0F44DC38" w:rsidR="000D6A6F" w:rsidRPr="00A302B3" w:rsidRDefault="00926CC7" w:rsidP="00411C49">
      <w:pPr>
        <w:pStyle w:val="Reasons"/>
      </w:pPr>
      <w:r w:rsidRPr="00A302B3">
        <w:rPr>
          <w:b/>
        </w:rPr>
        <w:t>Motifs:</w:t>
      </w:r>
      <w:r w:rsidRPr="00A302B3">
        <w:tab/>
      </w:r>
      <w:r w:rsidR="00AD2DB6" w:rsidRPr="00A302B3">
        <w:t>Cette Résolution n'a plus lieu d'être.</w:t>
      </w:r>
    </w:p>
    <w:p w14:paraId="6B65D280" w14:textId="6D3116CE" w:rsidR="00811484" w:rsidRPr="00A302B3" w:rsidRDefault="000D6A6F" w:rsidP="000D6A6F">
      <w:pPr>
        <w:jc w:val="center"/>
      </w:pPr>
      <w:r w:rsidRPr="00A302B3">
        <w:t>______________</w:t>
      </w:r>
    </w:p>
    <w:sectPr w:rsidR="00811484" w:rsidRPr="00A302B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5743" w14:textId="77777777" w:rsidR="004A2744" w:rsidRDefault="004A2744">
      <w:r>
        <w:separator/>
      </w:r>
    </w:p>
  </w:endnote>
  <w:endnote w:type="continuationSeparator" w:id="0">
    <w:p w14:paraId="1A12A473" w14:textId="77777777" w:rsidR="004A2744" w:rsidRDefault="004A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ACA9" w14:textId="5DE793F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302B3">
      <w:rPr>
        <w:noProof/>
      </w:rPr>
      <w:t>17.11.23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6841" w14:textId="0DE9380A" w:rsidR="00936D25" w:rsidRPr="00947187" w:rsidRDefault="00947187" w:rsidP="00947187">
    <w:pPr>
      <w:pStyle w:val="Footer"/>
      <w:rPr>
        <w:lang w:val="en-GB"/>
      </w:rPr>
    </w:pPr>
    <w:r>
      <w:fldChar w:fldCharType="begin"/>
    </w:r>
    <w:r w:rsidRPr="00947187">
      <w:rPr>
        <w:lang w:val="en-GB"/>
      </w:rPr>
      <w:instrText xml:space="preserve"> FILENAME \p  \* MERGEFORMAT </w:instrText>
    </w:r>
    <w:r>
      <w:fldChar w:fldCharType="separate"/>
    </w:r>
    <w:r w:rsidRPr="00947187">
      <w:rPr>
        <w:lang w:val="en-GB"/>
      </w:rPr>
      <w:t>P:\FRA\ITU-R\CONF-R\CMR23\100\104F.docx</w:t>
    </w:r>
    <w:r>
      <w:fldChar w:fldCharType="end"/>
    </w:r>
    <w:r w:rsidRPr="00947187">
      <w:rPr>
        <w:lang w:val="en-GB"/>
      </w:rPr>
      <w:t xml:space="preserve"> (</w:t>
    </w:r>
    <w:r>
      <w:rPr>
        <w:lang w:val="en-GB"/>
      </w:rPr>
      <w:t>530165)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7AC0" w14:textId="5DB8A6BF" w:rsidR="00936D25" w:rsidRDefault="00947187" w:rsidP="00947187">
    <w:pPr>
      <w:pStyle w:val="Footer"/>
      <w:rPr>
        <w:lang w:val="en-US"/>
      </w:rPr>
    </w:pPr>
    <w:r>
      <w:fldChar w:fldCharType="begin"/>
    </w:r>
    <w:r w:rsidRPr="00947187">
      <w:rPr>
        <w:lang w:val="en-GB"/>
      </w:rPr>
      <w:instrText xml:space="preserve"> FILENAME \p  \* MERGEFORMAT </w:instrText>
    </w:r>
    <w:r>
      <w:fldChar w:fldCharType="separate"/>
    </w:r>
    <w:r w:rsidRPr="00947187">
      <w:rPr>
        <w:lang w:val="en-GB"/>
      </w:rPr>
      <w:t>P:\FRA\ITU-R\CONF-R\CMR23\100\104F.docx</w:t>
    </w:r>
    <w:r>
      <w:fldChar w:fldCharType="end"/>
    </w:r>
    <w:r w:rsidRPr="00947187">
      <w:rPr>
        <w:lang w:val="en-GB"/>
      </w:rPr>
      <w:t xml:space="preserve"> </w:t>
    </w:r>
    <w:r w:rsidR="00AD2DB6" w:rsidRPr="00947187">
      <w:rPr>
        <w:lang w:val="en-GB"/>
      </w:rPr>
      <w:t>(530165)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E18" w14:textId="77777777" w:rsidR="004A2744" w:rsidRDefault="004A2744">
      <w:r>
        <w:rPr>
          <w:b/>
        </w:rPr>
        <w:t>_______________</w:t>
      </w:r>
    </w:p>
  </w:footnote>
  <w:footnote w:type="continuationSeparator" w:id="0">
    <w:p w14:paraId="0EEF9096" w14:textId="77777777" w:rsidR="004A2744" w:rsidRDefault="004A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83F6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BC26CEE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104-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04533154">
    <w:abstractNumId w:val="0"/>
  </w:num>
  <w:num w:numId="2" w16cid:durableId="1760637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27F9"/>
    <w:rsid w:val="000D6A6F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A4622"/>
    <w:rsid w:val="002A6F8F"/>
    <w:rsid w:val="002B17E5"/>
    <w:rsid w:val="002C0EBF"/>
    <w:rsid w:val="002C28A4"/>
    <w:rsid w:val="002D7E0A"/>
    <w:rsid w:val="002E46FA"/>
    <w:rsid w:val="00315AFE"/>
    <w:rsid w:val="003369EC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2744"/>
    <w:rsid w:val="004D01FC"/>
    <w:rsid w:val="004E28C3"/>
    <w:rsid w:val="004F1F8E"/>
    <w:rsid w:val="00512A32"/>
    <w:rsid w:val="0051532A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578FE"/>
    <w:rsid w:val="00690C7B"/>
    <w:rsid w:val="006A10E8"/>
    <w:rsid w:val="006A4B45"/>
    <w:rsid w:val="006D4724"/>
    <w:rsid w:val="006F5FA2"/>
    <w:rsid w:val="0070076C"/>
    <w:rsid w:val="00701BAE"/>
    <w:rsid w:val="00721F04"/>
    <w:rsid w:val="00725E3C"/>
    <w:rsid w:val="00730E95"/>
    <w:rsid w:val="007426B9"/>
    <w:rsid w:val="00764342"/>
    <w:rsid w:val="00771897"/>
    <w:rsid w:val="00774362"/>
    <w:rsid w:val="00786598"/>
    <w:rsid w:val="00790C74"/>
    <w:rsid w:val="007A04E8"/>
    <w:rsid w:val="007A585A"/>
    <w:rsid w:val="007B2C34"/>
    <w:rsid w:val="007F282B"/>
    <w:rsid w:val="00811484"/>
    <w:rsid w:val="00830086"/>
    <w:rsid w:val="00851625"/>
    <w:rsid w:val="00863C0A"/>
    <w:rsid w:val="008A3120"/>
    <w:rsid w:val="008A4B97"/>
    <w:rsid w:val="008C5B8E"/>
    <w:rsid w:val="008C5DD5"/>
    <w:rsid w:val="008C7123"/>
    <w:rsid w:val="008D2B89"/>
    <w:rsid w:val="008D41BE"/>
    <w:rsid w:val="008D58D3"/>
    <w:rsid w:val="008E3BC9"/>
    <w:rsid w:val="00923064"/>
    <w:rsid w:val="00926CC7"/>
    <w:rsid w:val="00930FFD"/>
    <w:rsid w:val="00936D25"/>
    <w:rsid w:val="00941EA5"/>
    <w:rsid w:val="00947187"/>
    <w:rsid w:val="00964700"/>
    <w:rsid w:val="00966C16"/>
    <w:rsid w:val="0098732F"/>
    <w:rsid w:val="009932DB"/>
    <w:rsid w:val="009A045F"/>
    <w:rsid w:val="009A6A2B"/>
    <w:rsid w:val="009C7E7C"/>
    <w:rsid w:val="00A00473"/>
    <w:rsid w:val="00A03C9B"/>
    <w:rsid w:val="00A302B3"/>
    <w:rsid w:val="00A37105"/>
    <w:rsid w:val="00A606C3"/>
    <w:rsid w:val="00A656EA"/>
    <w:rsid w:val="00A83B09"/>
    <w:rsid w:val="00A84541"/>
    <w:rsid w:val="00AD2DB6"/>
    <w:rsid w:val="00AE36A0"/>
    <w:rsid w:val="00B00294"/>
    <w:rsid w:val="00B3749C"/>
    <w:rsid w:val="00B559C7"/>
    <w:rsid w:val="00B64FD0"/>
    <w:rsid w:val="00BA5BD0"/>
    <w:rsid w:val="00BB1D82"/>
    <w:rsid w:val="00BC217E"/>
    <w:rsid w:val="00BC7522"/>
    <w:rsid w:val="00BD51C5"/>
    <w:rsid w:val="00BF26E7"/>
    <w:rsid w:val="00C1305F"/>
    <w:rsid w:val="00C42493"/>
    <w:rsid w:val="00C53FCA"/>
    <w:rsid w:val="00C71DEB"/>
    <w:rsid w:val="00C76BAF"/>
    <w:rsid w:val="00C814B9"/>
    <w:rsid w:val="00CB685A"/>
    <w:rsid w:val="00CC7732"/>
    <w:rsid w:val="00CD516F"/>
    <w:rsid w:val="00CE1B72"/>
    <w:rsid w:val="00CF2AA7"/>
    <w:rsid w:val="00D119A7"/>
    <w:rsid w:val="00D129E1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63A1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qFormat/>
    <w:rsid w:val="00E010F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R23-WRC23-C-0104!!MSW-F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358C9A12-F1F1-44AC-BC07-F8C4DFD827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48AED-3DD6-4AB3-BCBC-CE5B4F121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8B1D0-1CEF-4979-9DD6-B8776BA9F9C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R23-WRC23-C-0104!!MSW-F</vt:lpstr>
    </vt:vector>
  </TitlesOfParts>
  <Manager>Secrétariat général - Pool</Manager>
  <Company>Union internationale des télécommunications (UIT)</Company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R23-WRC23-C-0104!!MSW-F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6</cp:revision>
  <cp:lastPrinted>2003-06-05T19:34:00Z</cp:lastPrinted>
  <dcterms:created xsi:type="dcterms:W3CDTF">2023-11-17T06:39:00Z</dcterms:created>
  <dcterms:modified xsi:type="dcterms:W3CDTF">2023-11-17T08:56:00Z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