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356D5" w14:paraId="18999A28" w14:textId="77777777" w:rsidTr="00C1305F">
        <w:trPr>
          <w:cantSplit/>
        </w:trPr>
        <w:tc>
          <w:tcPr>
            <w:tcW w:w="1418" w:type="dxa"/>
            <w:vAlign w:val="center"/>
          </w:tcPr>
          <w:p w14:paraId="25D8502A" w14:textId="77777777" w:rsidR="00C1305F" w:rsidRPr="002356D5" w:rsidRDefault="00C1305F" w:rsidP="00DF591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356D5">
              <w:rPr>
                <w:noProof/>
              </w:rPr>
              <w:drawing>
                <wp:inline distT="0" distB="0" distL="0" distR="0" wp14:anchorId="5A21EA78" wp14:editId="622CEEE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883146" w14:textId="4A8998EE" w:rsidR="00C1305F" w:rsidRPr="002356D5" w:rsidRDefault="00C1305F" w:rsidP="00DF591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2356D5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356D5">
              <w:rPr>
                <w:rFonts w:ascii="Verdana" w:hAnsi="Verdana"/>
                <w:b/>
                <w:bCs/>
                <w:sz w:val="20"/>
              </w:rPr>
              <w:br/>
            </w:r>
            <w:r w:rsidRPr="002356D5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2356D5" w:rsidRPr="002356D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356D5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1D73859" w14:textId="77777777" w:rsidR="00C1305F" w:rsidRPr="002356D5" w:rsidRDefault="00C1305F" w:rsidP="00DF5914">
            <w:pPr>
              <w:spacing w:before="0"/>
            </w:pPr>
            <w:r w:rsidRPr="002356D5">
              <w:rPr>
                <w:noProof/>
              </w:rPr>
              <w:drawing>
                <wp:inline distT="0" distB="0" distL="0" distR="0" wp14:anchorId="70D54684" wp14:editId="40FF1DC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356D5" w14:paraId="275E752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7BBB29E" w14:textId="77777777" w:rsidR="00BB1D82" w:rsidRPr="002356D5" w:rsidRDefault="00BB1D82" w:rsidP="00DF5914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C0392E" w14:textId="77777777" w:rsidR="00BB1D82" w:rsidRPr="002356D5" w:rsidRDefault="00BB1D82" w:rsidP="00DF591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2356D5" w14:paraId="03C539C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DC0172D" w14:textId="77777777" w:rsidR="00BB1D82" w:rsidRPr="002356D5" w:rsidRDefault="00BB1D82" w:rsidP="00DF59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D460F48" w14:textId="77777777" w:rsidR="00BB1D82" w:rsidRPr="002356D5" w:rsidRDefault="00BB1D82" w:rsidP="00DF591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2356D5" w14:paraId="33C2AE8E" w14:textId="77777777" w:rsidTr="00BB1D82">
        <w:trPr>
          <w:cantSplit/>
        </w:trPr>
        <w:tc>
          <w:tcPr>
            <w:tcW w:w="6911" w:type="dxa"/>
            <w:gridSpan w:val="2"/>
          </w:tcPr>
          <w:p w14:paraId="4045CA60" w14:textId="77777777" w:rsidR="00BB1D82" w:rsidRPr="002356D5" w:rsidRDefault="006D4724" w:rsidP="00DF59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56D5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071AB3A" w14:textId="77777777" w:rsidR="00BB1D82" w:rsidRPr="002356D5" w:rsidRDefault="006D4724" w:rsidP="00DF5914">
            <w:pPr>
              <w:spacing w:before="0"/>
              <w:rPr>
                <w:rFonts w:ascii="Verdana" w:hAnsi="Verdana"/>
                <w:sz w:val="20"/>
              </w:rPr>
            </w:pPr>
            <w:r w:rsidRPr="002356D5">
              <w:rPr>
                <w:rFonts w:ascii="Verdana" w:hAnsi="Verdana"/>
                <w:b/>
                <w:sz w:val="20"/>
              </w:rPr>
              <w:t>Addendum 1 au</w:t>
            </w:r>
            <w:r w:rsidRPr="002356D5">
              <w:rPr>
                <w:rFonts w:ascii="Verdana" w:hAnsi="Verdana"/>
                <w:b/>
                <w:sz w:val="20"/>
              </w:rPr>
              <w:br/>
              <w:t>Document 100(Add.5)</w:t>
            </w:r>
            <w:r w:rsidR="00BB1D82" w:rsidRPr="002356D5">
              <w:rPr>
                <w:rFonts w:ascii="Verdana" w:hAnsi="Verdana"/>
                <w:b/>
                <w:sz w:val="20"/>
              </w:rPr>
              <w:t>-</w:t>
            </w:r>
            <w:r w:rsidRPr="002356D5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2356D5" w14:paraId="313F01B9" w14:textId="77777777" w:rsidTr="00BB1D82">
        <w:trPr>
          <w:cantSplit/>
        </w:trPr>
        <w:tc>
          <w:tcPr>
            <w:tcW w:w="6911" w:type="dxa"/>
            <w:gridSpan w:val="2"/>
          </w:tcPr>
          <w:p w14:paraId="4EAF594C" w14:textId="77777777" w:rsidR="00690C7B" w:rsidRPr="002356D5" w:rsidRDefault="00690C7B" w:rsidP="00DF59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8019F0A" w14:textId="77777777" w:rsidR="00690C7B" w:rsidRPr="002356D5" w:rsidRDefault="00690C7B" w:rsidP="00DF59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56D5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2356D5" w14:paraId="24F67994" w14:textId="77777777" w:rsidTr="00BB1D82">
        <w:trPr>
          <w:cantSplit/>
        </w:trPr>
        <w:tc>
          <w:tcPr>
            <w:tcW w:w="6911" w:type="dxa"/>
            <w:gridSpan w:val="2"/>
          </w:tcPr>
          <w:p w14:paraId="5931EDCC" w14:textId="77777777" w:rsidR="00690C7B" w:rsidRPr="002356D5" w:rsidRDefault="00690C7B" w:rsidP="00DF59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B7C91E9" w14:textId="77777777" w:rsidR="00690C7B" w:rsidRPr="002356D5" w:rsidRDefault="00690C7B" w:rsidP="00DF59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56D5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356D5" w14:paraId="6A57BF4B" w14:textId="77777777" w:rsidTr="00C11970">
        <w:trPr>
          <w:cantSplit/>
        </w:trPr>
        <w:tc>
          <w:tcPr>
            <w:tcW w:w="10031" w:type="dxa"/>
            <w:gridSpan w:val="4"/>
          </w:tcPr>
          <w:p w14:paraId="1EA2E5D4" w14:textId="77777777" w:rsidR="00690C7B" w:rsidRPr="002356D5" w:rsidRDefault="00690C7B" w:rsidP="00DF59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356D5" w14:paraId="51D704FC" w14:textId="77777777" w:rsidTr="0050008E">
        <w:trPr>
          <w:cantSplit/>
        </w:trPr>
        <w:tc>
          <w:tcPr>
            <w:tcW w:w="10031" w:type="dxa"/>
            <w:gridSpan w:val="4"/>
          </w:tcPr>
          <w:p w14:paraId="435292D0" w14:textId="77777777" w:rsidR="00690C7B" w:rsidRPr="002356D5" w:rsidRDefault="00690C7B" w:rsidP="00DF5914">
            <w:pPr>
              <w:pStyle w:val="Source"/>
            </w:pPr>
            <w:r w:rsidRPr="002356D5">
              <w:t>Propositions communes des États arabes</w:t>
            </w:r>
          </w:p>
        </w:tc>
      </w:tr>
      <w:tr w:rsidR="00690C7B" w:rsidRPr="002356D5" w14:paraId="7EAC30F0" w14:textId="77777777" w:rsidTr="0050008E">
        <w:trPr>
          <w:cantSplit/>
        </w:trPr>
        <w:tc>
          <w:tcPr>
            <w:tcW w:w="10031" w:type="dxa"/>
            <w:gridSpan w:val="4"/>
          </w:tcPr>
          <w:p w14:paraId="40E72611" w14:textId="41DFF2EF" w:rsidR="00690C7B" w:rsidRPr="002356D5" w:rsidRDefault="00C6293C" w:rsidP="00DF5914">
            <w:pPr>
              <w:pStyle w:val="Title1"/>
            </w:pPr>
            <w:bookmarkStart w:id="0" w:name="dtitle1" w:colFirst="0" w:colLast="0"/>
            <w:r w:rsidRPr="002356D5">
              <w:rPr>
                <w:rStyle w:val="ui-provider"/>
              </w:rPr>
              <w:t>Propositions pour les travaux de la Conférence</w:t>
            </w:r>
          </w:p>
        </w:tc>
      </w:tr>
      <w:tr w:rsidR="00690C7B" w:rsidRPr="002356D5" w14:paraId="27256293" w14:textId="77777777" w:rsidTr="0050008E">
        <w:trPr>
          <w:cantSplit/>
        </w:trPr>
        <w:tc>
          <w:tcPr>
            <w:tcW w:w="10031" w:type="dxa"/>
            <w:gridSpan w:val="4"/>
          </w:tcPr>
          <w:p w14:paraId="2EDE746E" w14:textId="77777777" w:rsidR="00690C7B" w:rsidRPr="002356D5" w:rsidRDefault="00690C7B" w:rsidP="00DF5914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2356D5" w14:paraId="14DC4DBA" w14:textId="77777777" w:rsidTr="0050008E">
        <w:trPr>
          <w:cantSplit/>
        </w:trPr>
        <w:tc>
          <w:tcPr>
            <w:tcW w:w="10031" w:type="dxa"/>
            <w:gridSpan w:val="4"/>
          </w:tcPr>
          <w:p w14:paraId="6043673C" w14:textId="4E08E2E2" w:rsidR="00690C7B" w:rsidRPr="002356D5" w:rsidRDefault="00690C7B" w:rsidP="00DF5914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2356D5">
              <w:rPr>
                <w:lang w:val="fr-FR"/>
              </w:rPr>
              <w:t>Point 1.5 de l</w:t>
            </w:r>
            <w:r w:rsidR="002356D5">
              <w:rPr>
                <w:lang w:val="fr-FR"/>
              </w:rPr>
              <w:t>'</w:t>
            </w:r>
            <w:r w:rsidRPr="002356D5">
              <w:rPr>
                <w:lang w:val="fr-FR"/>
              </w:rPr>
              <w:t>ordre du jour</w:t>
            </w:r>
          </w:p>
        </w:tc>
      </w:tr>
    </w:tbl>
    <w:bookmarkEnd w:id="2"/>
    <w:p w14:paraId="629EA5BF" w14:textId="684FA975" w:rsidR="00664C77" w:rsidRPr="002356D5" w:rsidRDefault="00664C77" w:rsidP="00DF5914">
      <w:r w:rsidRPr="002356D5">
        <w:rPr>
          <w:bCs/>
          <w:iCs/>
        </w:rPr>
        <w:t>1.5</w:t>
      </w:r>
      <w:r w:rsidRPr="002356D5">
        <w:rPr>
          <w:bCs/>
          <w:iCs/>
        </w:rPr>
        <w:tab/>
        <w:t>examiner l</w:t>
      </w:r>
      <w:r w:rsidR="002356D5">
        <w:rPr>
          <w:bCs/>
          <w:iCs/>
        </w:rPr>
        <w:t>'</w:t>
      </w:r>
      <w:r w:rsidRPr="002356D5">
        <w:rPr>
          <w:bCs/>
          <w:iCs/>
        </w:rPr>
        <w:t>utilisation du spectre et les besoins de spectre des services existants dans la bande de fréquences 470-960 MHz en Région 1 et envisager les mesures réglementaires qui pourraient être prises dans la bande de fréquences 470-694 MHz en Région 1 compte tenu de l</w:t>
      </w:r>
      <w:r w:rsidR="002356D5">
        <w:rPr>
          <w:bCs/>
          <w:iCs/>
        </w:rPr>
        <w:t>'</w:t>
      </w:r>
      <w:r w:rsidRPr="002356D5">
        <w:rPr>
          <w:bCs/>
          <w:iCs/>
        </w:rPr>
        <w:t xml:space="preserve">examen effectué conformément à la Résolution </w:t>
      </w:r>
      <w:r w:rsidRPr="002356D5">
        <w:rPr>
          <w:b/>
          <w:bCs/>
          <w:iCs/>
        </w:rPr>
        <w:t>235 (CMR-15)</w:t>
      </w:r>
      <w:r w:rsidRPr="002356D5">
        <w:rPr>
          <w:bCs/>
          <w:iCs/>
        </w:rPr>
        <w:t>;</w:t>
      </w:r>
    </w:p>
    <w:p w14:paraId="7B496DAB" w14:textId="52CC0EA4" w:rsidR="003A583E" w:rsidRPr="002356D5" w:rsidRDefault="00C6293C" w:rsidP="00DF5914">
      <w:pPr>
        <w:pStyle w:val="Headingb"/>
      </w:pPr>
      <w:r w:rsidRPr="002356D5">
        <w:t>Introduction</w:t>
      </w:r>
    </w:p>
    <w:p w14:paraId="3C80BE99" w14:textId="5756A984" w:rsidR="00664C77" w:rsidRPr="002356D5" w:rsidRDefault="00664C77" w:rsidP="00DF5914">
      <w:r w:rsidRPr="002356D5">
        <w:t>Ce point de l</w:t>
      </w:r>
      <w:r w:rsidR="002356D5">
        <w:t>'</w:t>
      </w:r>
      <w:r w:rsidRPr="002356D5">
        <w:t xml:space="preserve">ordre du jour </w:t>
      </w:r>
      <w:r w:rsidR="00CB5BA1" w:rsidRPr="002356D5">
        <w:t xml:space="preserve">vise à </w:t>
      </w:r>
      <w:r w:rsidR="00471978" w:rsidRPr="002356D5">
        <w:t>examiner</w:t>
      </w:r>
      <w:r w:rsidRPr="002356D5">
        <w:t xml:space="preserve"> la future utilisation du spectre dans la bande de fréquences 470</w:t>
      </w:r>
      <w:r w:rsidRPr="002356D5">
        <w:noBreakHyphen/>
        <w:t>694 MHz en Région 1. À cet égard, un examen de l</w:t>
      </w:r>
      <w:r w:rsidR="002356D5">
        <w:t>'</w:t>
      </w:r>
      <w:r w:rsidRPr="002356D5">
        <w:t>utilisation actuelle du spectre et une étude des futurs besoins de spectre dans la bande de fréquences 470-960 MHz ont été demandés, ainsi qu</w:t>
      </w:r>
      <w:r w:rsidR="002356D5">
        <w:t>'</w:t>
      </w:r>
      <w:r w:rsidRPr="002356D5">
        <w:t>une évaluation des résultats des études de partage et de compatibilité entre le service de radiodiffusion et le service mobile, sauf mobile aéronautique, dans la bande de fréquences 470</w:t>
      </w:r>
      <w:r w:rsidR="00FF3B7E" w:rsidRPr="002356D5">
        <w:t>-</w:t>
      </w:r>
      <w:r w:rsidRPr="002356D5">
        <w:t xml:space="preserve">694 MHz, conformément à la Résolution </w:t>
      </w:r>
      <w:r w:rsidRPr="002356D5">
        <w:rPr>
          <w:b/>
          <w:bCs/>
        </w:rPr>
        <w:t>235 (CMR</w:t>
      </w:r>
      <w:r w:rsidRPr="002356D5">
        <w:rPr>
          <w:b/>
          <w:bCs/>
        </w:rPr>
        <w:noBreakHyphen/>
        <w:t>15)</w:t>
      </w:r>
      <w:r w:rsidRPr="002356D5">
        <w:t xml:space="preserve"> en vue d</w:t>
      </w:r>
      <w:r w:rsidR="002356D5">
        <w:t>'</w:t>
      </w:r>
      <w:r w:rsidRPr="002356D5">
        <w:t>examiner les mesures réglementaires qui pourraient être prises.</w:t>
      </w:r>
    </w:p>
    <w:p w14:paraId="2042739D" w14:textId="321CC003" w:rsidR="00C6293C" w:rsidRPr="002356D5" w:rsidRDefault="00664C77" w:rsidP="00DF5914">
      <w:r w:rsidRPr="002356D5">
        <w:t>La bande de fréquences 470</w:t>
      </w:r>
      <w:r w:rsidRPr="002356D5">
        <w:noBreakHyphen/>
        <w:t>960 MHz, ou des parties de cette bande, est attribuée aux services suivants à titre primaire en Région 1: service de radiodiffusion dans la bande de fréquences, service mobile, sauf mobile aéronautique, dans la bande de fréquences 694-960 MHz, service fixe dans la bande de fréquences 790-960 MHz. La bande, ou des parties de cette bande, est de plus attribuée aux services suivants à titre primaire dans certains pays de la Région 1: service de radionavigation aéronautique dans la bande de fréquences 645</w:t>
      </w:r>
      <w:r w:rsidRPr="002356D5">
        <w:noBreakHyphen/>
        <w:t>862 MHz et service de radioastronomie dans la bande de fréquences 606-614 MHz.</w:t>
      </w:r>
    </w:p>
    <w:p w14:paraId="0C0F2131" w14:textId="06E72D7A" w:rsidR="00C6293C" w:rsidRPr="002356D5" w:rsidRDefault="004C17F6" w:rsidP="00DF5914">
      <w:r w:rsidRPr="002356D5">
        <w:t>Le présent document met l</w:t>
      </w:r>
      <w:r w:rsidR="002356D5">
        <w:t>'</w:t>
      </w:r>
      <w:r w:rsidRPr="002356D5">
        <w:t xml:space="preserve">accent sur </w:t>
      </w:r>
      <w:r w:rsidR="00560CAD" w:rsidRPr="002356D5">
        <w:t>la nécessité de protéger les</w:t>
      </w:r>
      <w:r w:rsidRPr="002356D5">
        <w:t xml:space="preserve"> attributions au service de radiodiffusion dans la bande de fréquences 470-694 MHz </w:t>
      </w:r>
      <w:r w:rsidR="0029589C" w:rsidRPr="002356D5">
        <w:t>en</w:t>
      </w:r>
      <w:r w:rsidRPr="002356D5">
        <w:t xml:space="preserve"> </w:t>
      </w:r>
      <w:r w:rsidR="0029589C" w:rsidRPr="002356D5">
        <w:t>R</w:t>
      </w:r>
      <w:r w:rsidRPr="002356D5">
        <w:t>égion 1</w:t>
      </w:r>
      <w:r w:rsidR="0029589C" w:rsidRPr="002356D5">
        <w:t>, sans apporter d</w:t>
      </w:r>
      <w:r w:rsidR="002356D5">
        <w:t>'</w:t>
      </w:r>
      <w:r w:rsidR="0029589C" w:rsidRPr="002356D5">
        <w:t>autres modifications au Règlement des radiocommunications</w:t>
      </w:r>
      <w:r w:rsidRPr="002356D5">
        <w:t xml:space="preserve"> avant la CMR-30, sous réserve de la décision de la CMR-23.</w:t>
      </w:r>
    </w:p>
    <w:p w14:paraId="2C98A4F8" w14:textId="200761BD" w:rsidR="00C6293C" w:rsidRPr="002356D5" w:rsidRDefault="00C6293C" w:rsidP="00DF5914">
      <w:pPr>
        <w:pStyle w:val="Headingb"/>
      </w:pPr>
      <w:r w:rsidRPr="002356D5">
        <w:lastRenderedPageBreak/>
        <w:t>Proposition</w:t>
      </w:r>
    </w:p>
    <w:p w14:paraId="22F1727C" w14:textId="5E5D94DA" w:rsidR="00C6293C" w:rsidRPr="002356D5" w:rsidRDefault="002D5D89" w:rsidP="00DF5914">
      <w:r w:rsidRPr="002356D5">
        <w:t xml:space="preserve">Les administrations cosignataires sont favorables à la Méthode A, Variante </w:t>
      </w:r>
      <w:r w:rsidR="00DF5914" w:rsidRPr="002356D5">
        <w:t>A</w:t>
      </w:r>
      <w:r w:rsidRPr="002356D5">
        <w:t>1</w:t>
      </w:r>
      <w:r w:rsidR="00525E0A">
        <w:t>,</w:t>
      </w:r>
      <w:r w:rsidRPr="002356D5">
        <w:t xml:space="preserve"> figurant dans le </w:t>
      </w:r>
      <w:r w:rsidR="00FF3B7E" w:rsidRPr="002356D5">
        <w:t>R</w:t>
      </w:r>
      <w:r w:rsidRPr="002356D5">
        <w:t xml:space="preserve">apport de la RPC </w:t>
      </w:r>
      <w:r w:rsidR="00471978" w:rsidRPr="002356D5">
        <w:t>pour traiter ce point de l</w:t>
      </w:r>
      <w:r w:rsidR="002356D5">
        <w:t>'</w:t>
      </w:r>
      <w:r w:rsidR="00471978" w:rsidRPr="002356D5">
        <w:t xml:space="preserve">ordre du jour, </w:t>
      </w:r>
      <w:r w:rsidR="00530023" w:rsidRPr="002356D5">
        <w:t>laquelle</w:t>
      </w:r>
      <w:r w:rsidR="00471978" w:rsidRPr="002356D5">
        <w:t xml:space="preserve"> consiste à ne pas modifier le Règlement des radiocommunications en ce qui concerne la bande de fréquences 470-614 MHz. </w:t>
      </w:r>
    </w:p>
    <w:p w14:paraId="5DFAF606" w14:textId="7C34EDD2" w:rsidR="00C6293C" w:rsidRPr="002356D5" w:rsidRDefault="00664C77" w:rsidP="00FF3B7E">
      <w:r w:rsidRPr="002356D5">
        <w:t>Ci-après figurent les considérations réglementaires et de procédure</w:t>
      </w:r>
      <w:r w:rsidR="00FF3B7E" w:rsidRPr="002356D5">
        <w:t>.</w:t>
      </w:r>
    </w:p>
    <w:p w14:paraId="4B013ECB" w14:textId="77777777" w:rsidR="0015203F" w:rsidRPr="002356D5" w:rsidRDefault="0015203F" w:rsidP="00DF59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56D5">
        <w:br w:type="page"/>
      </w:r>
    </w:p>
    <w:p w14:paraId="09D2CD63" w14:textId="77777777" w:rsidR="00C45134" w:rsidRPr="002356D5" w:rsidRDefault="00664C77" w:rsidP="00DF5914">
      <w:pPr>
        <w:pStyle w:val="Proposal"/>
      </w:pPr>
      <w:r w:rsidRPr="002356D5">
        <w:rPr>
          <w:u w:val="single"/>
        </w:rPr>
        <w:lastRenderedPageBreak/>
        <w:t>NOC</w:t>
      </w:r>
      <w:r w:rsidRPr="002356D5">
        <w:tab/>
        <w:t>ARB/100A5A1/1</w:t>
      </w:r>
    </w:p>
    <w:p w14:paraId="771E080F" w14:textId="77777777" w:rsidR="00664C77" w:rsidRPr="002356D5" w:rsidRDefault="00664C77" w:rsidP="00DF5914">
      <w:pPr>
        <w:pStyle w:val="Volumetitle"/>
        <w:rPr>
          <w:lang w:val="fr-FR"/>
        </w:rPr>
      </w:pPr>
      <w:bookmarkStart w:id="3" w:name="_Toc455752901"/>
      <w:bookmarkStart w:id="4" w:name="_Toc455756140"/>
      <w:r w:rsidRPr="002356D5">
        <w:rPr>
          <w:lang w:val="fr-FR"/>
        </w:rPr>
        <w:t>ARTICLES</w:t>
      </w:r>
      <w:bookmarkEnd w:id="3"/>
      <w:bookmarkEnd w:id="4"/>
    </w:p>
    <w:p w14:paraId="41B50605" w14:textId="77777777" w:rsidR="00664C77" w:rsidRPr="002356D5" w:rsidRDefault="00664C77" w:rsidP="00DF5914">
      <w:pPr>
        <w:pStyle w:val="Reasons"/>
      </w:pPr>
    </w:p>
    <w:p w14:paraId="56281106" w14:textId="4DEDBCF9" w:rsidR="00C45134" w:rsidRPr="002356D5" w:rsidRDefault="00664C77" w:rsidP="00DF5914">
      <w:pPr>
        <w:jc w:val="center"/>
      </w:pPr>
      <w:r w:rsidRPr="002356D5">
        <w:t>______________</w:t>
      </w:r>
    </w:p>
    <w:sectPr w:rsidR="00C45134" w:rsidRPr="002356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CFA9" w14:textId="77777777" w:rsidR="00CB685A" w:rsidRDefault="00CB685A">
      <w:r>
        <w:separator/>
      </w:r>
    </w:p>
  </w:endnote>
  <w:endnote w:type="continuationSeparator" w:id="0">
    <w:p w14:paraId="7EF6087F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29FC" w14:textId="757150B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5E0A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F8C2" w14:textId="213AB3D1" w:rsidR="005F1D25" w:rsidRPr="00FF3B7E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0071D">
      <w:rPr>
        <w:lang w:val="en-US"/>
      </w:rPr>
      <w:t>P:\FRA\ITU-R\CONF-R\CMR23\100\100ADD05ADD01F.docx</w:t>
    </w:r>
    <w:r>
      <w:fldChar w:fldCharType="end"/>
    </w:r>
    <w:r w:rsidR="005F1D25" w:rsidRPr="00FF3B7E">
      <w:rPr>
        <w:lang w:val="en-GB"/>
      </w:rPr>
      <w:t xml:space="preserve"> (530174)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DA0" w14:textId="009674BF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0071D">
      <w:rPr>
        <w:lang w:val="en-US"/>
      </w:rPr>
      <w:t>P:\FRA\ITU-R\CONF-R\CMR23\100\100ADD05ADD01F.docx</w:t>
    </w:r>
    <w:r>
      <w:fldChar w:fldCharType="end"/>
    </w:r>
    <w:r w:rsidR="005F1D25" w:rsidRPr="00FF3B7E">
      <w:rPr>
        <w:lang w:val="en-GB"/>
      </w:rPr>
      <w:t xml:space="preserve"> (530174)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EB8D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4E0D2EA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F245" w14:textId="77777777" w:rsidR="00E0071D" w:rsidRDefault="00E00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D35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DFD01F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100(Add.5)(Add.1)-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75CA" w14:textId="77777777" w:rsidR="00E0071D" w:rsidRDefault="00E00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58650633">
    <w:abstractNumId w:val="0"/>
  </w:num>
  <w:num w:numId="2" w16cid:durableId="8664088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0C3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356D5"/>
    <w:rsid w:val="0026554E"/>
    <w:rsid w:val="0029589C"/>
    <w:rsid w:val="002A4622"/>
    <w:rsid w:val="002A6F8F"/>
    <w:rsid w:val="002B17E5"/>
    <w:rsid w:val="002C0EBF"/>
    <w:rsid w:val="002C28A4"/>
    <w:rsid w:val="002D5D89"/>
    <w:rsid w:val="002D7E0A"/>
    <w:rsid w:val="00315AFE"/>
    <w:rsid w:val="003411F6"/>
    <w:rsid w:val="003606A6"/>
    <w:rsid w:val="0036650C"/>
    <w:rsid w:val="003824BD"/>
    <w:rsid w:val="00393ACD"/>
    <w:rsid w:val="003A583E"/>
    <w:rsid w:val="003E112B"/>
    <w:rsid w:val="003E1D1C"/>
    <w:rsid w:val="003E7B05"/>
    <w:rsid w:val="003F3719"/>
    <w:rsid w:val="003F6F2D"/>
    <w:rsid w:val="00466211"/>
    <w:rsid w:val="00471978"/>
    <w:rsid w:val="00483196"/>
    <w:rsid w:val="004834A9"/>
    <w:rsid w:val="004C17F6"/>
    <w:rsid w:val="004D01FC"/>
    <w:rsid w:val="004E28C3"/>
    <w:rsid w:val="004F1F8E"/>
    <w:rsid w:val="00512A32"/>
    <w:rsid w:val="00525E0A"/>
    <w:rsid w:val="00530023"/>
    <w:rsid w:val="005343DA"/>
    <w:rsid w:val="00560874"/>
    <w:rsid w:val="00560CAD"/>
    <w:rsid w:val="00586CF2"/>
    <w:rsid w:val="005A7C75"/>
    <w:rsid w:val="005C3768"/>
    <w:rsid w:val="005C6C3F"/>
    <w:rsid w:val="005E6FFC"/>
    <w:rsid w:val="005F1D25"/>
    <w:rsid w:val="00613635"/>
    <w:rsid w:val="0062093D"/>
    <w:rsid w:val="00637ECF"/>
    <w:rsid w:val="00647B59"/>
    <w:rsid w:val="00664C77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45134"/>
    <w:rsid w:val="00C53FCA"/>
    <w:rsid w:val="00C6293C"/>
    <w:rsid w:val="00C71DEB"/>
    <w:rsid w:val="00C76BAF"/>
    <w:rsid w:val="00C814B9"/>
    <w:rsid w:val="00CB5BA1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DF5914"/>
    <w:rsid w:val="00E0071D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A52968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C6293C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locked/>
    <w:rsid w:val="00664C77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DF591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R23-WRC23-C-0100!A5-A1!MSW-F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154A478A-9DDB-4FF9-B4EC-DC71D3D2E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3197B-7B48-4F65-835B-551A4DEC97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0C862F-1C38-492A-98D7-D77E56BA81C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R23-WRC23-C-0100!A5-A1!MSW-F</vt:lpstr>
    </vt:vector>
  </TitlesOfParts>
  <Manager>Secrétariat général - Pool</Manager>
  <Company>Union internationale des télécommunications (UIT)</Company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R23-WRC23-C-0100!A5-A1!MSW-F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2023-11-10T11:13:00Z</dcterms:created>
  <dcterms:modified xsi:type="dcterms:W3CDTF">2023-11-10T14:07:00Z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