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A92298" w14:paraId="2B959518" w14:textId="77777777" w:rsidTr="00F320AA">
        <w:trPr>
          <w:cantSplit/>
        </w:trPr>
        <w:tc>
          <w:tcPr>
            <w:tcW w:w="1418" w:type="dxa"/>
            <w:vAlign w:val="center"/>
          </w:tcPr>
          <w:p w14:paraId="1FEAF925" w14:textId="77777777" w:rsidR="00F320AA" w:rsidRPr="00A92298" w:rsidRDefault="00F320AA" w:rsidP="00F320AA">
            <w:pPr>
              <w:spacing w:before="0"/>
              <w:rPr>
                <w:rFonts w:ascii="Verdana" w:hAnsi="Verdana"/>
                <w:position w:val="6"/>
              </w:rPr>
            </w:pPr>
            <w:r w:rsidRPr="00A92298">
              <w:drawing>
                <wp:inline distT="0" distB="0" distL="0" distR="0" wp14:anchorId="43108053" wp14:editId="6B17C199">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1464D663" w14:textId="77777777" w:rsidR="00F320AA" w:rsidRPr="00A92298" w:rsidRDefault="00F320AA" w:rsidP="00F320AA">
            <w:pPr>
              <w:spacing w:before="400" w:after="48" w:line="240" w:lineRule="atLeast"/>
              <w:rPr>
                <w:rFonts w:ascii="Verdana" w:hAnsi="Verdana"/>
                <w:position w:val="6"/>
              </w:rPr>
            </w:pPr>
            <w:r w:rsidRPr="00A92298">
              <w:rPr>
                <w:rFonts w:ascii="Verdana" w:hAnsi="Verdana" w:cs="Times"/>
                <w:b/>
                <w:position w:val="6"/>
                <w:sz w:val="22"/>
                <w:szCs w:val="22"/>
              </w:rPr>
              <w:t>World Radiocommunication Conference (WRC-23)</w:t>
            </w:r>
            <w:r w:rsidRPr="00A92298">
              <w:rPr>
                <w:rFonts w:ascii="Verdana" w:hAnsi="Verdana" w:cs="Times"/>
                <w:b/>
                <w:position w:val="6"/>
                <w:sz w:val="26"/>
                <w:szCs w:val="26"/>
              </w:rPr>
              <w:br/>
            </w:r>
            <w:r w:rsidRPr="00A92298">
              <w:rPr>
                <w:rFonts w:ascii="Verdana" w:hAnsi="Verdana"/>
                <w:b/>
                <w:bCs/>
                <w:position w:val="6"/>
                <w:sz w:val="18"/>
                <w:szCs w:val="18"/>
              </w:rPr>
              <w:t>Dubai, 20 November - 15 December 2023</w:t>
            </w:r>
          </w:p>
        </w:tc>
        <w:tc>
          <w:tcPr>
            <w:tcW w:w="1951" w:type="dxa"/>
            <w:vAlign w:val="center"/>
          </w:tcPr>
          <w:p w14:paraId="7B81548D" w14:textId="77777777" w:rsidR="00F320AA" w:rsidRPr="00A92298" w:rsidRDefault="00EB0812" w:rsidP="00F320AA">
            <w:pPr>
              <w:spacing w:before="0" w:line="240" w:lineRule="atLeast"/>
            </w:pPr>
            <w:r w:rsidRPr="00A92298">
              <w:drawing>
                <wp:inline distT="0" distB="0" distL="0" distR="0" wp14:anchorId="096AF56F" wp14:editId="675657B2">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A92298" w14:paraId="2D77BC6B" w14:textId="77777777">
        <w:trPr>
          <w:cantSplit/>
        </w:trPr>
        <w:tc>
          <w:tcPr>
            <w:tcW w:w="6911" w:type="dxa"/>
            <w:gridSpan w:val="2"/>
            <w:tcBorders>
              <w:bottom w:val="single" w:sz="12" w:space="0" w:color="auto"/>
            </w:tcBorders>
          </w:tcPr>
          <w:p w14:paraId="2485748A" w14:textId="77777777" w:rsidR="00A066F1" w:rsidRPr="00A92298"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2ED49C2A" w14:textId="77777777" w:rsidR="00A066F1" w:rsidRPr="00A92298" w:rsidRDefault="00A066F1" w:rsidP="00A066F1">
            <w:pPr>
              <w:spacing w:before="0" w:line="240" w:lineRule="atLeast"/>
              <w:rPr>
                <w:rFonts w:ascii="Verdana" w:hAnsi="Verdana"/>
                <w:szCs w:val="24"/>
              </w:rPr>
            </w:pPr>
          </w:p>
        </w:tc>
      </w:tr>
      <w:tr w:rsidR="00A066F1" w:rsidRPr="00A92298" w14:paraId="4A346120" w14:textId="77777777">
        <w:trPr>
          <w:cantSplit/>
        </w:trPr>
        <w:tc>
          <w:tcPr>
            <w:tcW w:w="6911" w:type="dxa"/>
            <w:gridSpan w:val="2"/>
            <w:tcBorders>
              <w:top w:val="single" w:sz="12" w:space="0" w:color="auto"/>
            </w:tcBorders>
          </w:tcPr>
          <w:p w14:paraId="65842172" w14:textId="77777777" w:rsidR="00A066F1" w:rsidRPr="00A92298"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190404AF" w14:textId="77777777" w:rsidR="00A066F1" w:rsidRPr="00A92298" w:rsidRDefault="00A066F1" w:rsidP="00A066F1">
            <w:pPr>
              <w:spacing w:before="0" w:line="240" w:lineRule="atLeast"/>
              <w:rPr>
                <w:rFonts w:ascii="Verdana" w:hAnsi="Verdana"/>
                <w:sz w:val="20"/>
              </w:rPr>
            </w:pPr>
          </w:p>
        </w:tc>
      </w:tr>
      <w:tr w:rsidR="00A066F1" w:rsidRPr="00A92298" w14:paraId="5208990E" w14:textId="77777777">
        <w:trPr>
          <w:cantSplit/>
          <w:trHeight w:val="23"/>
        </w:trPr>
        <w:tc>
          <w:tcPr>
            <w:tcW w:w="6911" w:type="dxa"/>
            <w:gridSpan w:val="2"/>
            <w:shd w:val="clear" w:color="auto" w:fill="auto"/>
          </w:tcPr>
          <w:p w14:paraId="567EE144" w14:textId="77777777" w:rsidR="00A066F1" w:rsidRPr="00A92298"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A92298">
              <w:rPr>
                <w:rFonts w:ascii="Verdana" w:hAnsi="Verdana"/>
                <w:sz w:val="20"/>
                <w:szCs w:val="20"/>
              </w:rPr>
              <w:t>PLENARY MEETING</w:t>
            </w:r>
          </w:p>
        </w:tc>
        <w:tc>
          <w:tcPr>
            <w:tcW w:w="3120" w:type="dxa"/>
            <w:gridSpan w:val="2"/>
          </w:tcPr>
          <w:p w14:paraId="5C94C2F8" w14:textId="77777777" w:rsidR="00A066F1" w:rsidRPr="00A92298" w:rsidRDefault="00E55816" w:rsidP="00AA666F">
            <w:pPr>
              <w:tabs>
                <w:tab w:val="left" w:pos="851"/>
              </w:tabs>
              <w:spacing w:before="0" w:line="240" w:lineRule="atLeast"/>
              <w:rPr>
                <w:rFonts w:ascii="Verdana" w:hAnsi="Verdana"/>
                <w:sz w:val="20"/>
              </w:rPr>
            </w:pPr>
            <w:r w:rsidRPr="00A92298">
              <w:rPr>
                <w:rFonts w:ascii="Verdana" w:hAnsi="Verdana"/>
                <w:b/>
                <w:sz w:val="20"/>
              </w:rPr>
              <w:t>Addendum 3 to</w:t>
            </w:r>
            <w:r w:rsidRPr="00A92298">
              <w:rPr>
                <w:rFonts w:ascii="Verdana" w:hAnsi="Verdana"/>
                <w:b/>
                <w:sz w:val="20"/>
              </w:rPr>
              <w:br/>
              <w:t>Document 100(Add.27)</w:t>
            </w:r>
            <w:r w:rsidR="00A066F1" w:rsidRPr="00A92298">
              <w:rPr>
                <w:rFonts w:ascii="Verdana" w:hAnsi="Verdana"/>
                <w:b/>
                <w:sz w:val="20"/>
              </w:rPr>
              <w:t>-</w:t>
            </w:r>
            <w:r w:rsidR="005E10C9" w:rsidRPr="00A92298">
              <w:rPr>
                <w:rFonts w:ascii="Verdana" w:hAnsi="Verdana"/>
                <w:b/>
                <w:sz w:val="20"/>
              </w:rPr>
              <w:t>E</w:t>
            </w:r>
          </w:p>
        </w:tc>
      </w:tr>
      <w:tr w:rsidR="00A066F1" w:rsidRPr="00A92298" w14:paraId="3CA0D2AC" w14:textId="77777777">
        <w:trPr>
          <w:cantSplit/>
          <w:trHeight w:val="23"/>
        </w:trPr>
        <w:tc>
          <w:tcPr>
            <w:tcW w:w="6911" w:type="dxa"/>
            <w:gridSpan w:val="2"/>
            <w:shd w:val="clear" w:color="auto" w:fill="auto"/>
          </w:tcPr>
          <w:p w14:paraId="2EE49CAE" w14:textId="77777777" w:rsidR="00A066F1" w:rsidRPr="00A92298"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135B9CF3" w14:textId="77777777" w:rsidR="00A066F1" w:rsidRPr="00A92298" w:rsidRDefault="00420873" w:rsidP="00A066F1">
            <w:pPr>
              <w:tabs>
                <w:tab w:val="left" w:pos="993"/>
              </w:tabs>
              <w:spacing w:before="0"/>
              <w:rPr>
                <w:rFonts w:ascii="Verdana" w:hAnsi="Verdana"/>
                <w:sz w:val="20"/>
              </w:rPr>
            </w:pPr>
            <w:r w:rsidRPr="00A92298">
              <w:rPr>
                <w:rFonts w:ascii="Verdana" w:hAnsi="Verdana"/>
                <w:b/>
                <w:sz w:val="20"/>
              </w:rPr>
              <w:t>27 October 2023</w:t>
            </w:r>
          </w:p>
        </w:tc>
      </w:tr>
      <w:tr w:rsidR="00A066F1" w:rsidRPr="00A92298" w14:paraId="017C3C81" w14:textId="77777777">
        <w:trPr>
          <w:cantSplit/>
          <w:trHeight w:val="23"/>
        </w:trPr>
        <w:tc>
          <w:tcPr>
            <w:tcW w:w="6911" w:type="dxa"/>
            <w:gridSpan w:val="2"/>
            <w:shd w:val="clear" w:color="auto" w:fill="auto"/>
          </w:tcPr>
          <w:p w14:paraId="00BED366" w14:textId="77777777" w:rsidR="00A066F1" w:rsidRPr="00A92298"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33C0AB66" w14:textId="77777777" w:rsidR="00A066F1" w:rsidRPr="00A92298" w:rsidRDefault="00E55816" w:rsidP="00A066F1">
            <w:pPr>
              <w:tabs>
                <w:tab w:val="left" w:pos="993"/>
              </w:tabs>
              <w:spacing w:before="0"/>
              <w:rPr>
                <w:rFonts w:ascii="Verdana" w:hAnsi="Verdana"/>
                <w:b/>
                <w:sz w:val="20"/>
              </w:rPr>
            </w:pPr>
            <w:r w:rsidRPr="00A92298">
              <w:rPr>
                <w:rFonts w:ascii="Verdana" w:hAnsi="Verdana"/>
                <w:b/>
                <w:sz w:val="20"/>
              </w:rPr>
              <w:t>Original: English</w:t>
            </w:r>
          </w:p>
        </w:tc>
      </w:tr>
      <w:tr w:rsidR="00A066F1" w:rsidRPr="00A92298" w14:paraId="5DD0CEB2" w14:textId="77777777" w:rsidTr="00025864">
        <w:trPr>
          <w:cantSplit/>
          <w:trHeight w:val="23"/>
        </w:trPr>
        <w:tc>
          <w:tcPr>
            <w:tcW w:w="10031" w:type="dxa"/>
            <w:gridSpan w:val="4"/>
            <w:shd w:val="clear" w:color="auto" w:fill="auto"/>
          </w:tcPr>
          <w:p w14:paraId="1629D4AE" w14:textId="77777777" w:rsidR="00A066F1" w:rsidRPr="00A92298" w:rsidRDefault="00A066F1" w:rsidP="00A066F1">
            <w:pPr>
              <w:tabs>
                <w:tab w:val="left" w:pos="993"/>
              </w:tabs>
              <w:spacing w:before="0"/>
              <w:rPr>
                <w:rFonts w:ascii="Verdana" w:hAnsi="Verdana"/>
                <w:b/>
                <w:sz w:val="20"/>
              </w:rPr>
            </w:pPr>
          </w:p>
        </w:tc>
      </w:tr>
      <w:tr w:rsidR="00E55816" w:rsidRPr="00A92298" w14:paraId="5B27FE5C" w14:textId="77777777" w:rsidTr="00025864">
        <w:trPr>
          <w:cantSplit/>
          <w:trHeight w:val="23"/>
        </w:trPr>
        <w:tc>
          <w:tcPr>
            <w:tcW w:w="10031" w:type="dxa"/>
            <w:gridSpan w:val="4"/>
            <w:shd w:val="clear" w:color="auto" w:fill="auto"/>
          </w:tcPr>
          <w:p w14:paraId="2E966831" w14:textId="77777777" w:rsidR="00E55816" w:rsidRPr="00A92298" w:rsidRDefault="00884D60" w:rsidP="00E55816">
            <w:pPr>
              <w:pStyle w:val="Source"/>
            </w:pPr>
            <w:r w:rsidRPr="00A92298">
              <w:t>Arab States Common Proposals</w:t>
            </w:r>
          </w:p>
        </w:tc>
      </w:tr>
      <w:tr w:rsidR="00E55816" w:rsidRPr="00A92298" w14:paraId="0435B1C1" w14:textId="77777777" w:rsidTr="00025864">
        <w:trPr>
          <w:cantSplit/>
          <w:trHeight w:val="23"/>
        </w:trPr>
        <w:tc>
          <w:tcPr>
            <w:tcW w:w="10031" w:type="dxa"/>
            <w:gridSpan w:val="4"/>
            <w:shd w:val="clear" w:color="auto" w:fill="auto"/>
          </w:tcPr>
          <w:p w14:paraId="2855F21B" w14:textId="77777777" w:rsidR="00E55816" w:rsidRPr="00A92298" w:rsidRDefault="007D5320" w:rsidP="00E55816">
            <w:pPr>
              <w:pStyle w:val="Title1"/>
            </w:pPr>
            <w:r w:rsidRPr="00A92298">
              <w:t>PROPOSALS FOR THE WORK OF THE CONFERENCE</w:t>
            </w:r>
          </w:p>
        </w:tc>
      </w:tr>
      <w:tr w:rsidR="00E55816" w:rsidRPr="00A92298" w14:paraId="297D19D6" w14:textId="77777777" w:rsidTr="00025864">
        <w:trPr>
          <w:cantSplit/>
          <w:trHeight w:val="23"/>
        </w:trPr>
        <w:tc>
          <w:tcPr>
            <w:tcW w:w="10031" w:type="dxa"/>
            <w:gridSpan w:val="4"/>
            <w:shd w:val="clear" w:color="auto" w:fill="auto"/>
          </w:tcPr>
          <w:p w14:paraId="1AF0F895" w14:textId="77777777" w:rsidR="00E55816" w:rsidRPr="00A92298" w:rsidRDefault="00E55816" w:rsidP="00E55816">
            <w:pPr>
              <w:pStyle w:val="Title2"/>
            </w:pPr>
          </w:p>
        </w:tc>
      </w:tr>
      <w:tr w:rsidR="00A538A6" w:rsidRPr="00A92298" w14:paraId="39DEF2FE" w14:textId="77777777" w:rsidTr="00025864">
        <w:trPr>
          <w:cantSplit/>
          <w:trHeight w:val="23"/>
        </w:trPr>
        <w:tc>
          <w:tcPr>
            <w:tcW w:w="10031" w:type="dxa"/>
            <w:gridSpan w:val="4"/>
            <w:shd w:val="clear" w:color="auto" w:fill="auto"/>
          </w:tcPr>
          <w:p w14:paraId="3F54F8F0" w14:textId="74C3D885" w:rsidR="00A538A6" w:rsidRPr="00A92298" w:rsidRDefault="004B13CB" w:rsidP="004B13CB">
            <w:pPr>
              <w:pStyle w:val="Agendaitem"/>
              <w:rPr>
                <w:lang w:val="en-GB"/>
              </w:rPr>
            </w:pPr>
            <w:r w:rsidRPr="00A92298">
              <w:rPr>
                <w:lang w:val="en-GB"/>
              </w:rPr>
              <w:t>Agenda item 10</w:t>
            </w:r>
          </w:p>
        </w:tc>
      </w:tr>
    </w:tbl>
    <w:bookmarkEnd w:id="5"/>
    <w:bookmarkEnd w:id="6"/>
    <w:p w14:paraId="391CD204" w14:textId="77777777" w:rsidR="00187BD9" w:rsidRPr="00A92298" w:rsidRDefault="00BE43B8" w:rsidP="00025A01">
      <w:r w:rsidRPr="00A92298">
        <w:t>10</w:t>
      </w:r>
      <w:r w:rsidRPr="00A92298">
        <w:rPr>
          <w:b/>
          <w:bCs/>
        </w:rPr>
        <w:tab/>
      </w:r>
      <w:r w:rsidRPr="00A92298">
        <w:t xml:space="preserve">to recommend to the ITU Council items for inclusion in the agenda for the next world radiocommunication conference, </w:t>
      </w:r>
      <w:r w:rsidRPr="00A92298">
        <w:rPr>
          <w:iCs/>
        </w:rPr>
        <w:t xml:space="preserve">and items for the preliminary agenda of future conferences, </w:t>
      </w:r>
      <w:r w:rsidRPr="00A92298">
        <w:t xml:space="preserve">in accordance with Article 7 of the ITU Convention </w:t>
      </w:r>
      <w:r w:rsidRPr="00A92298">
        <w:rPr>
          <w:iCs/>
        </w:rPr>
        <w:t xml:space="preserve">and Resolution </w:t>
      </w:r>
      <w:r w:rsidRPr="00A92298">
        <w:rPr>
          <w:b/>
          <w:bCs/>
          <w:iCs/>
        </w:rPr>
        <w:t>804 (Rev.WRC</w:t>
      </w:r>
      <w:r w:rsidRPr="00A92298">
        <w:rPr>
          <w:b/>
          <w:bCs/>
          <w:iCs/>
        </w:rPr>
        <w:noBreakHyphen/>
        <w:t>19)</w:t>
      </w:r>
      <w:r w:rsidRPr="00A92298">
        <w:rPr>
          <w:iCs/>
        </w:rPr>
        <w:t>,</w:t>
      </w:r>
    </w:p>
    <w:p w14:paraId="21B1B1D5" w14:textId="77777777" w:rsidR="00241FA2" w:rsidRPr="00A92298" w:rsidRDefault="00241FA2" w:rsidP="00EB54B2"/>
    <w:p w14:paraId="79091D98" w14:textId="77777777" w:rsidR="001B5C6D" w:rsidRPr="00A92298" w:rsidRDefault="001B5C6D" w:rsidP="00BE43B8">
      <w:pPr>
        <w:pStyle w:val="Headingb"/>
        <w:rPr>
          <w:lang w:val="en-GB"/>
        </w:rPr>
      </w:pPr>
      <w:r w:rsidRPr="00A92298">
        <w:rPr>
          <w:lang w:val="en-GB"/>
        </w:rPr>
        <w:t>Introduction</w:t>
      </w:r>
    </w:p>
    <w:p w14:paraId="6DC13AFD" w14:textId="15B522E5" w:rsidR="001B5C6D" w:rsidRPr="00A92298" w:rsidRDefault="001B5C6D" w:rsidP="00BE43B8">
      <w:r w:rsidRPr="00A92298">
        <w:t>The above co-signatories propose a modification on agenda item for the 2027 World</w:t>
      </w:r>
      <w:r w:rsidRPr="00A92298">
        <w:rPr>
          <w:spacing w:val="1"/>
        </w:rPr>
        <w:t xml:space="preserve"> </w:t>
      </w:r>
      <w:r w:rsidRPr="00A92298">
        <w:t>Radiocommunication Conference regarding the potential new frequency allocations to the</w:t>
      </w:r>
      <w:r w:rsidRPr="00A92298">
        <w:rPr>
          <w:spacing w:val="1"/>
        </w:rPr>
        <w:t xml:space="preserve"> </w:t>
      </w:r>
      <w:r w:rsidRPr="00A92298">
        <w:t>mobile-satellite service (MSS) in the frequency bands below 5 GHz. The proposal is to consider the</w:t>
      </w:r>
      <w:r w:rsidRPr="00A92298">
        <w:rPr>
          <w:spacing w:val="1"/>
        </w:rPr>
        <w:t xml:space="preserve"> </w:t>
      </w:r>
      <w:r w:rsidRPr="00A92298">
        <w:t>feasibility of additional allocations for MSS in frequency bands below 5 GHz on a primary basis to enable</w:t>
      </w:r>
      <w:r w:rsidRPr="00A92298">
        <w:rPr>
          <w:spacing w:val="1"/>
        </w:rPr>
        <w:t xml:space="preserve"> </w:t>
      </w:r>
      <w:r w:rsidRPr="00A92298">
        <w:t>satellite</w:t>
      </w:r>
      <w:r w:rsidRPr="00A92298">
        <w:rPr>
          <w:spacing w:val="-3"/>
        </w:rPr>
        <w:t xml:space="preserve"> </w:t>
      </w:r>
      <w:r w:rsidRPr="00A92298">
        <w:t>communication</w:t>
      </w:r>
      <w:r w:rsidRPr="00A92298">
        <w:rPr>
          <w:spacing w:val="-2"/>
        </w:rPr>
        <w:t xml:space="preserve"> </w:t>
      </w:r>
      <w:r w:rsidRPr="00A92298">
        <w:t>service</w:t>
      </w:r>
      <w:r w:rsidRPr="00A92298">
        <w:rPr>
          <w:spacing w:val="-3"/>
        </w:rPr>
        <w:t xml:space="preserve"> </w:t>
      </w:r>
      <w:r w:rsidRPr="00A92298">
        <w:t>providers</w:t>
      </w:r>
      <w:r w:rsidRPr="00A92298">
        <w:rPr>
          <w:spacing w:val="-2"/>
        </w:rPr>
        <w:t xml:space="preserve"> </w:t>
      </w:r>
      <w:r w:rsidRPr="00A92298">
        <w:t>to</w:t>
      </w:r>
      <w:r w:rsidRPr="00A92298">
        <w:rPr>
          <w:spacing w:val="-2"/>
        </w:rPr>
        <w:t xml:space="preserve"> </w:t>
      </w:r>
      <w:r w:rsidRPr="00A92298">
        <w:t>deploy</w:t>
      </w:r>
      <w:r w:rsidRPr="00A92298">
        <w:rPr>
          <w:spacing w:val="-5"/>
        </w:rPr>
        <w:t xml:space="preserve"> </w:t>
      </w:r>
      <w:r w:rsidRPr="00A92298">
        <w:t>direct-to-device</w:t>
      </w:r>
      <w:r w:rsidRPr="00A92298">
        <w:rPr>
          <w:spacing w:val="-3"/>
        </w:rPr>
        <w:t xml:space="preserve"> </w:t>
      </w:r>
      <w:r w:rsidRPr="00A92298">
        <w:t>communication</w:t>
      </w:r>
      <w:r w:rsidRPr="00A92298">
        <w:rPr>
          <w:spacing w:val="-2"/>
        </w:rPr>
        <w:t xml:space="preserve"> </w:t>
      </w:r>
      <w:r w:rsidRPr="00A92298">
        <w:t xml:space="preserve">systems </w:t>
      </w:r>
      <w:r w:rsidRPr="00A92298">
        <w:rPr>
          <w:spacing w:val="-2"/>
        </w:rPr>
        <w:t xml:space="preserve">that </w:t>
      </w:r>
      <w:r w:rsidRPr="00A92298">
        <w:t>would</w:t>
      </w:r>
      <w:r w:rsidRPr="00A92298">
        <w:rPr>
          <w:spacing w:val="-1"/>
        </w:rPr>
        <w:t xml:space="preserve"> </w:t>
      </w:r>
      <w:r w:rsidRPr="00A92298">
        <w:t>complement existing</w:t>
      </w:r>
      <w:r w:rsidRPr="00A92298">
        <w:rPr>
          <w:spacing w:val="-3"/>
        </w:rPr>
        <w:t xml:space="preserve"> </w:t>
      </w:r>
      <w:r w:rsidRPr="00A92298">
        <w:t>terrestrial networks.</w:t>
      </w:r>
    </w:p>
    <w:p w14:paraId="38FFEBB5" w14:textId="77777777" w:rsidR="00187BD9" w:rsidRPr="00A92298" w:rsidRDefault="00187BD9" w:rsidP="00187BD9">
      <w:pPr>
        <w:tabs>
          <w:tab w:val="clear" w:pos="1134"/>
          <w:tab w:val="clear" w:pos="1871"/>
          <w:tab w:val="clear" w:pos="2268"/>
        </w:tabs>
        <w:overflowPunct/>
        <w:autoSpaceDE/>
        <w:autoSpaceDN/>
        <w:adjustRightInd/>
        <w:spacing w:before="0"/>
        <w:textAlignment w:val="auto"/>
      </w:pPr>
      <w:r w:rsidRPr="00A92298">
        <w:br w:type="page"/>
      </w:r>
    </w:p>
    <w:p w14:paraId="4D02427D" w14:textId="77777777" w:rsidR="00A171A6" w:rsidRPr="00A92298" w:rsidRDefault="00BE43B8">
      <w:pPr>
        <w:pStyle w:val="Proposal"/>
      </w:pPr>
      <w:r w:rsidRPr="00A92298">
        <w:lastRenderedPageBreak/>
        <w:t>ADD</w:t>
      </w:r>
      <w:r w:rsidRPr="00A92298">
        <w:tab/>
        <w:t>ARB/100A27A3/1</w:t>
      </w:r>
    </w:p>
    <w:p w14:paraId="6ABD970A" w14:textId="0714063E" w:rsidR="00A171A6" w:rsidRPr="00A92298" w:rsidRDefault="00BE43B8">
      <w:pPr>
        <w:pStyle w:val="ResNo"/>
      </w:pPr>
      <w:r w:rsidRPr="00A92298">
        <w:t xml:space="preserve">Draft New Resolution </w:t>
      </w:r>
      <w:r w:rsidR="004F6B2F" w:rsidRPr="00A92298">
        <w:t>[ARB</w:t>
      </w:r>
      <w:r w:rsidR="007D55EA" w:rsidRPr="00A92298">
        <w:noBreakHyphen/>
      </w:r>
      <w:r w:rsidR="00795D56" w:rsidRPr="00A92298">
        <w:t>AI 10 </w:t>
      </w:r>
      <w:r w:rsidR="004F6B2F" w:rsidRPr="00A92298">
        <w:t>MSS</w:t>
      </w:r>
      <w:r w:rsidR="007D55EA" w:rsidRPr="00A92298">
        <w:t> </w:t>
      </w:r>
      <w:r w:rsidR="004F6B2F" w:rsidRPr="00A92298">
        <w:t>in</w:t>
      </w:r>
      <w:r w:rsidR="007D55EA" w:rsidRPr="00A92298">
        <w:t> </w:t>
      </w:r>
      <w:r w:rsidR="004F6B2F" w:rsidRPr="00A92298">
        <w:t>Frequency</w:t>
      </w:r>
      <w:r w:rsidR="007D55EA" w:rsidRPr="00A92298">
        <w:t> </w:t>
      </w:r>
      <w:r w:rsidR="004F6B2F" w:rsidRPr="00A92298">
        <w:t>bands</w:t>
      </w:r>
      <w:r w:rsidR="007D55EA" w:rsidRPr="00A92298">
        <w:t> </w:t>
      </w:r>
      <w:r w:rsidR="004F6B2F" w:rsidRPr="00A92298">
        <w:t>below</w:t>
      </w:r>
      <w:r w:rsidR="007D55EA" w:rsidRPr="00A92298">
        <w:t> </w:t>
      </w:r>
      <w:r w:rsidR="004F6B2F" w:rsidRPr="00A92298">
        <w:t>5</w:t>
      </w:r>
      <w:r w:rsidR="007D55EA" w:rsidRPr="00A92298">
        <w:t> </w:t>
      </w:r>
      <w:r w:rsidR="004F6B2F" w:rsidRPr="00A92298">
        <w:t>GHz] (WRC</w:t>
      </w:r>
      <w:r w:rsidR="00B76464" w:rsidRPr="00A92298">
        <w:noBreakHyphen/>
      </w:r>
      <w:r w:rsidR="004F6B2F" w:rsidRPr="00A92298">
        <w:t>23)</w:t>
      </w:r>
    </w:p>
    <w:p w14:paraId="06584E7A" w14:textId="05D699D5" w:rsidR="00A171A6" w:rsidRPr="00A92298" w:rsidRDefault="00550252">
      <w:pPr>
        <w:pStyle w:val="Restitle"/>
      </w:pPr>
      <w:r w:rsidRPr="00A92298">
        <w:t xml:space="preserve">Potential </w:t>
      </w:r>
      <w:r w:rsidR="00F65B3A" w:rsidRPr="00A92298">
        <w:t xml:space="preserve">new frequency allocations </w:t>
      </w:r>
      <w:r w:rsidRPr="00A92298">
        <w:t xml:space="preserve">to </w:t>
      </w:r>
      <w:r w:rsidR="00F65B3A" w:rsidRPr="00A92298">
        <w:t xml:space="preserve">the </w:t>
      </w:r>
      <w:r w:rsidRPr="00A92298">
        <w:t>mobile-satellite service in the frequency bands below 5</w:t>
      </w:r>
      <w:r w:rsidR="00B76464" w:rsidRPr="00A92298">
        <w:t> </w:t>
      </w:r>
      <w:r w:rsidRPr="00A92298">
        <w:t>GHz on a primary basis</w:t>
      </w:r>
    </w:p>
    <w:p w14:paraId="5A0E6605" w14:textId="77777777" w:rsidR="00C67373" w:rsidRPr="00A92298" w:rsidRDefault="00C67373" w:rsidP="003376CE">
      <w:pPr>
        <w:pStyle w:val="Normalaftertitle"/>
      </w:pPr>
      <w:r w:rsidRPr="00A92298">
        <w:t>The</w:t>
      </w:r>
      <w:r w:rsidRPr="00A92298">
        <w:rPr>
          <w:spacing w:val="-3"/>
        </w:rPr>
        <w:t xml:space="preserve"> </w:t>
      </w:r>
      <w:r w:rsidRPr="00A92298">
        <w:t>World</w:t>
      </w:r>
      <w:r w:rsidRPr="00A92298">
        <w:rPr>
          <w:spacing w:val="-1"/>
        </w:rPr>
        <w:t xml:space="preserve"> </w:t>
      </w:r>
      <w:r w:rsidRPr="00A92298">
        <w:t>Radiocommunication</w:t>
      </w:r>
      <w:r w:rsidRPr="00A92298">
        <w:rPr>
          <w:spacing w:val="-1"/>
        </w:rPr>
        <w:t xml:space="preserve"> </w:t>
      </w:r>
      <w:r w:rsidRPr="00A92298">
        <w:t>Conference</w:t>
      </w:r>
      <w:r w:rsidRPr="00A92298">
        <w:rPr>
          <w:spacing w:val="-3"/>
        </w:rPr>
        <w:t xml:space="preserve"> </w:t>
      </w:r>
      <w:r w:rsidRPr="00A92298">
        <w:t>(Dubai,</w:t>
      </w:r>
      <w:r w:rsidRPr="00A92298">
        <w:rPr>
          <w:spacing w:val="-1"/>
        </w:rPr>
        <w:t xml:space="preserve"> </w:t>
      </w:r>
      <w:r w:rsidRPr="00A92298">
        <w:t>2023),</w:t>
      </w:r>
    </w:p>
    <w:p w14:paraId="6468A9B4" w14:textId="77777777" w:rsidR="00C67373" w:rsidRPr="00A92298" w:rsidRDefault="00C67373" w:rsidP="00A8228E">
      <w:pPr>
        <w:pStyle w:val="Call"/>
      </w:pPr>
      <w:r w:rsidRPr="00A92298">
        <w:t>considering</w:t>
      </w:r>
    </w:p>
    <w:p w14:paraId="13C581A0" w14:textId="6725D58D" w:rsidR="00C67373" w:rsidRPr="00A92298" w:rsidRDefault="00A8228E" w:rsidP="002033B9">
      <w:r w:rsidRPr="00A92298">
        <w:rPr>
          <w:i/>
          <w:iCs/>
        </w:rPr>
        <w:t>a)</w:t>
      </w:r>
      <w:r w:rsidRPr="00A92298">
        <w:tab/>
      </w:r>
      <w:r w:rsidR="00C67373" w:rsidRPr="00A92298">
        <w:t>that there is a need to allocate additional frequency bands to the mobile-satellite service</w:t>
      </w:r>
      <w:r w:rsidR="00C67373" w:rsidRPr="00A92298">
        <w:rPr>
          <w:spacing w:val="1"/>
        </w:rPr>
        <w:t xml:space="preserve"> </w:t>
      </w:r>
      <w:r w:rsidR="00C67373" w:rsidRPr="00A92298">
        <w:t>(MSS)</w:t>
      </w:r>
      <w:r w:rsidR="00C67373" w:rsidRPr="00A92298">
        <w:rPr>
          <w:spacing w:val="-2"/>
        </w:rPr>
        <w:t xml:space="preserve"> </w:t>
      </w:r>
      <w:r w:rsidR="00C67373" w:rsidRPr="00A92298">
        <w:t>to accommodate</w:t>
      </w:r>
      <w:r w:rsidR="00C67373" w:rsidRPr="00A92298">
        <w:rPr>
          <w:spacing w:val="1"/>
        </w:rPr>
        <w:t xml:space="preserve"> </w:t>
      </w:r>
      <w:r w:rsidR="00C67373" w:rsidRPr="00A92298">
        <w:t>growing</w:t>
      </w:r>
      <w:r w:rsidR="00C67373" w:rsidRPr="00A92298">
        <w:rPr>
          <w:spacing w:val="-4"/>
        </w:rPr>
        <w:t xml:space="preserve"> </w:t>
      </w:r>
      <w:r w:rsidR="00C67373" w:rsidRPr="00A92298">
        <w:t>number</w:t>
      </w:r>
      <w:r w:rsidR="00C67373" w:rsidRPr="00A92298">
        <w:rPr>
          <w:spacing w:val="-1"/>
        </w:rPr>
        <w:t xml:space="preserve"> </w:t>
      </w:r>
      <w:r w:rsidR="00C67373" w:rsidRPr="00A92298">
        <w:t>of</w:t>
      </w:r>
      <w:r w:rsidR="00C67373" w:rsidRPr="00A92298">
        <w:rPr>
          <w:spacing w:val="-1"/>
        </w:rPr>
        <w:t xml:space="preserve"> </w:t>
      </w:r>
      <w:r w:rsidR="00C67373" w:rsidRPr="00A92298">
        <w:t>MSS applications</w:t>
      </w:r>
      <w:r w:rsidR="00C67373" w:rsidRPr="00A92298">
        <w:rPr>
          <w:spacing w:val="-1"/>
        </w:rPr>
        <w:t xml:space="preserve"> </w:t>
      </w:r>
      <w:r w:rsidR="00C67373" w:rsidRPr="00A92298">
        <w:t>and users;</w:t>
      </w:r>
    </w:p>
    <w:p w14:paraId="00DB2BF2" w14:textId="0274CB08" w:rsidR="00C67373" w:rsidRPr="00A92298" w:rsidRDefault="00A8228E" w:rsidP="002033B9">
      <w:r w:rsidRPr="00A92298">
        <w:rPr>
          <w:i/>
          <w:iCs/>
        </w:rPr>
        <w:t>b)</w:t>
      </w:r>
      <w:r w:rsidRPr="00A92298">
        <w:tab/>
      </w:r>
      <w:r w:rsidR="00C67373" w:rsidRPr="00A92298">
        <w:t>that recent technological developments have facilitated the integration of mobile-satellite</w:t>
      </w:r>
      <w:r w:rsidR="00C67373" w:rsidRPr="00A92298">
        <w:rPr>
          <w:spacing w:val="1"/>
        </w:rPr>
        <w:t xml:space="preserve"> </w:t>
      </w:r>
      <w:r w:rsidR="00C67373" w:rsidRPr="00A92298">
        <w:t>connectivity into mobile user equipment, drastically increasing the market of potential users of</w:t>
      </w:r>
      <w:r w:rsidR="00C67373" w:rsidRPr="00A92298">
        <w:rPr>
          <w:spacing w:val="1"/>
        </w:rPr>
        <w:t xml:space="preserve"> </w:t>
      </w:r>
      <w:r w:rsidR="00C67373" w:rsidRPr="00A92298">
        <w:t>MSS</w:t>
      </w:r>
      <w:r w:rsidR="00C67373" w:rsidRPr="00A92298">
        <w:rPr>
          <w:spacing w:val="-1"/>
        </w:rPr>
        <w:t xml:space="preserve"> </w:t>
      </w:r>
      <w:r w:rsidR="00C67373" w:rsidRPr="00A92298">
        <w:t>services;</w:t>
      </w:r>
    </w:p>
    <w:p w14:paraId="50634C00" w14:textId="648DFB94" w:rsidR="00C67373" w:rsidRPr="00A92298" w:rsidRDefault="00A8228E" w:rsidP="002033B9">
      <w:r w:rsidRPr="00A92298">
        <w:rPr>
          <w:i/>
          <w:iCs/>
        </w:rPr>
        <w:t>c)</w:t>
      </w:r>
      <w:r w:rsidRPr="00A92298">
        <w:tab/>
      </w:r>
      <w:r w:rsidR="00C67373" w:rsidRPr="00A92298">
        <w:t>that integration of mobile-satellite connectivity into mobile user equipment allows MSS</w:t>
      </w:r>
      <w:r w:rsidR="00C67373" w:rsidRPr="00A92298">
        <w:rPr>
          <w:spacing w:val="1"/>
        </w:rPr>
        <w:t xml:space="preserve"> </w:t>
      </w:r>
      <w:r w:rsidR="00C67373" w:rsidRPr="00A92298">
        <w:t>system operators to provide direct-to-device (D2D) mobile-satellite connectivity service to end</w:t>
      </w:r>
      <w:r w:rsidR="00C67373" w:rsidRPr="00A92298">
        <w:rPr>
          <w:spacing w:val="1"/>
        </w:rPr>
        <w:t xml:space="preserve"> </w:t>
      </w:r>
      <w:r w:rsidR="00C67373" w:rsidRPr="00A92298">
        <w:t>users</w:t>
      </w:r>
      <w:r w:rsidR="00C67373" w:rsidRPr="00A92298">
        <w:rPr>
          <w:spacing w:val="-1"/>
        </w:rPr>
        <w:t xml:space="preserve"> </w:t>
      </w:r>
      <w:r w:rsidR="00C67373" w:rsidRPr="00A92298">
        <w:t>to complement the</w:t>
      </w:r>
      <w:r w:rsidR="00C67373" w:rsidRPr="00A92298">
        <w:rPr>
          <w:spacing w:val="1"/>
        </w:rPr>
        <w:t xml:space="preserve"> </w:t>
      </w:r>
      <w:r w:rsidR="00C67373" w:rsidRPr="00A92298">
        <w:t>terrestrial</w:t>
      </w:r>
      <w:r w:rsidR="00C67373" w:rsidRPr="00A92298">
        <w:rPr>
          <w:spacing w:val="1"/>
        </w:rPr>
        <w:t xml:space="preserve"> </w:t>
      </w:r>
      <w:r w:rsidR="00C67373" w:rsidRPr="00A92298">
        <w:t>IMT</w:t>
      </w:r>
      <w:r w:rsidR="00C67373" w:rsidRPr="00A92298">
        <w:rPr>
          <w:spacing w:val="2"/>
        </w:rPr>
        <w:t xml:space="preserve"> </w:t>
      </w:r>
      <w:r w:rsidR="00C67373" w:rsidRPr="00A92298">
        <w:t>coverage;</w:t>
      </w:r>
    </w:p>
    <w:p w14:paraId="79C9F7A2" w14:textId="511770AF" w:rsidR="00C67373" w:rsidRPr="00A92298" w:rsidRDefault="00A8228E" w:rsidP="002033B9">
      <w:r w:rsidRPr="00A92298">
        <w:rPr>
          <w:i/>
          <w:iCs/>
        </w:rPr>
        <w:t>d)</w:t>
      </w:r>
      <w:r w:rsidRPr="00A92298">
        <w:tab/>
      </w:r>
      <w:r w:rsidR="00C67373" w:rsidRPr="00A92298">
        <w:t>that the range of MSS applications has grown significantly since the last MSS allocations</w:t>
      </w:r>
      <w:r w:rsidR="00C67373" w:rsidRPr="00A92298">
        <w:rPr>
          <w:spacing w:val="1"/>
        </w:rPr>
        <w:t xml:space="preserve"> </w:t>
      </w:r>
      <w:r w:rsidR="00C67373" w:rsidRPr="00A92298">
        <w:t>were</w:t>
      </w:r>
      <w:r w:rsidR="00C67373" w:rsidRPr="00A92298">
        <w:rPr>
          <w:spacing w:val="-2"/>
        </w:rPr>
        <w:t xml:space="preserve"> </w:t>
      </w:r>
      <w:r w:rsidR="00C67373" w:rsidRPr="00A92298">
        <w:t>made</w:t>
      </w:r>
      <w:r w:rsidR="00C67373" w:rsidRPr="00A92298">
        <w:rPr>
          <w:spacing w:val="-1"/>
        </w:rPr>
        <w:t xml:space="preserve"> </w:t>
      </w:r>
      <w:r w:rsidR="00C67373" w:rsidRPr="00A92298">
        <w:t>at WARC</w:t>
      </w:r>
      <w:r w:rsidR="00B76464" w:rsidRPr="00A92298">
        <w:noBreakHyphen/>
      </w:r>
      <w:r w:rsidR="00C67373" w:rsidRPr="00A92298">
        <w:t>92 and WRC</w:t>
      </w:r>
      <w:r w:rsidR="00B76464" w:rsidRPr="00A92298">
        <w:noBreakHyphen/>
      </w:r>
      <w:r w:rsidR="00C67373" w:rsidRPr="00A92298">
        <w:t>95;</w:t>
      </w:r>
    </w:p>
    <w:p w14:paraId="0495DEE3" w14:textId="5B95F681" w:rsidR="00C67373" w:rsidRPr="00A92298" w:rsidRDefault="00A8228E" w:rsidP="002033B9">
      <w:r w:rsidRPr="00A92298">
        <w:rPr>
          <w:i/>
          <w:iCs/>
        </w:rPr>
        <w:t>e)</w:t>
      </w:r>
      <w:r w:rsidRPr="00A92298">
        <w:tab/>
      </w:r>
      <w:r w:rsidR="00C67373" w:rsidRPr="00A92298">
        <w:t>that</w:t>
      </w:r>
      <w:r w:rsidR="00C67373" w:rsidRPr="00A92298">
        <w:rPr>
          <w:spacing w:val="-1"/>
        </w:rPr>
        <w:t xml:space="preserve"> </w:t>
      </w:r>
      <w:r w:rsidR="00C67373" w:rsidRPr="00A92298">
        <w:t>existing</w:t>
      </w:r>
      <w:r w:rsidR="00C67373" w:rsidRPr="00A92298">
        <w:rPr>
          <w:spacing w:val="-4"/>
        </w:rPr>
        <w:t xml:space="preserve"> </w:t>
      </w:r>
      <w:r w:rsidR="00C67373" w:rsidRPr="00A92298">
        <w:t>MSS</w:t>
      </w:r>
      <w:r w:rsidR="00C67373" w:rsidRPr="00A92298">
        <w:rPr>
          <w:spacing w:val="-1"/>
        </w:rPr>
        <w:t xml:space="preserve"> </w:t>
      </w:r>
      <w:r w:rsidR="00C67373" w:rsidRPr="00A92298">
        <w:t>allocations</w:t>
      </w:r>
      <w:r w:rsidR="00C67373" w:rsidRPr="00A92298">
        <w:rPr>
          <w:spacing w:val="-1"/>
        </w:rPr>
        <w:t xml:space="preserve"> </w:t>
      </w:r>
      <w:r w:rsidR="00C67373" w:rsidRPr="00A92298">
        <w:t>are</w:t>
      </w:r>
      <w:r w:rsidR="00C67373" w:rsidRPr="00A92298">
        <w:rPr>
          <w:spacing w:val="-2"/>
        </w:rPr>
        <w:t xml:space="preserve"> </w:t>
      </w:r>
      <w:r w:rsidR="00C67373" w:rsidRPr="00A92298">
        <w:t>heavily</w:t>
      </w:r>
      <w:r w:rsidR="00C67373" w:rsidRPr="00A92298">
        <w:rPr>
          <w:spacing w:val="-6"/>
        </w:rPr>
        <w:t xml:space="preserve"> </w:t>
      </w:r>
      <w:r w:rsidR="00C67373" w:rsidRPr="00A92298">
        <w:t>over-subscribed;</w:t>
      </w:r>
    </w:p>
    <w:p w14:paraId="4C350917" w14:textId="2409C9DF" w:rsidR="00C67373" w:rsidRPr="00A92298" w:rsidRDefault="00A8228E" w:rsidP="002033B9">
      <w:r w:rsidRPr="00A92298">
        <w:rPr>
          <w:i/>
          <w:iCs/>
        </w:rPr>
        <w:t>f)</w:t>
      </w:r>
      <w:r w:rsidRPr="00A92298">
        <w:tab/>
      </w:r>
      <w:r w:rsidR="00C67373" w:rsidRPr="00A92298">
        <w:t xml:space="preserve">that </w:t>
      </w:r>
      <w:r w:rsidR="006E6AE0" w:rsidRPr="00A92298">
        <w:t xml:space="preserve">the frequency bands </w:t>
      </w:r>
      <w:r w:rsidR="00C67373" w:rsidRPr="00A92298">
        <w:t>2</w:t>
      </w:r>
      <w:r w:rsidR="00B76464" w:rsidRPr="00A92298">
        <w:t> </w:t>
      </w:r>
      <w:r w:rsidR="00C67373" w:rsidRPr="00A92298">
        <w:t>500-2</w:t>
      </w:r>
      <w:r w:rsidR="00B76464" w:rsidRPr="00A92298">
        <w:t> </w:t>
      </w:r>
      <w:r w:rsidR="00C67373" w:rsidRPr="00A92298">
        <w:t>520</w:t>
      </w:r>
      <w:r w:rsidR="00B76464" w:rsidRPr="00A92298">
        <w:t> </w:t>
      </w:r>
      <w:r w:rsidR="00C67373" w:rsidRPr="00A92298">
        <w:t>MHz and 2</w:t>
      </w:r>
      <w:r w:rsidR="00B76464" w:rsidRPr="00A92298">
        <w:t> </w:t>
      </w:r>
      <w:r w:rsidR="00C67373" w:rsidRPr="00A92298">
        <w:t>670-2</w:t>
      </w:r>
      <w:r w:rsidR="00B76464" w:rsidRPr="00A92298">
        <w:t> </w:t>
      </w:r>
      <w:r w:rsidR="00C67373" w:rsidRPr="00A92298">
        <w:t>690</w:t>
      </w:r>
      <w:r w:rsidR="00B76464" w:rsidRPr="00A92298">
        <w:t> </w:t>
      </w:r>
      <w:r w:rsidR="00C67373" w:rsidRPr="00A92298">
        <w:t>MHz are allocated to MSS (space-to-Earth)</w:t>
      </w:r>
      <w:r w:rsidR="00C67373" w:rsidRPr="00A92298">
        <w:rPr>
          <w:spacing w:val="1"/>
        </w:rPr>
        <w:t xml:space="preserve"> </w:t>
      </w:r>
      <w:r w:rsidR="00C67373" w:rsidRPr="00A92298">
        <w:t>and</w:t>
      </w:r>
      <w:r w:rsidR="00C67373" w:rsidRPr="00A92298">
        <w:rPr>
          <w:spacing w:val="-1"/>
        </w:rPr>
        <w:t xml:space="preserve"> </w:t>
      </w:r>
      <w:r w:rsidR="00C67373" w:rsidRPr="00A92298">
        <w:t>MSS (Earth-to-space)</w:t>
      </w:r>
      <w:r w:rsidR="00C67373" w:rsidRPr="00A92298">
        <w:rPr>
          <w:spacing w:val="-1"/>
        </w:rPr>
        <w:t xml:space="preserve"> </w:t>
      </w:r>
      <w:r w:rsidR="00C67373" w:rsidRPr="00A92298">
        <w:t>respectively</w:t>
      </w:r>
      <w:r w:rsidR="00C67373" w:rsidRPr="00A92298">
        <w:rPr>
          <w:spacing w:val="-6"/>
        </w:rPr>
        <w:t xml:space="preserve"> </w:t>
      </w:r>
      <w:r w:rsidR="00C67373" w:rsidRPr="00A92298">
        <w:t>in</w:t>
      </w:r>
      <w:r w:rsidR="00C67373" w:rsidRPr="00A92298">
        <w:rPr>
          <w:spacing w:val="4"/>
        </w:rPr>
        <w:t xml:space="preserve"> </w:t>
      </w:r>
      <w:r w:rsidR="00C67373" w:rsidRPr="00A92298">
        <w:t>ITU</w:t>
      </w:r>
      <w:r w:rsidR="00B76464" w:rsidRPr="00A92298">
        <w:noBreakHyphen/>
      </w:r>
      <w:r w:rsidR="00C67373" w:rsidRPr="00A92298">
        <w:t>R</w:t>
      </w:r>
      <w:r w:rsidR="00C67373" w:rsidRPr="00A92298">
        <w:rPr>
          <w:spacing w:val="3"/>
        </w:rPr>
        <w:t xml:space="preserve"> </w:t>
      </w:r>
      <w:r w:rsidR="00C67373" w:rsidRPr="00A92298">
        <w:t>Region</w:t>
      </w:r>
      <w:r w:rsidR="00B76464" w:rsidRPr="00A92298">
        <w:t> </w:t>
      </w:r>
      <w:r w:rsidR="00C67373" w:rsidRPr="00A92298">
        <w:t>3</w:t>
      </w:r>
      <w:r w:rsidR="00F227E7" w:rsidRPr="00A92298">
        <w:t>,</w:t>
      </w:r>
    </w:p>
    <w:p w14:paraId="11FB0109" w14:textId="494D6F92" w:rsidR="00C67373" w:rsidRPr="00A92298" w:rsidRDefault="00C67373" w:rsidP="00A8228E">
      <w:pPr>
        <w:pStyle w:val="Call"/>
      </w:pPr>
      <w:r w:rsidRPr="00A92298">
        <w:t>notin</w:t>
      </w:r>
      <w:r w:rsidR="00F227E7" w:rsidRPr="00A92298">
        <w:t>g</w:t>
      </w:r>
    </w:p>
    <w:p w14:paraId="313E7D2C" w14:textId="5134588C" w:rsidR="00C67373" w:rsidRPr="00A92298" w:rsidRDefault="00A8228E" w:rsidP="002033B9">
      <w:r w:rsidRPr="00A92298">
        <w:rPr>
          <w:i/>
          <w:iCs/>
        </w:rPr>
        <w:t>a)</w:t>
      </w:r>
      <w:r w:rsidRPr="00A92298">
        <w:tab/>
      </w:r>
      <w:r w:rsidR="00C67373" w:rsidRPr="00A92298">
        <w:t>that Report ITU-R M.2077 indicated a shortfall of spectrum available for the satellite</w:t>
      </w:r>
      <w:r w:rsidR="00C67373" w:rsidRPr="00A92298">
        <w:rPr>
          <w:spacing w:val="1"/>
        </w:rPr>
        <w:t xml:space="preserve"> </w:t>
      </w:r>
      <w:r w:rsidR="00C67373" w:rsidRPr="00A92298">
        <w:t>component of IMT and systems beyond IMT</w:t>
      </w:r>
      <w:r w:rsidR="00AD58C7" w:rsidRPr="00A92298">
        <w:noBreakHyphen/>
      </w:r>
      <w:r w:rsidR="00C67373" w:rsidRPr="00A92298">
        <w:t>2000 of more than 144</w:t>
      </w:r>
      <w:r w:rsidR="00B76464" w:rsidRPr="00A92298">
        <w:t> </w:t>
      </w:r>
      <w:r w:rsidR="00C67373" w:rsidRPr="00A92298">
        <w:t>MHz (space-to-Earth); and</w:t>
      </w:r>
      <w:r w:rsidR="00C67373" w:rsidRPr="00A92298">
        <w:rPr>
          <w:spacing w:val="1"/>
        </w:rPr>
        <w:t xml:space="preserve"> </w:t>
      </w:r>
      <w:r w:rsidR="00C67373" w:rsidRPr="00A92298">
        <w:t>more</w:t>
      </w:r>
      <w:r w:rsidR="00C67373" w:rsidRPr="00A92298">
        <w:rPr>
          <w:spacing w:val="-2"/>
        </w:rPr>
        <w:t xml:space="preserve"> </w:t>
      </w:r>
      <w:r w:rsidR="00C67373" w:rsidRPr="00A92298">
        <w:t>than 19</w:t>
      </w:r>
      <w:r w:rsidR="00B76464" w:rsidRPr="00A92298">
        <w:t> </w:t>
      </w:r>
      <w:r w:rsidR="00C67373" w:rsidRPr="00A92298">
        <w:t>MHz</w:t>
      </w:r>
      <w:r w:rsidR="00C67373" w:rsidRPr="00A92298">
        <w:rPr>
          <w:spacing w:val="1"/>
        </w:rPr>
        <w:t xml:space="preserve"> </w:t>
      </w:r>
      <w:r w:rsidR="00C67373" w:rsidRPr="00A92298">
        <w:t>(Earth-to-space);</w:t>
      </w:r>
    </w:p>
    <w:p w14:paraId="62C3492D" w14:textId="65E2FB5D" w:rsidR="00C67373" w:rsidRPr="00A92298" w:rsidRDefault="00A8228E" w:rsidP="002033B9">
      <w:r w:rsidRPr="00A92298">
        <w:rPr>
          <w:i/>
          <w:iCs/>
        </w:rPr>
        <w:t>b)</w:t>
      </w:r>
      <w:r w:rsidRPr="00A92298">
        <w:tab/>
      </w:r>
      <w:r w:rsidR="00C67373" w:rsidRPr="00A92298">
        <w:t>that Report ITU</w:t>
      </w:r>
      <w:r w:rsidR="00B76464" w:rsidRPr="00A92298">
        <w:noBreakHyphen/>
      </w:r>
      <w:r w:rsidR="00C67373" w:rsidRPr="00A92298">
        <w:t xml:space="preserve">R M.2218 estimated the spectrum requirement in the </w:t>
      </w:r>
      <w:r w:rsidR="006E6AE0" w:rsidRPr="00A92298">
        <w:t xml:space="preserve">frequency </w:t>
      </w:r>
      <w:r w:rsidR="00C67373" w:rsidRPr="00A92298">
        <w:t>range 4-16</w:t>
      </w:r>
      <w:r w:rsidR="00B76464" w:rsidRPr="00A92298">
        <w:t> </w:t>
      </w:r>
      <w:r w:rsidR="00C67373" w:rsidRPr="00A92298">
        <w:t>GHz for</w:t>
      </w:r>
      <w:r w:rsidR="002033B9" w:rsidRPr="00A92298">
        <w:t xml:space="preserve"> </w:t>
      </w:r>
      <w:r w:rsidR="00C67373" w:rsidRPr="00A92298">
        <w:t>MSS</w:t>
      </w:r>
      <w:r w:rsidR="00C67373" w:rsidRPr="00A92298">
        <w:rPr>
          <w:spacing w:val="-1"/>
        </w:rPr>
        <w:t xml:space="preserve"> </w:t>
      </w:r>
      <w:r w:rsidR="00C67373" w:rsidRPr="00A92298">
        <w:t>broadband applications between 240</w:t>
      </w:r>
      <w:r w:rsidR="00B76464" w:rsidRPr="00A92298">
        <w:t> </w:t>
      </w:r>
      <w:r w:rsidR="00C67373" w:rsidRPr="00A92298">
        <w:t>MHz</w:t>
      </w:r>
      <w:r w:rsidR="00C67373" w:rsidRPr="00A92298">
        <w:rPr>
          <w:spacing w:val="1"/>
        </w:rPr>
        <w:t xml:space="preserve"> </w:t>
      </w:r>
      <w:r w:rsidR="00C67373" w:rsidRPr="00A92298">
        <w:t>and 355</w:t>
      </w:r>
      <w:r w:rsidR="00B76464" w:rsidRPr="00A92298">
        <w:rPr>
          <w:spacing w:val="-1"/>
        </w:rPr>
        <w:t> </w:t>
      </w:r>
      <w:r w:rsidR="00C67373" w:rsidRPr="00A92298">
        <w:t>MHz;</w:t>
      </w:r>
    </w:p>
    <w:p w14:paraId="0CE6BEFA" w14:textId="0D28679D" w:rsidR="00C67373" w:rsidRPr="00A92298" w:rsidRDefault="00A8228E" w:rsidP="002033B9">
      <w:r w:rsidRPr="00A92298">
        <w:rPr>
          <w:i/>
          <w:iCs/>
        </w:rPr>
        <w:t>c)</w:t>
      </w:r>
      <w:r w:rsidRPr="00A92298">
        <w:tab/>
      </w:r>
      <w:r w:rsidR="00C67373" w:rsidRPr="00A92298">
        <w:t>that</w:t>
      </w:r>
      <w:r w:rsidR="00C67373" w:rsidRPr="00A92298">
        <w:rPr>
          <w:spacing w:val="-4"/>
        </w:rPr>
        <w:t xml:space="preserve"> </w:t>
      </w:r>
      <w:r w:rsidR="00C67373" w:rsidRPr="00A92298">
        <w:t>Recommendation</w:t>
      </w:r>
      <w:r w:rsidR="00C67373" w:rsidRPr="00A92298">
        <w:rPr>
          <w:spacing w:val="-2"/>
        </w:rPr>
        <w:t xml:space="preserve"> </w:t>
      </w:r>
      <w:r w:rsidR="00C67373" w:rsidRPr="00A92298">
        <w:t>ITU</w:t>
      </w:r>
      <w:r w:rsidR="00B76464" w:rsidRPr="00A92298">
        <w:noBreakHyphen/>
      </w:r>
      <w:r w:rsidR="00C67373" w:rsidRPr="00A92298">
        <w:t>R</w:t>
      </w:r>
      <w:r w:rsidR="00C67373" w:rsidRPr="00A92298">
        <w:rPr>
          <w:spacing w:val="-4"/>
        </w:rPr>
        <w:t xml:space="preserve"> </w:t>
      </w:r>
      <w:r w:rsidR="00C67373" w:rsidRPr="00A92298">
        <w:t>M.1167</w:t>
      </w:r>
      <w:r w:rsidR="00C67373" w:rsidRPr="00A92298">
        <w:rPr>
          <w:spacing w:val="-5"/>
        </w:rPr>
        <w:t xml:space="preserve"> </w:t>
      </w:r>
      <w:r w:rsidR="00C67373" w:rsidRPr="00A92298">
        <w:t>established</w:t>
      </w:r>
      <w:r w:rsidR="00C67373" w:rsidRPr="00A92298">
        <w:rPr>
          <w:spacing w:val="-2"/>
        </w:rPr>
        <w:t xml:space="preserve"> </w:t>
      </w:r>
      <w:r w:rsidR="00C67373" w:rsidRPr="00A92298">
        <w:t>a</w:t>
      </w:r>
      <w:r w:rsidR="00C67373" w:rsidRPr="00A92298">
        <w:rPr>
          <w:spacing w:val="-6"/>
        </w:rPr>
        <w:t xml:space="preserve"> </w:t>
      </w:r>
      <w:r w:rsidR="00C67373" w:rsidRPr="00A92298">
        <w:t>framework</w:t>
      </w:r>
      <w:r w:rsidR="00C67373" w:rsidRPr="00A92298">
        <w:rPr>
          <w:spacing w:val="-1"/>
        </w:rPr>
        <w:t xml:space="preserve"> </w:t>
      </w:r>
      <w:r w:rsidR="00C67373" w:rsidRPr="00A92298">
        <w:t>for</w:t>
      </w:r>
      <w:r w:rsidR="00C67373" w:rsidRPr="00A92298">
        <w:rPr>
          <w:spacing w:val="-3"/>
        </w:rPr>
        <w:t xml:space="preserve"> </w:t>
      </w:r>
      <w:r w:rsidR="00C67373" w:rsidRPr="00A92298">
        <w:t>the</w:t>
      </w:r>
      <w:r w:rsidR="00C67373" w:rsidRPr="00A92298">
        <w:rPr>
          <w:spacing w:val="-6"/>
        </w:rPr>
        <w:t xml:space="preserve"> </w:t>
      </w:r>
      <w:r w:rsidR="00C67373" w:rsidRPr="00A92298">
        <w:t>satellite</w:t>
      </w:r>
      <w:r w:rsidR="00C67373" w:rsidRPr="00A92298">
        <w:rPr>
          <w:spacing w:val="-6"/>
        </w:rPr>
        <w:t xml:space="preserve"> </w:t>
      </w:r>
      <w:r w:rsidR="00C67373" w:rsidRPr="00A92298">
        <w:t>component</w:t>
      </w:r>
      <w:r w:rsidR="00C67373" w:rsidRPr="00A92298">
        <w:rPr>
          <w:spacing w:val="-57"/>
        </w:rPr>
        <w:t xml:space="preserve"> </w:t>
      </w:r>
      <w:r w:rsidR="00C67373" w:rsidRPr="00A92298">
        <w:t>of International Mobile</w:t>
      </w:r>
      <w:r w:rsidR="00C67373" w:rsidRPr="00A92298">
        <w:rPr>
          <w:spacing w:val="-1"/>
        </w:rPr>
        <w:t xml:space="preserve"> </w:t>
      </w:r>
      <w:r w:rsidR="00C67373" w:rsidRPr="00A92298">
        <w:t>Telecommunications-2000</w:t>
      </w:r>
      <w:r w:rsidR="00C67373" w:rsidRPr="00A92298">
        <w:rPr>
          <w:spacing w:val="1"/>
        </w:rPr>
        <w:t xml:space="preserve"> </w:t>
      </w:r>
      <w:r w:rsidR="00C67373" w:rsidRPr="00A92298">
        <w:t>(IMT</w:t>
      </w:r>
      <w:r w:rsidR="00AD58C7" w:rsidRPr="00A92298">
        <w:noBreakHyphen/>
      </w:r>
      <w:r w:rsidR="00C67373" w:rsidRPr="00A92298">
        <w:t>2000);</w:t>
      </w:r>
    </w:p>
    <w:p w14:paraId="2EDE842D" w14:textId="63A69E91" w:rsidR="00C67373" w:rsidRPr="00A92298" w:rsidRDefault="00A8228E" w:rsidP="002033B9">
      <w:r w:rsidRPr="00A92298">
        <w:rPr>
          <w:i/>
          <w:iCs/>
        </w:rPr>
        <w:t>d)</w:t>
      </w:r>
      <w:r w:rsidRPr="00A92298">
        <w:tab/>
      </w:r>
      <w:r w:rsidR="00C67373" w:rsidRPr="00A92298">
        <w:t>that</w:t>
      </w:r>
      <w:r w:rsidR="00C67373" w:rsidRPr="00A92298">
        <w:rPr>
          <w:spacing w:val="-2"/>
        </w:rPr>
        <w:t xml:space="preserve"> </w:t>
      </w:r>
      <w:r w:rsidR="00C67373" w:rsidRPr="00A92298">
        <w:t>Recommendation ITU</w:t>
      </w:r>
      <w:r w:rsidR="00B76464" w:rsidRPr="00A92298">
        <w:noBreakHyphen/>
      </w:r>
      <w:r w:rsidR="00C67373" w:rsidRPr="00A92298">
        <w:t>R</w:t>
      </w:r>
      <w:r w:rsidR="00C67373" w:rsidRPr="00A92298">
        <w:rPr>
          <w:spacing w:val="-2"/>
        </w:rPr>
        <w:t xml:space="preserve"> </w:t>
      </w:r>
      <w:r w:rsidR="00C67373" w:rsidRPr="00A92298">
        <w:t>M.818</w:t>
      </w:r>
      <w:r w:rsidR="00AD58C7" w:rsidRPr="00A92298">
        <w:noBreakHyphen/>
      </w:r>
      <w:r w:rsidR="00C67373" w:rsidRPr="00A92298">
        <w:t>2</w:t>
      </w:r>
      <w:r w:rsidR="00C67373" w:rsidRPr="00A92298">
        <w:rPr>
          <w:spacing w:val="-2"/>
        </w:rPr>
        <w:t xml:space="preserve"> </w:t>
      </w:r>
      <w:r w:rsidR="00C67373" w:rsidRPr="00A92298">
        <w:t>set</w:t>
      </w:r>
      <w:r w:rsidR="00C67373" w:rsidRPr="00A92298">
        <w:rPr>
          <w:spacing w:val="-2"/>
        </w:rPr>
        <w:t xml:space="preserve"> </w:t>
      </w:r>
      <w:r w:rsidR="00C67373" w:rsidRPr="00A92298">
        <w:t>the</w:t>
      </w:r>
      <w:r w:rsidR="00C67373" w:rsidRPr="00A92298">
        <w:rPr>
          <w:spacing w:val="-3"/>
        </w:rPr>
        <w:t xml:space="preserve"> </w:t>
      </w:r>
      <w:r w:rsidR="00C67373" w:rsidRPr="00A92298">
        <w:t>conditions</w:t>
      </w:r>
      <w:r w:rsidR="00C67373" w:rsidRPr="00A92298">
        <w:rPr>
          <w:spacing w:val="-2"/>
        </w:rPr>
        <w:t xml:space="preserve"> </w:t>
      </w:r>
      <w:r w:rsidR="00C67373" w:rsidRPr="00A92298">
        <w:t>for</w:t>
      </w:r>
      <w:r w:rsidR="00C67373" w:rsidRPr="00A92298">
        <w:rPr>
          <w:spacing w:val="-3"/>
        </w:rPr>
        <w:t xml:space="preserve"> </w:t>
      </w:r>
      <w:r w:rsidR="00C67373" w:rsidRPr="00A92298">
        <w:t>the</w:t>
      </w:r>
      <w:r w:rsidR="00C67373" w:rsidRPr="00A92298">
        <w:rPr>
          <w:spacing w:val="-3"/>
        </w:rPr>
        <w:t xml:space="preserve"> </w:t>
      </w:r>
      <w:r w:rsidR="00C67373" w:rsidRPr="00A92298">
        <w:t>satellite</w:t>
      </w:r>
      <w:r w:rsidR="00C67373" w:rsidRPr="00A92298">
        <w:rPr>
          <w:spacing w:val="-3"/>
        </w:rPr>
        <w:t xml:space="preserve"> </w:t>
      </w:r>
      <w:r w:rsidR="00C67373" w:rsidRPr="00A92298">
        <w:t>operation</w:t>
      </w:r>
      <w:r w:rsidR="00C67373" w:rsidRPr="00A92298">
        <w:rPr>
          <w:spacing w:val="-2"/>
        </w:rPr>
        <w:t xml:space="preserve"> </w:t>
      </w:r>
      <w:r w:rsidR="00C67373" w:rsidRPr="00A92298">
        <w:t>within International Mobile Telecommunications-2000 (IMT</w:t>
      </w:r>
      <w:r w:rsidR="00AD58C7" w:rsidRPr="00A92298">
        <w:noBreakHyphen/>
      </w:r>
      <w:r w:rsidR="00C67373" w:rsidRPr="00A92298">
        <w:t>2000);</w:t>
      </w:r>
    </w:p>
    <w:p w14:paraId="66FAC0FE" w14:textId="3EE6402C" w:rsidR="00C67373" w:rsidRPr="00A92298" w:rsidRDefault="00A8228E" w:rsidP="002033B9">
      <w:r w:rsidRPr="00A92298">
        <w:rPr>
          <w:i/>
          <w:iCs/>
        </w:rPr>
        <w:t>e)</w:t>
      </w:r>
      <w:r w:rsidRPr="00A92298">
        <w:tab/>
      </w:r>
      <w:r w:rsidR="00C67373" w:rsidRPr="00A92298">
        <w:t>that Recommendation ITU</w:t>
      </w:r>
      <w:r w:rsidR="00B76464" w:rsidRPr="00A92298">
        <w:noBreakHyphen/>
      </w:r>
      <w:r w:rsidR="00C67373" w:rsidRPr="00A92298">
        <w:t>R M.1182</w:t>
      </w:r>
      <w:r w:rsidR="00AD58C7" w:rsidRPr="00A92298">
        <w:noBreakHyphen/>
      </w:r>
      <w:r w:rsidR="00C67373" w:rsidRPr="00A92298">
        <w:t>1 provides levels of different architecture for the</w:t>
      </w:r>
      <w:r w:rsidR="00C67373" w:rsidRPr="00A92298">
        <w:rPr>
          <w:spacing w:val="1"/>
        </w:rPr>
        <w:t xml:space="preserve"> </w:t>
      </w:r>
      <w:r w:rsidR="00C67373" w:rsidRPr="00A92298">
        <w:t>integration</w:t>
      </w:r>
      <w:r w:rsidR="00C67373" w:rsidRPr="00A92298">
        <w:rPr>
          <w:spacing w:val="-1"/>
        </w:rPr>
        <w:t xml:space="preserve"> </w:t>
      </w:r>
      <w:r w:rsidR="00C67373" w:rsidRPr="00A92298">
        <w:t>of</w:t>
      </w:r>
      <w:r w:rsidR="00C67373" w:rsidRPr="00A92298">
        <w:rPr>
          <w:spacing w:val="-2"/>
        </w:rPr>
        <w:t xml:space="preserve"> </w:t>
      </w:r>
      <w:r w:rsidR="002033B9" w:rsidRPr="00A92298">
        <w:t>MSS</w:t>
      </w:r>
      <w:r w:rsidR="00C67373" w:rsidRPr="00A92298">
        <w:rPr>
          <w:spacing w:val="-2"/>
        </w:rPr>
        <w:t xml:space="preserve"> </w:t>
      </w:r>
      <w:r w:rsidR="00C67373" w:rsidRPr="00A92298">
        <w:t>systems with</w:t>
      </w:r>
      <w:r w:rsidR="00C67373" w:rsidRPr="00A92298">
        <w:rPr>
          <w:spacing w:val="-1"/>
        </w:rPr>
        <w:t xml:space="preserve"> </w:t>
      </w:r>
      <w:r w:rsidR="00C67373" w:rsidRPr="00A92298">
        <w:t>terrestrial</w:t>
      </w:r>
      <w:r w:rsidR="00C67373" w:rsidRPr="00A92298">
        <w:rPr>
          <w:spacing w:val="2"/>
        </w:rPr>
        <w:t xml:space="preserve"> </w:t>
      </w:r>
      <w:r w:rsidR="00C67373" w:rsidRPr="00A92298">
        <w:t>cellular</w:t>
      </w:r>
      <w:r w:rsidR="00C67373" w:rsidRPr="00A92298">
        <w:rPr>
          <w:spacing w:val="-2"/>
        </w:rPr>
        <w:t xml:space="preserve"> </w:t>
      </w:r>
      <w:r w:rsidR="00C67373" w:rsidRPr="00A92298">
        <w:t>network;</w:t>
      </w:r>
    </w:p>
    <w:p w14:paraId="46B0636A" w14:textId="478DD64A" w:rsidR="00C67373" w:rsidRPr="00A92298" w:rsidRDefault="00A8228E" w:rsidP="002033B9">
      <w:r w:rsidRPr="00A92298">
        <w:rPr>
          <w:i/>
          <w:iCs/>
        </w:rPr>
        <w:t>f)</w:t>
      </w:r>
      <w:r w:rsidRPr="00A92298">
        <w:tab/>
      </w:r>
      <w:r w:rsidR="00C67373" w:rsidRPr="00A92298">
        <w:t>that Recommendation ITU</w:t>
      </w:r>
      <w:r w:rsidR="00B76464" w:rsidRPr="00A92298">
        <w:noBreakHyphen/>
      </w:r>
      <w:r w:rsidR="00C67373" w:rsidRPr="00A92298">
        <w:t>R M.816</w:t>
      </w:r>
      <w:r w:rsidR="00AD58C7" w:rsidRPr="00A92298">
        <w:noBreakHyphen/>
      </w:r>
      <w:r w:rsidR="00C67373" w:rsidRPr="00A92298">
        <w:t>1 established as a general access requirement that IMT</w:t>
      </w:r>
      <w:r w:rsidR="00AD58C7" w:rsidRPr="00A92298">
        <w:noBreakHyphen/>
      </w:r>
      <w:r w:rsidR="00C67373" w:rsidRPr="00A92298">
        <w:t>2000 should allow operation either directly or indirectly via satellite and that mobile terminals of IMT</w:t>
      </w:r>
      <w:r w:rsidR="00AD58C7" w:rsidRPr="00A92298">
        <w:noBreakHyphen/>
      </w:r>
      <w:r w:rsidR="00C67373" w:rsidRPr="00A92298">
        <w:t>2000 may be used to access mobile</w:t>
      </w:r>
      <w:r w:rsidR="00324293" w:rsidRPr="00A92298">
        <w:t>-</w:t>
      </w:r>
      <w:r w:rsidR="00C67373" w:rsidRPr="00A92298">
        <w:t>satellite systems for use on land, ships, an</w:t>
      </w:r>
      <w:r w:rsidR="00B76464" w:rsidRPr="00A92298">
        <w:t xml:space="preserve">d </w:t>
      </w:r>
      <w:r w:rsidR="00C67373" w:rsidRPr="00A92298">
        <w:t>aircraft,</w:t>
      </w:r>
    </w:p>
    <w:p w14:paraId="19141078" w14:textId="77777777" w:rsidR="00C67373" w:rsidRPr="00A92298" w:rsidRDefault="00C67373" w:rsidP="00A8228E">
      <w:pPr>
        <w:pStyle w:val="Call"/>
      </w:pPr>
      <w:r w:rsidRPr="00A92298">
        <w:t>recognizing</w:t>
      </w:r>
    </w:p>
    <w:p w14:paraId="74693F94" w14:textId="756B0F2F" w:rsidR="00C67373" w:rsidRPr="00A92298" w:rsidRDefault="00A8228E" w:rsidP="00A8228E">
      <w:r w:rsidRPr="00A92298">
        <w:rPr>
          <w:i/>
          <w:iCs/>
        </w:rPr>
        <w:t>a)</w:t>
      </w:r>
      <w:r w:rsidRPr="00A92298">
        <w:tab/>
      </w:r>
      <w:r w:rsidR="00C67373" w:rsidRPr="00A92298">
        <w:t>that</w:t>
      </w:r>
      <w:r w:rsidR="00C67373" w:rsidRPr="00A92298">
        <w:rPr>
          <w:spacing w:val="-11"/>
        </w:rPr>
        <w:t xml:space="preserve"> </w:t>
      </w:r>
      <w:r w:rsidR="00C67373" w:rsidRPr="00A92298">
        <w:t>the</w:t>
      </w:r>
      <w:r w:rsidR="00C67373" w:rsidRPr="00A92298">
        <w:rPr>
          <w:spacing w:val="-12"/>
        </w:rPr>
        <w:t xml:space="preserve"> </w:t>
      </w:r>
      <w:r w:rsidR="00C67373" w:rsidRPr="00A92298">
        <w:t>growth</w:t>
      </w:r>
      <w:r w:rsidR="00C67373" w:rsidRPr="00A92298">
        <w:rPr>
          <w:spacing w:val="-11"/>
        </w:rPr>
        <w:t xml:space="preserve"> </w:t>
      </w:r>
      <w:r w:rsidR="00C67373" w:rsidRPr="00A92298">
        <w:t>in</w:t>
      </w:r>
      <w:r w:rsidR="00C67373" w:rsidRPr="00A92298">
        <w:rPr>
          <w:spacing w:val="-11"/>
        </w:rPr>
        <w:t xml:space="preserve"> </w:t>
      </w:r>
      <w:r w:rsidR="00C67373" w:rsidRPr="00A92298">
        <w:t>demand</w:t>
      </w:r>
      <w:r w:rsidR="00C67373" w:rsidRPr="00A92298">
        <w:rPr>
          <w:spacing w:val="-11"/>
        </w:rPr>
        <w:t xml:space="preserve"> </w:t>
      </w:r>
      <w:r w:rsidR="00C67373" w:rsidRPr="00A92298">
        <w:t>for</w:t>
      </w:r>
      <w:r w:rsidR="00C67373" w:rsidRPr="00A92298">
        <w:rPr>
          <w:spacing w:val="-12"/>
        </w:rPr>
        <w:t xml:space="preserve"> </w:t>
      </w:r>
      <w:r w:rsidR="00C67373" w:rsidRPr="00A92298">
        <w:t>mobile-satellite</w:t>
      </w:r>
      <w:r w:rsidR="00C67373" w:rsidRPr="00A92298">
        <w:rPr>
          <w:spacing w:val="-12"/>
        </w:rPr>
        <w:t xml:space="preserve"> </w:t>
      </w:r>
      <w:r w:rsidR="00C67373" w:rsidRPr="00A92298">
        <w:t>systems</w:t>
      </w:r>
      <w:r w:rsidR="00C67373" w:rsidRPr="00A92298">
        <w:rPr>
          <w:spacing w:val="-11"/>
        </w:rPr>
        <w:t xml:space="preserve"> </w:t>
      </w:r>
      <w:r w:rsidR="00C67373" w:rsidRPr="00A92298">
        <w:t>is</w:t>
      </w:r>
      <w:r w:rsidR="00C67373" w:rsidRPr="00A92298">
        <w:rPr>
          <w:spacing w:val="-11"/>
        </w:rPr>
        <w:t xml:space="preserve"> </w:t>
      </w:r>
      <w:r w:rsidR="00C67373" w:rsidRPr="00A92298">
        <w:t>making</w:t>
      </w:r>
      <w:r w:rsidR="00C67373" w:rsidRPr="00A92298">
        <w:rPr>
          <w:spacing w:val="-13"/>
        </w:rPr>
        <w:t xml:space="preserve"> </w:t>
      </w:r>
      <w:r w:rsidR="00C67373" w:rsidRPr="00A92298">
        <w:t>it</w:t>
      </w:r>
      <w:r w:rsidR="00C67373" w:rsidRPr="00A92298">
        <w:rPr>
          <w:spacing w:val="-11"/>
        </w:rPr>
        <w:t xml:space="preserve"> </w:t>
      </w:r>
      <w:r w:rsidR="00C67373" w:rsidRPr="00A92298">
        <w:t>difficult</w:t>
      </w:r>
      <w:r w:rsidR="00C67373" w:rsidRPr="00A92298">
        <w:rPr>
          <w:spacing w:val="-8"/>
        </w:rPr>
        <w:t xml:space="preserve"> </w:t>
      </w:r>
      <w:r w:rsidR="00C67373" w:rsidRPr="00A92298">
        <w:t>to</w:t>
      </w:r>
      <w:r w:rsidR="00C67373" w:rsidRPr="00A92298">
        <w:rPr>
          <w:spacing w:val="-11"/>
        </w:rPr>
        <w:t xml:space="preserve"> </w:t>
      </w:r>
      <w:r w:rsidR="00C67373" w:rsidRPr="00A92298">
        <w:t>sustain</w:t>
      </w:r>
      <w:r w:rsidR="00C67373" w:rsidRPr="00A92298">
        <w:rPr>
          <w:spacing w:val="-11"/>
        </w:rPr>
        <w:t xml:space="preserve"> </w:t>
      </w:r>
      <w:r w:rsidR="00C67373" w:rsidRPr="00A92298">
        <w:t>MSS services</w:t>
      </w:r>
      <w:r w:rsidR="00C67373" w:rsidRPr="00A92298">
        <w:rPr>
          <w:spacing w:val="-1"/>
        </w:rPr>
        <w:t xml:space="preserve"> </w:t>
      </w:r>
      <w:r w:rsidR="00C67373" w:rsidRPr="00A92298">
        <w:t xml:space="preserve">on </w:t>
      </w:r>
      <w:r w:rsidR="00AD58C7" w:rsidRPr="00A92298">
        <w:t xml:space="preserve">a </w:t>
      </w:r>
      <w:r w:rsidR="00C67373" w:rsidRPr="00A92298">
        <w:t>long</w:t>
      </w:r>
      <w:r w:rsidR="00AD58C7" w:rsidRPr="00A92298">
        <w:rPr>
          <w:spacing w:val="-3"/>
        </w:rPr>
        <w:t>-</w:t>
      </w:r>
      <w:r w:rsidR="00C67373" w:rsidRPr="00A92298">
        <w:t>term basis in the</w:t>
      </w:r>
      <w:r w:rsidR="00C67373" w:rsidRPr="00A92298">
        <w:rPr>
          <w:spacing w:val="-1"/>
        </w:rPr>
        <w:t xml:space="preserve"> </w:t>
      </w:r>
      <w:r w:rsidR="00C67373" w:rsidRPr="00A92298">
        <w:t>existing</w:t>
      </w:r>
      <w:r w:rsidR="00C67373" w:rsidRPr="00A92298">
        <w:rPr>
          <w:spacing w:val="-3"/>
        </w:rPr>
        <w:t xml:space="preserve"> </w:t>
      </w:r>
      <w:r w:rsidR="00C67373" w:rsidRPr="00A92298">
        <w:t>bands;</w:t>
      </w:r>
    </w:p>
    <w:p w14:paraId="48CA42EA" w14:textId="54183E83" w:rsidR="00C67373" w:rsidRPr="00A92298" w:rsidRDefault="00A8228E" w:rsidP="00A8228E">
      <w:r w:rsidRPr="00A92298">
        <w:rPr>
          <w:i/>
          <w:iCs/>
        </w:rPr>
        <w:lastRenderedPageBreak/>
        <w:t>b)</w:t>
      </w:r>
      <w:r w:rsidRPr="00A92298">
        <w:tab/>
      </w:r>
      <w:r w:rsidR="00C67373" w:rsidRPr="00A92298">
        <w:t>that mobile</w:t>
      </w:r>
      <w:r w:rsidR="00AD58C7" w:rsidRPr="00A92298">
        <w:t>-</w:t>
      </w:r>
      <w:r w:rsidR="00C67373" w:rsidRPr="00A92298">
        <w:t>satellite systems implementing various applications to the communities in</w:t>
      </w:r>
      <w:r w:rsidR="00C67373" w:rsidRPr="00A92298">
        <w:rPr>
          <w:spacing w:val="1"/>
        </w:rPr>
        <w:t xml:space="preserve"> </w:t>
      </w:r>
      <w:r w:rsidR="00C67373" w:rsidRPr="00A92298">
        <w:t>remote</w:t>
      </w:r>
      <w:r w:rsidR="00C67373" w:rsidRPr="00A92298">
        <w:rPr>
          <w:spacing w:val="-2"/>
        </w:rPr>
        <w:t xml:space="preserve"> </w:t>
      </w:r>
      <w:r w:rsidR="00C67373" w:rsidRPr="00A92298">
        <w:t>and</w:t>
      </w:r>
      <w:r w:rsidR="00C67373" w:rsidRPr="00A92298">
        <w:rPr>
          <w:spacing w:val="-1"/>
        </w:rPr>
        <w:t xml:space="preserve"> </w:t>
      </w:r>
      <w:r w:rsidR="00C67373" w:rsidRPr="00A92298">
        <w:t>underserved</w:t>
      </w:r>
      <w:r w:rsidR="00C67373" w:rsidRPr="00A92298">
        <w:rPr>
          <w:spacing w:val="2"/>
        </w:rPr>
        <w:t xml:space="preserve"> </w:t>
      </w:r>
      <w:r w:rsidR="00C67373" w:rsidRPr="00A92298">
        <w:t>areas</w:t>
      </w:r>
      <w:r w:rsidR="00C67373" w:rsidRPr="00A92298">
        <w:rPr>
          <w:spacing w:val="2"/>
        </w:rPr>
        <w:t xml:space="preserve"> </w:t>
      </w:r>
      <w:r w:rsidR="00C67373" w:rsidRPr="00A92298">
        <w:t>require</w:t>
      </w:r>
      <w:r w:rsidR="00C67373" w:rsidRPr="00A92298">
        <w:rPr>
          <w:spacing w:val="-2"/>
        </w:rPr>
        <w:t xml:space="preserve"> </w:t>
      </w:r>
      <w:r w:rsidR="00C67373" w:rsidRPr="00A92298">
        <w:t>additional spectrum;</w:t>
      </w:r>
    </w:p>
    <w:p w14:paraId="51183C26" w14:textId="533F6A71" w:rsidR="00C67373" w:rsidRPr="00A92298" w:rsidRDefault="00A8228E" w:rsidP="00A8228E">
      <w:r w:rsidRPr="00A92298">
        <w:rPr>
          <w:i/>
          <w:iCs/>
        </w:rPr>
        <w:t>c)</w:t>
      </w:r>
      <w:r w:rsidRPr="00A92298">
        <w:tab/>
      </w:r>
      <w:r w:rsidR="00C67373" w:rsidRPr="00A92298">
        <w:t>that the development of [consumer mobile equipment/mobile user equipment] with the</w:t>
      </w:r>
      <w:r w:rsidR="00C67373" w:rsidRPr="00A92298">
        <w:rPr>
          <w:spacing w:val="1"/>
        </w:rPr>
        <w:t xml:space="preserve"> </w:t>
      </w:r>
      <w:r w:rsidR="00C67373" w:rsidRPr="00A92298">
        <w:t>capability</w:t>
      </w:r>
      <w:r w:rsidR="00C67373" w:rsidRPr="00A92298">
        <w:rPr>
          <w:spacing w:val="-12"/>
        </w:rPr>
        <w:t xml:space="preserve"> </w:t>
      </w:r>
      <w:r w:rsidR="00C67373" w:rsidRPr="00A92298">
        <w:t>of</w:t>
      </w:r>
      <w:r w:rsidR="00C67373" w:rsidRPr="00A92298">
        <w:rPr>
          <w:spacing w:val="-7"/>
        </w:rPr>
        <w:t xml:space="preserve"> </w:t>
      </w:r>
      <w:r w:rsidR="00C67373" w:rsidRPr="00A92298">
        <w:t>accessing</w:t>
      </w:r>
      <w:r w:rsidR="00C67373" w:rsidRPr="00A92298">
        <w:rPr>
          <w:spacing w:val="-9"/>
        </w:rPr>
        <w:t xml:space="preserve"> </w:t>
      </w:r>
      <w:r w:rsidR="00C67373" w:rsidRPr="00A92298">
        <w:t>mobile</w:t>
      </w:r>
      <w:r w:rsidR="005A6E1A" w:rsidRPr="00A92298">
        <w:rPr>
          <w:spacing w:val="-8"/>
        </w:rPr>
        <w:t>-</w:t>
      </w:r>
      <w:r w:rsidR="00C67373" w:rsidRPr="00A92298">
        <w:t>satellite</w:t>
      </w:r>
      <w:r w:rsidR="00C67373" w:rsidRPr="00A92298">
        <w:rPr>
          <w:spacing w:val="-7"/>
        </w:rPr>
        <w:t xml:space="preserve"> </w:t>
      </w:r>
      <w:r w:rsidR="00C67373" w:rsidRPr="00A92298">
        <w:t>systems</w:t>
      </w:r>
      <w:r w:rsidR="00C67373" w:rsidRPr="00A92298">
        <w:rPr>
          <w:spacing w:val="-6"/>
        </w:rPr>
        <w:t xml:space="preserve"> </w:t>
      </w:r>
      <w:r w:rsidR="00C67373" w:rsidRPr="00A92298">
        <w:t>is</w:t>
      </w:r>
      <w:r w:rsidR="00C67373" w:rsidRPr="00A92298">
        <w:rPr>
          <w:spacing w:val="-7"/>
        </w:rPr>
        <w:t xml:space="preserve"> </w:t>
      </w:r>
      <w:r w:rsidR="00C67373" w:rsidRPr="00A92298">
        <w:t>resulting</w:t>
      </w:r>
      <w:r w:rsidR="00C67373" w:rsidRPr="00A92298">
        <w:rPr>
          <w:spacing w:val="-9"/>
        </w:rPr>
        <w:t xml:space="preserve"> </w:t>
      </w:r>
      <w:r w:rsidR="00C67373" w:rsidRPr="00A92298">
        <w:t>in</w:t>
      </w:r>
      <w:r w:rsidR="00C67373" w:rsidRPr="00A92298">
        <w:rPr>
          <w:spacing w:val="-6"/>
        </w:rPr>
        <w:t xml:space="preserve"> </w:t>
      </w:r>
      <w:r w:rsidR="00C67373" w:rsidRPr="00A92298">
        <w:t>an</w:t>
      </w:r>
      <w:r w:rsidR="00C67373" w:rsidRPr="00A92298">
        <w:rPr>
          <w:spacing w:val="-6"/>
        </w:rPr>
        <w:t xml:space="preserve"> </w:t>
      </w:r>
      <w:r w:rsidR="00C67373" w:rsidRPr="00A92298">
        <w:t>unexpected</w:t>
      </w:r>
      <w:r w:rsidR="00C67373" w:rsidRPr="00A92298">
        <w:rPr>
          <w:spacing w:val="-7"/>
        </w:rPr>
        <w:t xml:space="preserve"> </w:t>
      </w:r>
      <w:r w:rsidR="00C67373" w:rsidRPr="00A92298">
        <w:t>growth</w:t>
      </w:r>
      <w:r w:rsidR="00C67373" w:rsidRPr="00A92298">
        <w:rPr>
          <w:spacing w:val="-6"/>
        </w:rPr>
        <w:t xml:space="preserve"> </w:t>
      </w:r>
      <w:r w:rsidR="00C67373" w:rsidRPr="00A92298">
        <w:t>in</w:t>
      </w:r>
      <w:r w:rsidR="00C67373" w:rsidRPr="00A92298">
        <w:rPr>
          <w:spacing w:val="-6"/>
        </w:rPr>
        <w:t xml:space="preserve"> </w:t>
      </w:r>
      <w:r w:rsidR="00C67373" w:rsidRPr="00A92298">
        <w:t>new</w:t>
      </w:r>
      <w:r w:rsidR="00C67373" w:rsidRPr="00A92298">
        <w:rPr>
          <w:spacing w:val="-8"/>
        </w:rPr>
        <w:t xml:space="preserve"> </w:t>
      </w:r>
      <w:r w:rsidR="00C67373" w:rsidRPr="00A92298">
        <w:t>traffic</w:t>
      </w:r>
      <w:r w:rsidR="00C67373" w:rsidRPr="00A92298">
        <w:rPr>
          <w:spacing w:val="-57"/>
        </w:rPr>
        <w:t xml:space="preserve"> </w:t>
      </w:r>
      <w:r w:rsidR="00C67373" w:rsidRPr="00A92298">
        <w:t>demand;</w:t>
      </w:r>
    </w:p>
    <w:p w14:paraId="06360259" w14:textId="5D9D559E" w:rsidR="00C67373" w:rsidRPr="00A92298" w:rsidRDefault="00A8228E" w:rsidP="00A8228E">
      <w:r w:rsidRPr="00A92298">
        <w:rPr>
          <w:i/>
          <w:iCs/>
        </w:rPr>
        <w:t>d)</w:t>
      </w:r>
      <w:r w:rsidRPr="00A92298">
        <w:tab/>
      </w:r>
      <w:r w:rsidR="00C67373" w:rsidRPr="00A92298">
        <w:t>that global harmonization of some of the regional MSS allocations</w:t>
      </w:r>
      <w:r w:rsidR="00C67373" w:rsidRPr="00A92298">
        <w:rPr>
          <w:spacing w:val="1"/>
        </w:rPr>
        <w:t xml:space="preserve"> </w:t>
      </w:r>
      <w:r w:rsidR="00C67373" w:rsidRPr="00A92298">
        <w:t>may need</w:t>
      </w:r>
      <w:r w:rsidR="00C67373" w:rsidRPr="00A92298">
        <w:rPr>
          <w:spacing w:val="1"/>
        </w:rPr>
        <w:t xml:space="preserve"> </w:t>
      </w:r>
      <w:r w:rsidR="00C67373" w:rsidRPr="00A92298">
        <w:t>to be</w:t>
      </w:r>
      <w:r w:rsidR="00C67373" w:rsidRPr="00A92298">
        <w:rPr>
          <w:spacing w:val="1"/>
        </w:rPr>
        <w:t xml:space="preserve"> </w:t>
      </w:r>
      <w:r w:rsidR="00C67373" w:rsidRPr="00A92298">
        <w:t>considered</w:t>
      </w:r>
      <w:r w:rsidR="00C67373" w:rsidRPr="00A92298">
        <w:rPr>
          <w:spacing w:val="-1"/>
        </w:rPr>
        <w:t xml:space="preserve"> </w:t>
      </w:r>
      <w:r w:rsidR="00C67373" w:rsidRPr="00A92298">
        <w:t>noting</w:t>
      </w:r>
      <w:r w:rsidR="00C67373" w:rsidRPr="00A92298">
        <w:rPr>
          <w:spacing w:val="-3"/>
        </w:rPr>
        <w:t xml:space="preserve"> </w:t>
      </w:r>
      <w:r w:rsidR="00C67373" w:rsidRPr="00A92298">
        <w:t>the</w:t>
      </w:r>
      <w:r w:rsidR="00C67373" w:rsidRPr="00A92298">
        <w:rPr>
          <w:spacing w:val="1"/>
        </w:rPr>
        <w:t xml:space="preserve"> </w:t>
      </w:r>
      <w:r w:rsidR="00C67373" w:rsidRPr="00A92298">
        <w:t>global nature</w:t>
      </w:r>
      <w:r w:rsidR="00C67373" w:rsidRPr="00A92298">
        <w:rPr>
          <w:spacing w:val="-1"/>
        </w:rPr>
        <w:t xml:space="preserve"> </w:t>
      </w:r>
      <w:r w:rsidR="00C67373" w:rsidRPr="00A92298">
        <w:t>of</w:t>
      </w:r>
      <w:r w:rsidR="00C67373" w:rsidRPr="00A92298">
        <w:rPr>
          <w:spacing w:val="-1"/>
        </w:rPr>
        <w:t xml:space="preserve"> </w:t>
      </w:r>
      <w:r w:rsidR="00C67373" w:rsidRPr="00A92298">
        <w:t>MSS systems;</w:t>
      </w:r>
    </w:p>
    <w:p w14:paraId="11653084" w14:textId="5C0FB5CB" w:rsidR="00C67373" w:rsidRPr="00A92298" w:rsidRDefault="00A8228E" w:rsidP="00A8228E">
      <w:r w:rsidRPr="00A92298">
        <w:rPr>
          <w:i/>
          <w:iCs/>
        </w:rPr>
        <w:t>e)</w:t>
      </w:r>
      <w:r w:rsidRPr="00A92298">
        <w:tab/>
      </w:r>
      <w:r w:rsidR="00C67373" w:rsidRPr="00A92298">
        <w:t>that</w:t>
      </w:r>
      <w:r w:rsidR="00C67373" w:rsidRPr="00A92298">
        <w:rPr>
          <w:spacing w:val="-7"/>
        </w:rPr>
        <w:t xml:space="preserve"> </w:t>
      </w:r>
      <w:r w:rsidR="00C67373" w:rsidRPr="00A92298">
        <w:t>new</w:t>
      </w:r>
      <w:r w:rsidR="00C67373" w:rsidRPr="00A92298">
        <w:rPr>
          <w:spacing w:val="-4"/>
        </w:rPr>
        <w:t xml:space="preserve"> </w:t>
      </w:r>
      <w:r w:rsidR="00C67373" w:rsidRPr="00A92298">
        <w:t>allocation</w:t>
      </w:r>
      <w:r w:rsidR="00C67373" w:rsidRPr="00A92298">
        <w:rPr>
          <w:spacing w:val="-7"/>
        </w:rPr>
        <w:t xml:space="preserve"> </w:t>
      </w:r>
      <w:r w:rsidR="00C67373" w:rsidRPr="00A92298">
        <w:t>to</w:t>
      </w:r>
      <w:r w:rsidR="00C67373" w:rsidRPr="00A92298">
        <w:rPr>
          <w:spacing w:val="-6"/>
        </w:rPr>
        <w:t xml:space="preserve"> </w:t>
      </w:r>
      <w:r w:rsidR="00C67373" w:rsidRPr="00A92298">
        <w:t>MSS</w:t>
      </w:r>
      <w:r w:rsidR="00C67373" w:rsidRPr="00A92298">
        <w:rPr>
          <w:spacing w:val="-6"/>
        </w:rPr>
        <w:t xml:space="preserve"> </w:t>
      </w:r>
      <w:r w:rsidR="00C67373" w:rsidRPr="00A92298">
        <w:t>would</w:t>
      </w:r>
      <w:r w:rsidR="00C67373" w:rsidRPr="00A92298">
        <w:rPr>
          <w:spacing w:val="-6"/>
        </w:rPr>
        <w:t xml:space="preserve"> </w:t>
      </w:r>
      <w:r w:rsidR="00C67373" w:rsidRPr="00A92298">
        <w:t>be</w:t>
      </w:r>
      <w:r w:rsidR="00C67373" w:rsidRPr="00A92298">
        <w:rPr>
          <w:spacing w:val="-7"/>
        </w:rPr>
        <w:t xml:space="preserve"> </w:t>
      </w:r>
      <w:r w:rsidR="00C67373" w:rsidRPr="00A92298">
        <w:t>consistent</w:t>
      </w:r>
      <w:r w:rsidR="00C67373" w:rsidRPr="00A92298">
        <w:rPr>
          <w:spacing w:val="-7"/>
        </w:rPr>
        <w:t xml:space="preserve"> </w:t>
      </w:r>
      <w:r w:rsidR="00C67373" w:rsidRPr="00A92298">
        <w:t>with</w:t>
      </w:r>
      <w:r w:rsidR="00C67373" w:rsidRPr="00A92298">
        <w:rPr>
          <w:spacing w:val="-6"/>
        </w:rPr>
        <w:t xml:space="preserve"> </w:t>
      </w:r>
      <w:r w:rsidR="00C67373" w:rsidRPr="00A92298">
        <w:t>the</w:t>
      </w:r>
      <w:r w:rsidR="00C67373" w:rsidRPr="00A92298">
        <w:rPr>
          <w:spacing w:val="-5"/>
        </w:rPr>
        <w:t xml:space="preserve"> </w:t>
      </w:r>
      <w:r w:rsidR="00C67373" w:rsidRPr="00A92298">
        <w:rPr>
          <w:spacing w:val="-1"/>
        </w:rPr>
        <w:t>ITU</w:t>
      </w:r>
      <w:r w:rsidR="007522F2" w:rsidRPr="00A92298">
        <w:rPr>
          <w:spacing w:val="-1"/>
        </w:rPr>
        <w:t>’s</w:t>
      </w:r>
      <w:r w:rsidR="00C67373" w:rsidRPr="00A92298">
        <w:rPr>
          <w:spacing w:val="-11"/>
        </w:rPr>
        <w:t xml:space="preserve"> </w:t>
      </w:r>
      <w:r w:rsidR="00C67373" w:rsidRPr="00A92298">
        <w:rPr>
          <w:spacing w:val="-1"/>
        </w:rPr>
        <w:t>objective</w:t>
      </w:r>
      <w:r w:rsidR="00C67373" w:rsidRPr="00A92298">
        <w:rPr>
          <w:spacing w:val="-10"/>
        </w:rPr>
        <w:t xml:space="preserve"> </w:t>
      </w:r>
      <w:r w:rsidR="00C67373" w:rsidRPr="00A92298">
        <w:t>of</w:t>
      </w:r>
      <w:r w:rsidR="00C67373" w:rsidRPr="00A92298">
        <w:rPr>
          <w:spacing w:val="-11"/>
        </w:rPr>
        <w:t xml:space="preserve"> </w:t>
      </w:r>
      <w:r w:rsidR="00C67373" w:rsidRPr="00A92298">
        <w:t>promoting</w:t>
      </w:r>
      <w:r w:rsidR="00C67373" w:rsidRPr="00A92298">
        <w:rPr>
          <w:spacing w:val="-11"/>
        </w:rPr>
        <w:t xml:space="preserve"> </w:t>
      </w:r>
      <w:r w:rsidR="00C67373" w:rsidRPr="00A92298">
        <w:t>access</w:t>
      </w:r>
      <w:r w:rsidR="00C67373" w:rsidRPr="00A92298">
        <w:rPr>
          <w:spacing w:val="-10"/>
        </w:rPr>
        <w:t xml:space="preserve"> </w:t>
      </w:r>
      <w:r w:rsidR="00C67373" w:rsidRPr="00A92298">
        <w:t>to</w:t>
      </w:r>
      <w:r w:rsidR="00C67373" w:rsidRPr="00A92298">
        <w:rPr>
          <w:spacing w:val="-9"/>
        </w:rPr>
        <w:t xml:space="preserve"> </w:t>
      </w:r>
      <w:r w:rsidR="00C67373" w:rsidRPr="00A92298">
        <w:t>telecommunication</w:t>
      </w:r>
      <w:r w:rsidR="00C67373" w:rsidRPr="00A92298">
        <w:rPr>
          <w:spacing w:val="-10"/>
        </w:rPr>
        <w:t xml:space="preserve"> </w:t>
      </w:r>
      <w:r w:rsidR="00C67373" w:rsidRPr="00A92298">
        <w:t>services,</w:t>
      </w:r>
      <w:r w:rsidR="00C67373" w:rsidRPr="00A92298">
        <w:rPr>
          <w:spacing w:val="-8"/>
        </w:rPr>
        <w:t xml:space="preserve"> </w:t>
      </w:r>
      <w:r w:rsidR="00C67373" w:rsidRPr="00A92298">
        <w:t>particularly</w:t>
      </w:r>
      <w:r w:rsidR="00C67373" w:rsidRPr="00A92298">
        <w:rPr>
          <w:spacing w:val="-14"/>
        </w:rPr>
        <w:t xml:space="preserve"> </w:t>
      </w:r>
      <w:r w:rsidR="00C67373" w:rsidRPr="00A92298">
        <w:t>in</w:t>
      </w:r>
      <w:r w:rsidR="00C67373" w:rsidRPr="00A92298">
        <w:rPr>
          <w:spacing w:val="-10"/>
        </w:rPr>
        <w:t xml:space="preserve"> </w:t>
      </w:r>
      <w:r w:rsidR="00C67373" w:rsidRPr="00A92298">
        <w:t>remote and</w:t>
      </w:r>
      <w:r w:rsidR="00C67373" w:rsidRPr="00A92298">
        <w:rPr>
          <w:spacing w:val="-1"/>
        </w:rPr>
        <w:t xml:space="preserve"> </w:t>
      </w:r>
      <w:r w:rsidR="00C67373" w:rsidRPr="00A92298">
        <w:t>rural</w:t>
      </w:r>
      <w:r w:rsidR="00C67373" w:rsidRPr="00A92298">
        <w:rPr>
          <w:spacing w:val="2"/>
        </w:rPr>
        <w:t xml:space="preserve"> </w:t>
      </w:r>
      <w:r w:rsidR="00C67373" w:rsidRPr="00A92298">
        <w:t>areas</w:t>
      </w:r>
      <w:r w:rsidR="00236275" w:rsidRPr="00A92298">
        <w:t>,</w:t>
      </w:r>
    </w:p>
    <w:p w14:paraId="7886E4AB" w14:textId="77777777" w:rsidR="00C67373" w:rsidRPr="00A92298" w:rsidRDefault="00C67373" w:rsidP="00A8228E">
      <w:pPr>
        <w:pStyle w:val="Call"/>
      </w:pPr>
      <w:r w:rsidRPr="00A92298">
        <w:t>resolves</w:t>
      </w:r>
      <w:r w:rsidRPr="00A92298">
        <w:rPr>
          <w:spacing w:val="-2"/>
        </w:rPr>
        <w:t xml:space="preserve"> </w:t>
      </w:r>
      <w:r w:rsidRPr="00A92298">
        <w:t>to</w:t>
      </w:r>
      <w:r w:rsidRPr="00A92298">
        <w:rPr>
          <w:spacing w:val="-2"/>
        </w:rPr>
        <w:t xml:space="preserve"> </w:t>
      </w:r>
      <w:r w:rsidRPr="00A92298">
        <w:t>invite</w:t>
      </w:r>
      <w:r w:rsidRPr="00A92298">
        <w:rPr>
          <w:spacing w:val="-2"/>
        </w:rPr>
        <w:t xml:space="preserve"> </w:t>
      </w:r>
      <w:r w:rsidRPr="00A92298">
        <w:t>the</w:t>
      </w:r>
      <w:r w:rsidRPr="00A92298">
        <w:rPr>
          <w:spacing w:val="-3"/>
        </w:rPr>
        <w:t xml:space="preserve"> </w:t>
      </w:r>
      <w:r w:rsidRPr="00A92298">
        <w:t>ITU</w:t>
      </w:r>
      <w:r w:rsidRPr="00A92298">
        <w:rPr>
          <w:spacing w:val="-1"/>
        </w:rPr>
        <w:t xml:space="preserve"> </w:t>
      </w:r>
      <w:r w:rsidRPr="00A92298">
        <w:t>Radiocommunication</w:t>
      </w:r>
      <w:r w:rsidRPr="00A92298">
        <w:rPr>
          <w:spacing w:val="-1"/>
        </w:rPr>
        <w:t xml:space="preserve"> </w:t>
      </w:r>
      <w:r w:rsidRPr="00A92298">
        <w:t>Sector</w:t>
      </w:r>
    </w:p>
    <w:p w14:paraId="06F3735A" w14:textId="56898D78" w:rsidR="00C67373" w:rsidRPr="00A92298" w:rsidRDefault="00C67373" w:rsidP="005304B3">
      <w:r w:rsidRPr="00A92298">
        <w:t>to complete, for WRC</w:t>
      </w:r>
      <w:r w:rsidR="00A919A1" w:rsidRPr="00A92298">
        <w:noBreakHyphen/>
      </w:r>
      <w:r w:rsidRPr="00A92298">
        <w:t xml:space="preserve">27, studies of possible new primary allocations to the </w:t>
      </w:r>
      <w:r w:rsidR="009E5BF5" w:rsidRPr="00A92298">
        <w:t>MSS</w:t>
      </w:r>
      <w:r w:rsidRPr="00A92298">
        <w:rPr>
          <w:spacing w:val="-3"/>
        </w:rPr>
        <w:t xml:space="preserve"> </w:t>
      </w:r>
      <w:r w:rsidRPr="00A92298">
        <w:t>in</w:t>
      </w:r>
      <w:r w:rsidRPr="00A92298">
        <w:rPr>
          <w:spacing w:val="-4"/>
        </w:rPr>
        <w:t xml:space="preserve"> </w:t>
      </w:r>
      <w:r w:rsidRPr="00A92298">
        <w:t>the</w:t>
      </w:r>
      <w:r w:rsidRPr="00A92298">
        <w:rPr>
          <w:spacing w:val="-3"/>
        </w:rPr>
        <w:t xml:space="preserve"> </w:t>
      </w:r>
      <w:r w:rsidRPr="00A92298">
        <w:t>following</w:t>
      </w:r>
      <w:r w:rsidRPr="00A92298">
        <w:rPr>
          <w:spacing w:val="-4"/>
        </w:rPr>
        <w:t xml:space="preserve"> </w:t>
      </w:r>
      <w:r w:rsidRPr="00A92298">
        <w:t>frequency</w:t>
      </w:r>
      <w:r w:rsidRPr="00A92298">
        <w:rPr>
          <w:spacing w:val="-7"/>
        </w:rPr>
        <w:t xml:space="preserve"> </w:t>
      </w:r>
      <w:r w:rsidRPr="00A92298">
        <w:t>bands</w:t>
      </w:r>
      <w:r w:rsidRPr="00A92298">
        <w:rPr>
          <w:spacing w:val="-1"/>
        </w:rPr>
        <w:t xml:space="preserve"> </w:t>
      </w:r>
      <w:r w:rsidRPr="00A92298">
        <w:t>below</w:t>
      </w:r>
      <w:r w:rsidRPr="00A92298">
        <w:rPr>
          <w:spacing w:val="-5"/>
        </w:rPr>
        <w:t xml:space="preserve"> </w:t>
      </w:r>
      <w:r w:rsidRPr="00A92298">
        <w:t>5</w:t>
      </w:r>
      <w:r w:rsidR="00A919A1" w:rsidRPr="00A92298">
        <w:t> </w:t>
      </w:r>
      <w:r w:rsidRPr="00A92298">
        <w:t>GHz,</w:t>
      </w:r>
      <w:r w:rsidRPr="00A92298">
        <w:rPr>
          <w:spacing w:val="-4"/>
        </w:rPr>
        <w:t xml:space="preserve"> </w:t>
      </w:r>
      <w:proofErr w:type="gramStart"/>
      <w:r w:rsidRPr="00A92298">
        <w:t>taking</w:t>
      </w:r>
      <w:r w:rsidRPr="00A92298">
        <w:rPr>
          <w:spacing w:val="-4"/>
        </w:rPr>
        <w:t xml:space="preserve"> </w:t>
      </w:r>
      <w:r w:rsidRPr="00A92298">
        <w:t>into</w:t>
      </w:r>
      <w:r w:rsidRPr="00A92298">
        <w:rPr>
          <w:spacing w:val="-5"/>
        </w:rPr>
        <w:t xml:space="preserve"> </w:t>
      </w:r>
      <w:r w:rsidRPr="00A92298">
        <w:t>account</w:t>
      </w:r>
      <w:proofErr w:type="gramEnd"/>
      <w:r w:rsidRPr="00A92298">
        <w:rPr>
          <w:spacing w:val="-1"/>
        </w:rPr>
        <w:t xml:space="preserve"> </w:t>
      </w:r>
      <w:r w:rsidRPr="00A92298">
        <w:t>sharing,</w:t>
      </w:r>
      <w:r w:rsidRPr="00A92298">
        <w:rPr>
          <w:spacing w:val="-2"/>
        </w:rPr>
        <w:t xml:space="preserve"> </w:t>
      </w:r>
      <w:r w:rsidRPr="00A92298">
        <w:t>compatibility, and</w:t>
      </w:r>
      <w:r w:rsidRPr="00A92298">
        <w:rPr>
          <w:spacing w:val="-1"/>
        </w:rPr>
        <w:t xml:space="preserve"> </w:t>
      </w:r>
      <w:r w:rsidRPr="00A92298">
        <w:t>protection of</w:t>
      </w:r>
      <w:r w:rsidRPr="00A92298">
        <w:rPr>
          <w:spacing w:val="1"/>
        </w:rPr>
        <w:t xml:space="preserve"> </w:t>
      </w:r>
      <w:r w:rsidRPr="00A92298">
        <w:t>existing</w:t>
      </w:r>
      <w:r w:rsidRPr="00A92298">
        <w:rPr>
          <w:spacing w:val="-3"/>
        </w:rPr>
        <w:t xml:space="preserve"> </w:t>
      </w:r>
      <w:r w:rsidRPr="00A92298">
        <w:t>allocations in</w:t>
      </w:r>
      <w:r w:rsidRPr="00A92298">
        <w:rPr>
          <w:spacing w:val="-1"/>
        </w:rPr>
        <w:t xml:space="preserve"> </w:t>
      </w:r>
      <w:r w:rsidRPr="00A92298">
        <w:t>the</w:t>
      </w:r>
      <w:r w:rsidRPr="00A92298">
        <w:rPr>
          <w:spacing w:val="-1"/>
        </w:rPr>
        <w:t xml:space="preserve"> </w:t>
      </w:r>
      <w:r w:rsidRPr="00A92298">
        <w:t>referenced bands</w:t>
      </w:r>
      <w:r w:rsidR="00236275" w:rsidRPr="00A92298">
        <w:t>:</w:t>
      </w:r>
    </w:p>
    <w:p w14:paraId="56BA2E06" w14:textId="778D4409" w:rsidR="00C67373" w:rsidRPr="00A92298" w:rsidRDefault="00A8228E" w:rsidP="00A8228E">
      <w:pPr>
        <w:pStyle w:val="enumlev1"/>
      </w:pPr>
      <w:r w:rsidRPr="00A92298">
        <w:t>–</w:t>
      </w:r>
      <w:r w:rsidRPr="00A92298">
        <w:tab/>
      </w:r>
      <w:r w:rsidR="00C67373" w:rsidRPr="00A92298">
        <w:t>1</w:t>
      </w:r>
      <w:r w:rsidR="00A919A1" w:rsidRPr="00A92298">
        <w:t> </w:t>
      </w:r>
      <w:r w:rsidR="00C67373" w:rsidRPr="00A92298">
        <w:t>427-1</w:t>
      </w:r>
      <w:r w:rsidR="00A919A1" w:rsidRPr="00A92298">
        <w:t> </w:t>
      </w:r>
      <w:r w:rsidR="00C67373" w:rsidRPr="00A92298">
        <w:t>517</w:t>
      </w:r>
      <w:r w:rsidR="00A919A1" w:rsidRPr="00A92298">
        <w:t> </w:t>
      </w:r>
      <w:r w:rsidR="00C67373" w:rsidRPr="00A92298">
        <w:t>MHz</w:t>
      </w:r>
      <w:r w:rsidR="00C67373" w:rsidRPr="00A92298">
        <w:rPr>
          <w:spacing w:val="-1"/>
        </w:rPr>
        <w:t xml:space="preserve"> </w:t>
      </w:r>
      <w:r w:rsidR="00C67373" w:rsidRPr="00A92298">
        <w:t>(space-to-Earth/Earth-to-space)</w:t>
      </w:r>
      <w:r w:rsidR="00C67373" w:rsidRPr="00A92298">
        <w:rPr>
          <w:spacing w:val="-3"/>
        </w:rPr>
        <w:t xml:space="preserve"> </w:t>
      </w:r>
      <w:r w:rsidR="00C67373" w:rsidRPr="00A92298">
        <w:t>or</w:t>
      </w:r>
      <w:r w:rsidR="00C67373" w:rsidRPr="00A92298">
        <w:rPr>
          <w:spacing w:val="-2"/>
        </w:rPr>
        <w:t xml:space="preserve"> </w:t>
      </w:r>
      <w:r w:rsidR="00C67373" w:rsidRPr="00A92298">
        <w:t>parts</w:t>
      </w:r>
      <w:r w:rsidR="00C67373" w:rsidRPr="00A92298">
        <w:rPr>
          <w:spacing w:val="-2"/>
        </w:rPr>
        <w:t xml:space="preserve"> </w:t>
      </w:r>
      <w:r w:rsidR="00C67373" w:rsidRPr="00A92298">
        <w:t>thereof;</w:t>
      </w:r>
    </w:p>
    <w:p w14:paraId="3F847D49" w14:textId="7798EFA2" w:rsidR="00C67373" w:rsidRPr="00A92298" w:rsidRDefault="00A8228E" w:rsidP="00A8228E">
      <w:pPr>
        <w:pStyle w:val="enumlev1"/>
      </w:pPr>
      <w:r w:rsidRPr="00A92298">
        <w:t>–</w:t>
      </w:r>
      <w:r w:rsidRPr="00A92298">
        <w:tab/>
      </w:r>
      <w:r w:rsidR="009E5BF5" w:rsidRPr="00A92298">
        <w:t xml:space="preserve">any </w:t>
      </w:r>
      <w:r w:rsidR="00C67373" w:rsidRPr="00A92298">
        <w:t>other appropriate band identified for IMT below 5</w:t>
      </w:r>
      <w:r w:rsidR="00A919A1" w:rsidRPr="00A92298">
        <w:t> </w:t>
      </w:r>
      <w:r w:rsidR="00C67373" w:rsidRPr="00A92298">
        <w:t>GHz</w:t>
      </w:r>
      <w:r w:rsidR="00236275" w:rsidRPr="00A92298">
        <w:t>,</w:t>
      </w:r>
    </w:p>
    <w:p w14:paraId="6F600731" w14:textId="77777777" w:rsidR="00C67373" w:rsidRPr="00A92298" w:rsidRDefault="00C67373" w:rsidP="00A8228E">
      <w:pPr>
        <w:pStyle w:val="Call"/>
      </w:pPr>
      <w:r w:rsidRPr="00A92298">
        <w:t>invites</w:t>
      </w:r>
      <w:r w:rsidRPr="00A92298">
        <w:rPr>
          <w:spacing w:val="-3"/>
        </w:rPr>
        <w:t xml:space="preserve"> </w:t>
      </w:r>
      <w:r w:rsidRPr="00A92298">
        <w:t>the</w:t>
      </w:r>
      <w:r w:rsidRPr="00A92298">
        <w:rPr>
          <w:spacing w:val="-3"/>
        </w:rPr>
        <w:t xml:space="preserve"> </w:t>
      </w:r>
      <w:r w:rsidRPr="00A92298">
        <w:t>2027 World</w:t>
      </w:r>
      <w:r w:rsidRPr="00A92298">
        <w:rPr>
          <w:spacing w:val="-2"/>
        </w:rPr>
        <w:t xml:space="preserve"> </w:t>
      </w:r>
      <w:r w:rsidRPr="00A92298">
        <w:t>Radiocommunication</w:t>
      </w:r>
      <w:r w:rsidRPr="00A92298">
        <w:rPr>
          <w:spacing w:val="-3"/>
        </w:rPr>
        <w:t xml:space="preserve"> </w:t>
      </w:r>
      <w:r w:rsidRPr="00A92298">
        <w:t>Conference</w:t>
      </w:r>
    </w:p>
    <w:p w14:paraId="050646A7" w14:textId="193760AE" w:rsidR="00C67373" w:rsidRPr="00A92298" w:rsidRDefault="00C67373" w:rsidP="00A8228E">
      <w:r w:rsidRPr="00A92298">
        <w:t>to</w:t>
      </w:r>
      <w:r w:rsidRPr="00A92298">
        <w:rPr>
          <w:spacing w:val="1"/>
        </w:rPr>
        <w:t xml:space="preserve"> </w:t>
      </w:r>
      <w:r w:rsidRPr="00A92298">
        <w:t>consider,</w:t>
      </w:r>
      <w:r w:rsidRPr="00A92298">
        <w:rPr>
          <w:spacing w:val="1"/>
        </w:rPr>
        <w:t xml:space="preserve"> </w:t>
      </w:r>
      <w:proofErr w:type="gramStart"/>
      <w:r w:rsidRPr="00A92298">
        <w:t>on</w:t>
      </w:r>
      <w:r w:rsidRPr="00A92298">
        <w:rPr>
          <w:spacing w:val="1"/>
        </w:rPr>
        <w:t xml:space="preserve"> </w:t>
      </w:r>
      <w:r w:rsidRPr="00A92298">
        <w:t>the</w:t>
      </w:r>
      <w:r w:rsidRPr="00A92298">
        <w:rPr>
          <w:spacing w:val="1"/>
        </w:rPr>
        <w:t xml:space="preserve"> </w:t>
      </w:r>
      <w:r w:rsidRPr="00A92298">
        <w:t>basis</w:t>
      </w:r>
      <w:r w:rsidRPr="00A92298">
        <w:rPr>
          <w:spacing w:val="1"/>
        </w:rPr>
        <w:t xml:space="preserve"> </w:t>
      </w:r>
      <w:r w:rsidRPr="00A92298">
        <w:t>of</w:t>
      </w:r>
      <w:proofErr w:type="gramEnd"/>
      <w:r w:rsidRPr="00A92298">
        <w:rPr>
          <w:spacing w:val="1"/>
        </w:rPr>
        <w:t xml:space="preserve"> </w:t>
      </w:r>
      <w:r w:rsidRPr="00A92298">
        <w:t>the</w:t>
      </w:r>
      <w:r w:rsidRPr="00A92298">
        <w:rPr>
          <w:spacing w:val="1"/>
        </w:rPr>
        <w:t xml:space="preserve"> </w:t>
      </w:r>
      <w:r w:rsidRPr="00A92298">
        <w:t>studies</w:t>
      </w:r>
      <w:r w:rsidRPr="00A92298">
        <w:rPr>
          <w:spacing w:val="1"/>
        </w:rPr>
        <w:t xml:space="preserve"> </w:t>
      </w:r>
      <w:r w:rsidRPr="00A92298">
        <w:t>conducted</w:t>
      </w:r>
      <w:r w:rsidRPr="00A92298">
        <w:rPr>
          <w:spacing w:val="1"/>
        </w:rPr>
        <w:t xml:space="preserve"> </w:t>
      </w:r>
      <w:r w:rsidRPr="00A92298">
        <w:t>under</w:t>
      </w:r>
      <w:r w:rsidRPr="00A92298">
        <w:rPr>
          <w:spacing w:val="1"/>
        </w:rPr>
        <w:t xml:space="preserve"> </w:t>
      </w:r>
      <w:r w:rsidRPr="00A92298">
        <w:rPr>
          <w:i/>
        </w:rPr>
        <w:t>resolves</w:t>
      </w:r>
      <w:r w:rsidRPr="00A92298">
        <w:rPr>
          <w:i/>
          <w:spacing w:val="1"/>
        </w:rPr>
        <w:t xml:space="preserve"> </w:t>
      </w:r>
      <w:r w:rsidRPr="00A92298">
        <w:rPr>
          <w:i/>
        </w:rPr>
        <w:t>to</w:t>
      </w:r>
      <w:r w:rsidRPr="00A92298">
        <w:rPr>
          <w:i/>
          <w:spacing w:val="1"/>
        </w:rPr>
        <w:t xml:space="preserve"> </w:t>
      </w:r>
      <w:r w:rsidRPr="00A92298">
        <w:rPr>
          <w:i/>
        </w:rPr>
        <w:t>invite</w:t>
      </w:r>
      <w:r w:rsidRPr="00A92298">
        <w:rPr>
          <w:i/>
          <w:spacing w:val="1"/>
        </w:rPr>
        <w:t xml:space="preserve"> </w:t>
      </w:r>
      <w:r w:rsidRPr="00A92298">
        <w:rPr>
          <w:i/>
        </w:rPr>
        <w:t>the</w:t>
      </w:r>
      <w:r w:rsidRPr="00A92298">
        <w:rPr>
          <w:i/>
          <w:spacing w:val="1"/>
        </w:rPr>
        <w:t xml:space="preserve"> </w:t>
      </w:r>
      <w:r w:rsidRPr="00A92298">
        <w:rPr>
          <w:i/>
        </w:rPr>
        <w:t>ITU</w:t>
      </w:r>
      <w:r w:rsidRPr="00A92298">
        <w:rPr>
          <w:i/>
          <w:spacing w:val="1"/>
        </w:rPr>
        <w:t xml:space="preserve"> </w:t>
      </w:r>
      <w:r w:rsidRPr="00A92298">
        <w:rPr>
          <w:i/>
        </w:rPr>
        <w:t xml:space="preserve">Radiocommunication Sector </w:t>
      </w:r>
      <w:r w:rsidRPr="00A92298">
        <w:t>above, appropriate allocations and associated regulatory conditions</w:t>
      </w:r>
      <w:r w:rsidRPr="00A92298">
        <w:rPr>
          <w:spacing w:val="1"/>
        </w:rPr>
        <w:t xml:space="preserve"> </w:t>
      </w:r>
      <w:r w:rsidRPr="00A92298">
        <w:t>for</w:t>
      </w:r>
      <w:r w:rsidRPr="00A92298">
        <w:rPr>
          <w:spacing w:val="-1"/>
        </w:rPr>
        <w:t xml:space="preserve"> </w:t>
      </w:r>
      <w:r w:rsidRPr="00A92298">
        <w:t>the</w:t>
      </w:r>
      <w:r w:rsidRPr="00A92298">
        <w:rPr>
          <w:spacing w:val="-1"/>
        </w:rPr>
        <w:t xml:space="preserve"> </w:t>
      </w:r>
      <w:r w:rsidRPr="00A92298">
        <w:t>MSS while</w:t>
      </w:r>
      <w:r w:rsidRPr="00A92298">
        <w:rPr>
          <w:spacing w:val="-1"/>
        </w:rPr>
        <w:t xml:space="preserve"> </w:t>
      </w:r>
      <w:r w:rsidRPr="00A92298">
        <w:t>ensuring</w:t>
      </w:r>
      <w:r w:rsidRPr="00A92298">
        <w:rPr>
          <w:spacing w:val="-3"/>
        </w:rPr>
        <w:t xml:space="preserve"> </w:t>
      </w:r>
      <w:r w:rsidRPr="00A92298">
        <w:t>the</w:t>
      </w:r>
      <w:r w:rsidRPr="00A92298">
        <w:rPr>
          <w:spacing w:val="-1"/>
        </w:rPr>
        <w:t xml:space="preserve"> </w:t>
      </w:r>
      <w:r w:rsidRPr="00A92298">
        <w:t>protection of</w:t>
      </w:r>
      <w:r w:rsidRPr="00A92298">
        <w:rPr>
          <w:spacing w:val="-1"/>
        </w:rPr>
        <w:t xml:space="preserve"> </w:t>
      </w:r>
      <w:r w:rsidRPr="00A92298">
        <w:t>existing</w:t>
      </w:r>
      <w:r w:rsidRPr="00A92298">
        <w:rPr>
          <w:spacing w:val="-3"/>
        </w:rPr>
        <w:t xml:space="preserve"> </w:t>
      </w:r>
      <w:r w:rsidRPr="00A92298">
        <w:t>primary</w:t>
      </w:r>
      <w:r w:rsidRPr="00A92298">
        <w:rPr>
          <w:spacing w:val="-5"/>
        </w:rPr>
        <w:t xml:space="preserve"> </w:t>
      </w:r>
      <w:r w:rsidRPr="00A92298">
        <w:t>services</w:t>
      </w:r>
      <w:r w:rsidR="00236275" w:rsidRPr="00A92298">
        <w:t>,</w:t>
      </w:r>
    </w:p>
    <w:p w14:paraId="5D62D79B" w14:textId="77777777" w:rsidR="00C67373" w:rsidRPr="00A92298" w:rsidRDefault="00C67373" w:rsidP="00A8228E">
      <w:pPr>
        <w:pStyle w:val="Call"/>
      </w:pPr>
      <w:r w:rsidRPr="00A92298">
        <w:t>invites</w:t>
      </w:r>
      <w:r w:rsidRPr="00A92298">
        <w:rPr>
          <w:spacing w:val="-2"/>
        </w:rPr>
        <w:t xml:space="preserve"> </w:t>
      </w:r>
      <w:r w:rsidRPr="00A92298">
        <w:t>administrations</w:t>
      </w:r>
    </w:p>
    <w:p w14:paraId="04C74AC2" w14:textId="46B4EA66" w:rsidR="00A171A6" w:rsidRPr="00A92298" w:rsidRDefault="00C67373" w:rsidP="00A8228E">
      <w:r w:rsidRPr="00A92298">
        <w:t>to</w:t>
      </w:r>
      <w:r w:rsidRPr="00A92298">
        <w:rPr>
          <w:spacing w:val="-2"/>
        </w:rPr>
        <w:t xml:space="preserve"> </w:t>
      </w:r>
      <w:r w:rsidRPr="00A92298">
        <w:t>participate</w:t>
      </w:r>
      <w:r w:rsidRPr="00A92298">
        <w:rPr>
          <w:spacing w:val="-2"/>
        </w:rPr>
        <w:t xml:space="preserve"> </w:t>
      </w:r>
      <w:r w:rsidRPr="00A92298">
        <w:t>in</w:t>
      </w:r>
      <w:r w:rsidRPr="00A92298">
        <w:rPr>
          <w:spacing w:val="-1"/>
        </w:rPr>
        <w:t xml:space="preserve"> </w:t>
      </w:r>
      <w:r w:rsidRPr="00A92298">
        <w:t>the</w:t>
      </w:r>
      <w:r w:rsidRPr="00A92298">
        <w:rPr>
          <w:spacing w:val="-2"/>
        </w:rPr>
        <w:t xml:space="preserve"> </w:t>
      </w:r>
      <w:r w:rsidRPr="00A92298">
        <w:t>studies</w:t>
      </w:r>
      <w:r w:rsidRPr="00A92298">
        <w:rPr>
          <w:spacing w:val="-2"/>
        </w:rPr>
        <w:t xml:space="preserve"> </w:t>
      </w:r>
      <w:r w:rsidRPr="00A92298">
        <w:t>by</w:t>
      </w:r>
      <w:r w:rsidRPr="00A92298">
        <w:rPr>
          <w:spacing w:val="-6"/>
        </w:rPr>
        <w:t xml:space="preserve"> </w:t>
      </w:r>
      <w:r w:rsidRPr="00A92298">
        <w:t>submitting</w:t>
      </w:r>
      <w:r w:rsidRPr="00A92298">
        <w:rPr>
          <w:spacing w:val="-1"/>
        </w:rPr>
        <w:t xml:space="preserve"> </w:t>
      </w:r>
      <w:r w:rsidRPr="00A92298">
        <w:t>contributions</w:t>
      </w:r>
      <w:r w:rsidRPr="00A92298">
        <w:rPr>
          <w:spacing w:val="-1"/>
        </w:rPr>
        <w:t xml:space="preserve"> </w:t>
      </w:r>
      <w:r w:rsidRPr="00A92298">
        <w:t>to</w:t>
      </w:r>
      <w:r w:rsidRPr="00A92298">
        <w:rPr>
          <w:spacing w:val="-2"/>
        </w:rPr>
        <w:t xml:space="preserve"> </w:t>
      </w:r>
      <w:r w:rsidRPr="00A92298">
        <w:t>the ITU</w:t>
      </w:r>
      <w:r w:rsidR="00A919A1" w:rsidRPr="00A92298">
        <w:noBreakHyphen/>
      </w:r>
      <w:r w:rsidRPr="00A92298">
        <w:t>R.</w:t>
      </w:r>
    </w:p>
    <w:p w14:paraId="6C8B9CEF" w14:textId="77777777" w:rsidR="00A171A6" w:rsidRPr="00A92298" w:rsidRDefault="00A171A6">
      <w:pPr>
        <w:pStyle w:val="Reasons"/>
      </w:pPr>
    </w:p>
    <w:p w14:paraId="208A4A43" w14:textId="2DE2FD31" w:rsidR="00C67373" w:rsidRPr="00A92298" w:rsidRDefault="00C67373">
      <w:pPr>
        <w:tabs>
          <w:tab w:val="clear" w:pos="1134"/>
          <w:tab w:val="clear" w:pos="1871"/>
          <w:tab w:val="clear" w:pos="2268"/>
        </w:tabs>
        <w:overflowPunct/>
        <w:autoSpaceDE/>
        <w:autoSpaceDN/>
        <w:adjustRightInd/>
        <w:spacing w:before="0"/>
        <w:textAlignment w:val="auto"/>
      </w:pPr>
      <w:r w:rsidRPr="00A92298">
        <w:br w:type="page"/>
      </w:r>
    </w:p>
    <w:p w14:paraId="40E3DBFB" w14:textId="77777777" w:rsidR="00494211" w:rsidRPr="00A92298" w:rsidRDefault="00494211" w:rsidP="00A8228E">
      <w:pPr>
        <w:pStyle w:val="AnnexNo"/>
      </w:pPr>
      <w:r w:rsidRPr="00A92298">
        <w:lastRenderedPageBreak/>
        <w:t>ATTACHMENT</w:t>
      </w:r>
    </w:p>
    <w:p w14:paraId="78180C7A" w14:textId="4AC00831" w:rsidR="00C67373" w:rsidRPr="00A92298" w:rsidRDefault="00494211" w:rsidP="00A8228E">
      <w:pPr>
        <w:pStyle w:val="Annextitle"/>
      </w:pPr>
      <w:r w:rsidRPr="00A92298">
        <w:t xml:space="preserve">Proposal for an additional agenda item for potential </w:t>
      </w:r>
      <w:r w:rsidR="00F65B3A" w:rsidRPr="00A92298">
        <w:t xml:space="preserve">new frequency allocations </w:t>
      </w:r>
      <w:r w:rsidRPr="00A92298">
        <w:t xml:space="preserve">to </w:t>
      </w:r>
      <w:r w:rsidR="00F65B3A" w:rsidRPr="00A92298">
        <w:t xml:space="preserve">the mobile-satellite service </w:t>
      </w:r>
      <w:r w:rsidRPr="00A92298">
        <w:t xml:space="preserve">in the </w:t>
      </w:r>
      <w:r w:rsidR="00F65B3A" w:rsidRPr="00A92298">
        <w:t xml:space="preserve">frequency bands </w:t>
      </w:r>
      <w:r w:rsidR="00F65B3A" w:rsidRPr="00A92298">
        <w:br/>
      </w:r>
      <w:r w:rsidRPr="00A92298">
        <w:t>below 5</w:t>
      </w:r>
      <w:r w:rsidR="00A919A1" w:rsidRPr="00A92298">
        <w:t> </w:t>
      </w:r>
      <w:r w:rsidRPr="00A92298">
        <w:t>GHz on a primary basis</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973D29" w:rsidRPr="00A92298" w14:paraId="19C79CAD" w14:textId="77777777" w:rsidTr="006E66CB">
        <w:trPr>
          <w:cantSplit/>
        </w:trPr>
        <w:tc>
          <w:tcPr>
            <w:tcW w:w="9723" w:type="dxa"/>
            <w:gridSpan w:val="2"/>
            <w:hideMark/>
          </w:tcPr>
          <w:p w14:paraId="7EAEFA5C" w14:textId="61A2E0E6" w:rsidR="00973D29" w:rsidRPr="00A92298" w:rsidRDefault="00973D29" w:rsidP="008402A0">
            <w:pPr>
              <w:keepNext/>
              <w:spacing w:before="240"/>
              <w:rPr>
                <w:b/>
                <w:bCs/>
              </w:rPr>
            </w:pPr>
            <w:r w:rsidRPr="00A92298">
              <w:rPr>
                <w:b/>
                <w:bCs/>
              </w:rPr>
              <w:t>Subject:</w:t>
            </w:r>
            <w:r w:rsidR="008402A0" w:rsidRPr="00A92298">
              <w:rPr>
                <w:b/>
                <w:bCs/>
              </w:rPr>
              <w:t xml:space="preserve"> </w:t>
            </w:r>
            <w:r w:rsidR="008402A0" w:rsidRPr="00A92298">
              <w:t xml:space="preserve"> Potential new frequency allocations to the mobile-satellite service in the frequency bands below 5</w:t>
            </w:r>
            <w:r w:rsidR="00A919A1" w:rsidRPr="00A92298">
              <w:t> </w:t>
            </w:r>
            <w:r w:rsidR="008402A0" w:rsidRPr="00A92298">
              <w:t>GHz.</w:t>
            </w:r>
          </w:p>
        </w:tc>
      </w:tr>
      <w:tr w:rsidR="00973D29" w:rsidRPr="00A92298" w14:paraId="35AF87D7" w14:textId="77777777" w:rsidTr="006E66CB">
        <w:trPr>
          <w:cantSplit/>
        </w:trPr>
        <w:tc>
          <w:tcPr>
            <w:tcW w:w="9723" w:type="dxa"/>
            <w:gridSpan w:val="2"/>
            <w:tcBorders>
              <w:top w:val="nil"/>
              <w:left w:val="nil"/>
              <w:bottom w:val="single" w:sz="4" w:space="0" w:color="auto"/>
              <w:right w:val="nil"/>
            </w:tcBorders>
            <w:hideMark/>
          </w:tcPr>
          <w:p w14:paraId="19D25910" w14:textId="6890F5A2" w:rsidR="00973D29" w:rsidRPr="00A92298" w:rsidRDefault="00973D29" w:rsidP="006E66CB">
            <w:pPr>
              <w:keepNext/>
              <w:spacing w:before="240" w:after="120"/>
              <w:rPr>
                <w:b/>
                <w:i/>
                <w:color w:val="000000"/>
              </w:rPr>
            </w:pPr>
            <w:r w:rsidRPr="00A92298">
              <w:rPr>
                <w:b/>
                <w:bCs/>
              </w:rPr>
              <w:t>Origin:</w:t>
            </w:r>
            <w:r w:rsidR="000F3920" w:rsidRPr="00A92298">
              <w:rPr>
                <w:b/>
                <w:bCs/>
              </w:rPr>
              <w:t xml:space="preserve"> </w:t>
            </w:r>
            <w:r w:rsidR="000F3920" w:rsidRPr="00A92298">
              <w:t xml:space="preserve"> Arab States</w:t>
            </w:r>
          </w:p>
        </w:tc>
      </w:tr>
      <w:tr w:rsidR="00973D29" w:rsidRPr="00A92298" w14:paraId="34690831" w14:textId="77777777" w:rsidTr="006E66CB">
        <w:trPr>
          <w:cantSplit/>
        </w:trPr>
        <w:tc>
          <w:tcPr>
            <w:tcW w:w="9723" w:type="dxa"/>
            <w:gridSpan w:val="2"/>
            <w:tcBorders>
              <w:top w:val="single" w:sz="4" w:space="0" w:color="auto"/>
              <w:left w:val="nil"/>
              <w:bottom w:val="single" w:sz="4" w:space="0" w:color="auto"/>
              <w:right w:val="nil"/>
            </w:tcBorders>
          </w:tcPr>
          <w:p w14:paraId="29FB1275" w14:textId="77777777" w:rsidR="00973D29" w:rsidRPr="00A92298" w:rsidRDefault="00973D29" w:rsidP="006E66CB">
            <w:pPr>
              <w:keepNext/>
              <w:rPr>
                <w:b/>
                <w:i/>
                <w:color w:val="000000"/>
              </w:rPr>
            </w:pPr>
            <w:r w:rsidRPr="00A92298">
              <w:rPr>
                <w:b/>
                <w:i/>
                <w:color w:val="000000"/>
              </w:rPr>
              <w:t>Proposal</w:t>
            </w:r>
            <w:r w:rsidRPr="00A92298">
              <w:rPr>
                <w:b/>
                <w:iCs/>
                <w:color w:val="000000"/>
              </w:rPr>
              <w:t>:</w:t>
            </w:r>
          </w:p>
          <w:p w14:paraId="1FFFD3B2" w14:textId="0EF2438C" w:rsidR="00973D29" w:rsidRPr="00A92298" w:rsidRDefault="00821863" w:rsidP="006E66CB">
            <w:pPr>
              <w:keepNext/>
              <w:rPr>
                <w:b/>
                <w:i/>
              </w:rPr>
            </w:pPr>
            <w:r w:rsidRPr="00A92298">
              <w:t>to</w:t>
            </w:r>
            <w:r w:rsidRPr="00A92298">
              <w:rPr>
                <w:spacing w:val="-3"/>
              </w:rPr>
              <w:t xml:space="preserve"> </w:t>
            </w:r>
            <w:r w:rsidRPr="00A92298">
              <w:t>consider</w:t>
            </w:r>
            <w:r w:rsidRPr="00A92298">
              <w:rPr>
                <w:spacing w:val="-6"/>
              </w:rPr>
              <w:t xml:space="preserve"> </w:t>
            </w:r>
            <w:r w:rsidRPr="00A92298">
              <w:t>the</w:t>
            </w:r>
            <w:r w:rsidRPr="00A92298">
              <w:rPr>
                <w:spacing w:val="-5"/>
              </w:rPr>
              <w:t xml:space="preserve"> </w:t>
            </w:r>
            <w:r w:rsidRPr="00A92298">
              <w:t>feasibility</w:t>
            </w:r>
            <w:r w:rsidRPr="00A92298">
              <w:rPr>
                <w:spacing w:val="-5"/>
              </w:rPr>
              <w:t xml:space="preserve"> </w:t>
            </w:r>
            <w:r w:rsidRPr="00A92298">
              <w:t>of</w:t>
            </w:r>
            <w:r w:rsidRPr="00A92298">
              <w:rPr>
                <w:spacing w:val="-4"/>
              </w:rPr>
              <w:t xml:space="preserve"> </w:t>
            </w:r>
            <w:r w:rsidRPr="00A92298">
              <w:t>additional</w:t>
            </w:r>
            <w:r w:rsidRPr="00A92298">
              <w:rPr>
                <w:spacing w:val="-3"/>
              </w:rPr>
              <w:t xml:space="preserve"> </w:t>
            </w:r>
            <w:r w:rsidRPr="00A92298">
              <w:t>allocations</w:t>
            </w:r>
            <w:r w:rsidRPr="00A92298">
              <w:rPr>
                <w:spacing w:val="-4"/>
              </w:rPr>
              <w:t xml:space="preserve"> </w:t>
            </w:r>
            <w:r w:rsidRPr="00A92298">
              <w:t>for</w:t>
            </w:r>
            <w:r w:rsidRPr="00A92298">
              <w:rPr>
                <w:spacing w:val="-5"/>
              </w:rPr>
              <w:t xml:space="preserve"> </w:t>
            </w:r>
            <w:r w:rsidRPr="00A92298">
              <w:t>MSS</w:t>
            </w:r>
            <w:r w:rsidRPr="00A92298">
              <w:rPr>
                <w:spacing w:val="-4"/>
              </w:rPr>
              <w:t xml:space="preserve"> </w:t>
            </w:r>
            <w:r w:rsidRPr="00A92298">
              <w:t>in</w:t>
            </w:r>
            <w:r w:rsidRPr="00A92298">
              <w:rPr>
                <w:spacing w:val="-5"/>
              </w:rPr>
              <w:t xml:space="preserve"> </w:t>
            </w:r>
            <w:r w:rsidRPr="00A92298">
              <w:t>bands</w:t>
            </w:r>
            <w:r w:rsidRPr="00A92298">
              <w:rPr>
                <w:spacing w:val="-3"/>
              </w:rPr>
              <w:t xml:space="preserve"> </w:t>
            </w:r>
            <w:r w:rsidRPr="00A92298">
              <w:t>below</w:t>
            </w:r>
            <w:r w:rsidRPr="00A92298">
              <w:rPr>
                <w:spacing w:val="-5"/>
              </w:rPr>
              <w:t xml:space="preserve"> </w:t>
            </w:r>
            <w:r w:rsidRPr="00A92298">
              <w:t>5</w:t>
            </w:r>
            <w:r w:rsidR="00A919A1" w:rsidRPr="00A92298">
              <w:t> </w:t>
            </w:r>
            <w:r w:rsidRPr="00A92298">
              <w:t>GHz</w:t>
            </w:r>
            <w:r w:rsidRPr="00A92298">
              <w:rPr>
                <w:spacing w:val="-6"/>
              </w:rPr>
              <w:t xml:space="preserve"> </w:t>
            </w:r>
            <w:r w:rsidRPr="00A92298">
              <w:t>on</w:t>
            </w:r>
            <w:r w:rsidRPr="00A92298">
              <w:rPr>
                <w:spacing w:val="-5"/>
              </w:rPr>
              <w:t xml:space="preserve"> </w:t>
            </w:r>
            <w:r w:rsidRPr="00A92298">
              <w:t>a</w:t>
            </w:r>
            <w:r w:rsidRPr="00A92298">
              <w:rPr>
                <w:spacing w:val="-3"/>
              </w:rPr>
              <w:t xml:space="preserve"> </w:t>
            </w:r>
            <w:r w:rsidRPr="00A92298">
              <w:t>primary</w:t>
            </w:r>
            <w:r w:rsidRPr="00A92298">
              <w:rPr>
                <w:spacing w:val="-47"/>
              </w:rPr>
              <w:t xml:space="preserve"> </w:t>
            </w:r>
            <w:r w:rsidRPr="00A92298">
              <w:t>basis.</w:t>
            </w:r>
          </w:p>
        </w:tc>
      </w:tr>
      <w:tr w:rsidR="00973D29" w:rsidRPr="00A92298" w14:paraId="2AA6E225" w14:textId="77777777" w:rsidTr="006E66CB">
        <w:trPr>
          <w:cantSplit/>
        </w:trPr>
        <w:tc>
          <w:tcPr>
            <w:tcW w:w="9723" w:type="dxa"/>
            <w:gridSpan w:val="2"/>
            <w:tcBorders>
              <w:top w:val="single" w:sz="4" w:space="0" w:color="auto"/>
              <w:left w:val="nil"/>
              <w:bottom w:val="single" w:sz="4" w:space="0" w:color="auto"/>
              <w:right w:val="nil"/>
            </w:tcBorders>
          </w:tcPr>
          <w:p w14:paraId="3C6BFFF1" w14:textId="77777777" w:rsidR="00973D29" w:rsidRPr="00A92298" w:rsidRDefault="00973D29" w:rsidP="006E66CB">
            <w:pPr>
              <w:keepNext/>
              <w:rPr>
                <w:b/>
                <w:i/>
                <w:color w:val="000000"/>
              </w:rPr>
            </w:pPr>
            <w:r w:rsidRPr="00A92298">
              <w:rPr>
                <w:b/>
                <w:i/>
                <w:color w:val="000000"/>
              </w:rPr>
              <w:t>Background/reason</w:t>
            </w:r>
            <w:r w:rsidRPr="00A92298">
              <w:rPr>
                <w:b/>
                <w:iCs/>
                <w:color w:val="000000"/>
              </w:rPr>
              <w:t>:</w:t>
            </w:r>
          </w:p>
          <w:p w14:paraId="0EF6BF43" w14:textId="6D90D464" w:rsidR="003271EF" w:rsidRPr="00A92298" w:rsidRDefault="003271EF" w:rsidP="003271EF">
            <w:pPr>
              <w:keepNext/>
              <w:rPr>
                <w:bCs/>
                <w:iCs/>
              </w:rPr>
            </w:pPr>
            <w:r w:rsidRPr="00A92298">
              <w:rPr>
                <w:bCs/>
                <w:iCs/>
              </w:rPr>
              <w:t>Recently some mobile phone and chip manufacturers as well as MNOs have partnered with existing satellite system operators to provide direct-to-device (D2D) satellite communication services when the end users are out of terrestrial IMT and/or Wi</w:t>
            </w:r>
            <w:r w:rsidR="009937F5" w:rsidRPr="00A92298">
              <w:rPr>
                <w:bCs/>
                <w:iCs/>
              </w:rPr>
              <w:t>-</w:t>
            </w:r>
            <w:r w:rsidRPr="00A92298">
              <w:rPr>
                <w:bCs/>
                <w:iCs/>
              </w:rPr>
              <w:t>Fi coverage.</w:t>
            </w:r>
          </w:p>
          <w:p w14:paraId="2B142DEE" w14:textId="2D750888" w:rsidR="003271EF" w:rsidRPr="00A92298" w:rsidRDefault="003271EF" w:rsidP="003271EF">
            <w:pPr>
              <w:keepNext/>
              <w:rPr>
                <w:bCs/>
                <w:iCs/>
              </w:rPr>
            </w:pPr>
            <w:r w:rsidRPr="00A92298">
              <w:rPr>
                <w:bCs/>
                <w:iCs/>
              </w:rPr>
              <w:t>This contribution invites member states to consider a new WRC</w:t>
            </w:r>
            <w:r w:rsidR="00A919A1" w:rsidRPr="00A92298">
              <w:rPr>
                <w:bCs/>
                <w:iCs/>
              </w:rPr>
              <w:noBreakHyphen/>
            </w:r>
            <w:r w:rsidRPr="00A92298">
              <w:rPr>
                <w:bCs/>
                <w:iCs/>
              </w:rPr>
              <w:t>27 agenda item to study the feasibility of additional allocation(s) for MSS in the frequency bands below 5</w:t>
            </w:r>
            <w:r w:rsidR="00A919A1" w:rsidRPr="00A92298">
              <w:rPr>
                <w:bCs/>
                <w:iCs/>
              </w:rPr>
              <w:t> </w:t>
            </w:r>
            <w:r w:rsidRPr="00A92298">
              <w:rPr>
                <w:bCs/>
                <w:iCs/>
              </w:rPr>
              <w:t>GHz on a primary basis that would enable more sophisticated D2D services.</w:t>
            </w:r>
          </w:p>
          <w:p w14:paraId="4032CCF7" w14:textId="15EB8186" w:rsidR="003271EF" w:rsidRPr="00A92298" w:rsidRDefault="003271EF" w:rsidP="003271EF">
            <w:pPr>
              <w:keepNext/>
              <w:rPr>
                <w:bCs/>
                <w:iCs/>
              </w:rPr>
            </w:pPr>
            <w:r w:rsidRPr="00A92298">
              <w:rPr>
                <w:bCs/>
                <w:iCs/>
              </w:rPr>
              <w:t>The spectrum needs and coexistence with incumbent services can be studied during the next cycle of WRC to ensure efficient use of spectrum and protection of existing services. While some intend to use spectrum allocated for MSS for this service in accordance with the Frequency Allocation Table (Article</w:t>
            </w:r>
            <w:r w:rsidR="00A919A1" w:rsidRPr="00A92298">
              <w:rPr>
                <w:bCs/>
                <w:iCs/>
              </w:rPr>
              <w:t> </w:t>
            </w:r>
            <w:r w:rsidRPr="00A92298">
              <w:rPr>
                <w:b/>
                <w:iCs/>
              </w:rPr>
              <w:t>5</w:t>
            </w:r>
            <w:r w:rsidRPr="00A92298">
              <w:rPr>
                <w:bCs/>
                <w:iCs/>
              </w:rPr>
              <w:t xml:space="preserve"> of </w:t>
            </w:r>
            <w:r w:rsidR="004C548F" w:rsidRPr="00A92298">
              <w:rPr>
                <w:bCs/>
                <w:iCs/>
              </w:rPr>
              <w:t xml:space="preserve">the </w:t>
            </w:r>
            <w:r w:rsidRPr="00A92298">
              <w:rPr>
                <w:bCs/>
                <w:iCs/>
              </w:rPr>
              <w:t xml:space="preserve">RR), others aim to use </w:t>
            </w:r>
            <w:r w:rsidR="004C548F" w:rsidRPr="00A92298">
              <w:rPr>
                <w:bCs/>
                <w:iCs/>
              </w:rPr>
              <w:t xml:space="preserve">mobile service </w:t>
            </w:r>
            <w:r w:rsidRPr="00A92298">
              <w:rPr>
                <w:bCs/>
                <w:iCs/>
              </w:rPr>
              <w:t xml:space="preserve">(MS) bands in agreement with MNOs which is a non-compliant use of radio spectrum. If not studied properly, non-compliant use of spectrum may lead to interference to other services within the country planning to allow such use and to the services of </w:t>
            </w:r>
            <w:r w:rsidR="004532F4" w:rsidRPr="00A92298">
              <w:rPr>
                <w:bCs/>
                <w:iCs/>
              </w:rPr>
              <w:t>neighbouring</w:t>
            </w:r>
            <w:r w:rsidRPr="00A92298">
              <w:rPr>
                <w:bCs/>
                <w:iCs/>
              </w:rPr>
              <w:t xml:space="preserve"> countries in cross border scenarios.</w:t>
            </w:r>
          </w:p>
          <w:p w14:paraId="1646869D" w14:textId="77EE00D6" w:rsidR="00973D29" w:rsidRPr="00A92298" w:rsidRDefault="003271EF" w:rsidP="003271EF">
            <w:pPr>
              <w:keepNext/>
              <w:rPr>
                <w:b/>
                <w:i/>
              </w:rPr>
            </w:pPr>
            <w:r w:rsidRPr="00A92298">
              <w:rPr>
                <w:bCs/>
                <w:iCs/>
              </w:rPr>
              <w:t>The proposed MSS allocation would also be consistent with the International Telecommunication Union's (ITU) objective of promoting access to telecommunication services, particularly in remote and rural areas.</w:t>
            </w:r>
          </w:p>
        </w:tc>
      </w:tr>
      <w:tr w:rsidR="00973D29" w:rsidRPr="00A92298" w14:paraId="40B87CED" w14:textId="77777777" w:rsidTr="006E66CB">
        <w:trPr>
          <w:cantSplit/>
        </w:trPr>
        <w:tc>
          <w:tcPr>
            <w:tcW w:w="9723" w:type="dxa"/>
            <w:gridSpan w:val="2"/>
            <w:tcBorders>
              <w:top w:val="single" w:sz="4" w:space="0" w:color="auto"/>
              <w:left w:val="nil"/>
              <w:bottom w:val="single" w:sz="4" w:space="0" w:color="auto"/>
              <w:right w:val="nil"/>
            </w:tcBorders>
          </w:tcPr>
          <w:p w14:paraId="5F3E6641" w14:textId="77777777" w:rsidR="00973D29" w:rsidRPr="00A92298" w:rsidRDefault="00973D29" w:rsidP="006E66CB">
            <w:pPr>
              <w:keepNext/>
              <w:rPr>
                <w:b/>
                <w:i/>
              </w:rPr>
            </w:pPr>
            <w:r w:rsidRPr="00A92298">
              <w:rPr>
                <w:b/>
                <w:i/>
              </w:rPr>
              <w:t>Radiocommunication services concerned</w:t>
            </w:r>
            <w:r w:rsidRPr="00A92298">
              <w:rPr>
                <w:b/>
                <w:iCs/>
              </w:rPr>
              <w:t>:</w:t>
            </w:r>
          </w:p>
          <w:p w14:paraId="77E5AA05" w14:textId="40463C20" w:rsidR="00973D29" w:rsidRPr="00A92298" w:rsidRDefault="00B55680" w:rsidP="00B22530">
            <w:pPr>
              <w:keepNext/>
              <w:rPr>
                <w:b/>
                <w:i/>
              </w:rPr>
            </w:pPr>
            <w:r w:rsidRPr="00A92298">
              <w:rPr>
                <w:bCs/>
                <w:iCs/>
              </w:rPr>
              <w:t xml:space="preserve">mobile-satellite service </w:t>
            </w:r>
            <w:r w:rsidR="00B22530" w:rsidRPr="00A92298">
              <w:rPr>
                <w:bCs/>
                <w:iCs/>
              </w:rPr>
              <w:t>and any other radiocommunication services allocated below the 5</w:t>
            </w:r>
            <w:r w:rsidR="00A919A1" w:rsidRPr="00A92298">
              <w:rPr>
                <w:bCs/>
                <w:iCs/>
              </w:rPr>
              <w:t> </w:t>
            </w:r>
            <w:r w:rsidR="00B22530" w:rsidRPr="00A92298">
              <w:rPr>
                <w:bCs/>
                <w:iCs/>
              </w:rPr>
              <w:t>GHz frequency band.</w:t>
            </w:r>
          </w:p>
        </w:tc>
      </w:tr>
      <w:tr w:rsidR="00973D29" w:rsidRPr="00A92298" w14:paraId="337BC9CD" w14:textId="77777777" w:rsidTr="006E66CB">
        <w:trPr>
          <w:cantSplit/>
        </w:trPr>
        <w:tc>
          <w:tcPr>
            <w:tcW w:w="9723" w:type="dxa"/>
            <w:gridSpan w:val="2"/>
            <w:tcBorders>
              <w:top w:val="single" w:sz="4" w:space="0" w:color="auto"/>
              <w:left w:val="nil"/>
              <w:bottom w:val="single" w:sz="4" w:space="0" w:color="auto"/>
              <w:right w:val="nil"/>
            </w:tcBorders>
          </w:tcPr>
          <w:p w14:paraId="009D545D" w14:textId="77777777" w:rsidR="00973D29" w:rsidRPr="00A92298" w:rsidRDefault="00973D29" w:rsidP="006E66CB">
            <w:pPr>
              <w:keepNext/>
              <w:rPr>
                <w:b/>
                <w:i/>
              </w:rPr>
            </w:pPr>
            <w:r w:rsidRPr="00A92298">
              <w:rPr>
                <w:b/>
                <w:i/>
              </w:rPr>
              <w:t>Indication of possible difficulties</w:t>
            </w:r>
            <w:r w:rsidRPr="00A92298">
              <w:rPr>
                <w:b/>
                <w:iCs/>
              </w:rPr>
              <w:t>:</w:t>
            </w:r>
          </w:p>
          <w:p w14:paraId="2EBA131B" w14:textId="27FEDF72" w:rsidR="00973D29" w:rsidRPr="00A92298" w:rsidRDefault="00CA67D5" w:rsidP="006E66CB">
            <w:pPr>
              <w:keepNext/>
              <w:rPr>
                <w:b/>
                <w:i/>
              </w:rPr>
            </w:pPr>
            <w:r w:rsidRPr="00A92298">
              <w:t>TBD</w:t>
            </w:r>
          </w:p>
        </w:tc>
      </w:tr>
      <w:tr w:rsidR="00973D29" w:rsidRPr="00A92298" w14:paraId="2630815B" w14:textId="77777777" w:rsidTr="006E66CB">
        <w:trPr>
          <w:cantSplit/>
        </w:trPr>
        <w:tc>
          <w:tcPr>
            <w:tcW w:w="9723" w:type="dxa"/>
            <w:gridSpan w:val="2"/>
            <w:tcBorders>
              <w:top w:val="single" w:sz="4" w:space="0" w:color="auto"/>
              <w:left w:val="nil"/>
              <w:bottom w:val="single" w:sz="4" w:space="0" w:color="auto"/>
              <w:right w:val="nil"/>
            </w:tcBorders>
          </w:tcPr>
          <w:p w14:paraId="2EF99E65" w14:textId="77777777" w:rsidR="00973D29" w:rsidRPr="00A92298" w:rsidRDefault="00973D29" w:rsidP="006E66CB">
            <w:pPr>
              <w:keepNext/>
              <w:rPr>
                <w:b/>
                <w:i/>
              </w:rPr>
            </w:pPr>
            <w:r w:rsidRPr="00A92298">
              <w:rPr>
                <w:b/>
                <w:i/>
              </w:rPr>
              <w:t>Previous/ongoing studies on the issue</w:t>
            </w:r>
            <w:r w:rsidRPr="00A92298">
              <w:rPr>
                <w:b/>
                <w:iCs/>
              </w:rPr>
              <w:t>:</w:t>
            </w:r>
          </w:p>
          <w:p w14:paraId="393E4D84" w14:textId="63C03B2A" w:rsidR="00973D29" w:rsidRPr="00A92298" w:rsidRDefault="003B6B54" w:rsidP="006E66CB">
            <w:pPr>
              <w:keepNext/>
              <w:rPr>
                <w:b/>
                <w:i/>
              </w:rPr>
            </w:pPr>
            <w:r w:rsidRPr="00A92298">
              <w:t>WRC</w:t>
            </w:r>
            <w:r w:rsidR="00A919A1" w:rsidRPr="00A92298">
              <w:noBreakHyphen/>
            </w:r>
            <w:r w:rsidRPr="00A92298">
              <w:t>12</w:t>
            </w:r>
            <w:r w:rsidRPr="00A92298">
              <w:rPr>
                <w:spacing w:val="-1"/>
              </w:rPr>
              <w:t xml:space="preserve"> </w:t>
            </w:r>
            <w:r w:rsidR="00D6239E" w:rsidRPr="00A92298">
              <w:rPr>
                <w:spacing w:val="-4"/>
              </w:rPr>
              <w:t>agenda item</w:t>
            </w:r>
            <w:r w:rsidR="00A919A1" w:rsidRPr="00A92298">
              <w:rPr>
                <w:spacing w:val="-4"/>
              </w:rPr>
              <w:t> </w:t>
            </w:r>
            <w:r w:rsidRPr="00A92298">
              <w:t>1.25</w:t>
            </w:r>
          </w:p>
        </w:tc>
      </w:tr>
      <w:tr w:rsidR="00973D29" w:rsidRPr="00A92298" w14:paraId="1736958E" w14:textId="77777777" w:rsidTr="006E66CB">
        <w:trPr>
          <w:cantSplit/>
        </w:trPr>
        <w:tc>
          <w:tcPr>
            <w:tcW w:w="4897" w:type="dxa"/>
            <w:tcBorders>
              <w:top w:val="single" w:sz="4" w:space="0" w:color="auto"/>
              <w:left w:val="nil"/>
              <w:bottom w:val="single" w:sz="4" w:space="0" w:color="auto"/>
              <w:right w:val="single" w:sz="4" w:space="0" w:color="auto"/>
            </w:tcBorders>
          </w:tcPr>
          <w:p w14:paraId="2DDF4B4A" w14:textId="77777777" w:rsidR="00973D29" w:rsidRPr="00A92298" w:rsidRDefault="00973D29" w:rsidP="006E66CB">
            <w:pPr>
              <w:keepNext/>
              <w:rPr>
                <w:b/>
                <w:i/>
                <w:color w:val="000000"/>
              </w:rPr>
            </w:pPr>
            <w:r w:rsidRPr="00A92298">
              <w:rPr>
                <w:b/>
                <w:i/>
                <w:color w:val="000000"/>
              </w:rPr>
              <w:t>Studies to be carried out by</w:t>
            </w:r>
            <w:r w:rsidRPr="00A92298">
              <w:rPr>
                <w:b/>
                <w:iCs/>
                <w:color w:val="000000"/>
              </w:rPr>
              <w:t>:</w:t>
            </w:r>
          </w:p>
          <w:p w14:paraId="6A581771" w14:textId="1000B6EF" w:rsidR="00973D29" w:rsidRPr="00A92298" w:rsidRDefault="008F0125" w:rsidP="006E66CB">
            <w:pPr>
              <w:keepNext/>
              <w:rPr>
                <w:b/>
                <w:i/>
                <w:color w:val="000000"/>
              </w:rPr>
            </w:pPr>
            <w:r w:rsidRPr="00A92298">
              <w:t>SG 4, SG</w:t>
            </w:r>
            <w:r w:rsidRPr="00A92298">
              <w:rPr>
                <w:spacing w:val="-2"/>
              </w:rPr>
              <w:t xml:space="preserve"> </w:t>
            </w:r>
            <w:r w:rsidRPr="00A92298">
              <w:t>5,</w:t>
            </w:r>
            <w:r w:rsidRPr="00A92298">
              <w:rPr>
                <w:spacing w:val="-2"/>
              </w:rPr>
              <w:t xml:space="preserve"> </w:t>
            </w:r>
            <w:r w:rsidRPr="00A92298">
              <w:t>SG 7</w:t>
            </w:r>
          </w:p>
        </w:tc>
        <w:tc>
          <w:tcPr>
            <w:tcW w:w="4826" w:type="dxa"/>
            <w:tcBorders>
              <w:top w:val="single" w:sz="4" w:space="0" w:color="auto"/>
              <w:left w:val="single" w:sz="4" w:space="0" w:color="auto"/>
              <w:bottom w:val="single" w:sz="4" w:space="0" w:color="auto"/>
              <w:right w:val="nil"/>
            </w:tcBorders>
            <w:hideMark/>
          </w:tcPr>
          <w:p w14:paraId="508847C8" w14:textId="6A12760F" w:rsidR="00973D29" w:rsidRPr="00A92298" w:rsidRDefault="00973D29" w:rsidP="006E66CB">
            <w:pPr>
              <w:keepNext/>
              <w:rPr>
                <w:b/>
                <w:i/>
                <w:color w:val="000000"/>
              </w:rPr>
            </w:pPr>
            <w:r w:rsidRPr="00A92298">
              <w:rPr>
                <w:b/>
                <w:i/>
                <w:color w:val="000000"/>
              </w:rPr>
              <w:t>with the participation of</w:t>
            </w:r>
            <w:r w:rsidRPr="00A92298">
              <w:rPr>
                <w:b/>
                <w:iCs/>
                <w:color w:val="000000"/>
              </w:rPr>
              <w:t>:</w:t>
            </w:r>
            <w:r w:rsidR="00125AD0" w:rsidRPr="00A92298">
              <w:rPr>
                <w:b/>
                <w:iCs/>
                <w:color w:val="000000"/>
              </w:rPr>
              <w:t xml:space="preserve"> </w:t>
            </w:r>
            <w:r w:rsidR="00125AD0" w:rsidRPr="00A92298">
              <w:t xml:space="preserve"> Other</w:t>
            </w:r>
            <w:r w:rsidR="00125AD0" w:rsidRPr="00A92298">
              <w:rPr>
                <w:spacing w:val="-11"/>
              </w:rPr>
              <w:t xml:space="preserve"> </w:t>
            </w:r>
            <w:r w:rsidR="00125AD0" w:rsidRPr="00A92298">
              <w:t>relevant</w:t>
            </w:r>
            <w:r w:rsidR="00125AD0" w:rsidRPr="00A92298">
              <w:rPr>
                <w:spacing w:val="-9"/>
              </w:rPr>
              <w:t xml:space="preserve"> </w:t>
            </w:r>
            <w:r w:rsidR="00125AD0" w:rsidRPr="00A92298">
              <w:t>WPs,</w:t>
            </w:r>
            <w:r w:rsidR="00125AD0" w:rsidRPr="00A92298">
              <w:rPr>
                <w:spacing w:val="-10"/>
              </w:rPr>
              <w:t xml:space="preserve"> </w:t>
            </w:r>
            <w:r w:rsidR="00125AD0" w:rsidRPr="00A92298">
              <w:t>Administrations, Sector</w:t>
            </w:r>
            <w:r w:rsidR="00125AD0" w:rsidRPr="00A92298">
              <w:rPr>
                <w:spacing w:val="-3"/>
              </w:rPr>
              <w:t xml:space="preserve"> </w:t>
            </w:r>
            <w:r w:rsidR="00125AD0" w:rsidRPr="00A92298">
              <w:t>Members</w:t>
            </w:r>
          </w:p>
        </w:tc>
      </w:tr>
      <w:tr w:rsidR="00973D29" w:rsidRPr="00A92298" w14:paraId="5B5D5196" w14:textId="77777777" w:rsidTr="006E66CB">
        <w:trPr>
          <w:cantSplit/>
        </w:trPr>
        <w:tc>
          <w:tcPr>
            <w:tcW w:w="9723" w:type="dxa"/>
            <w:gridSpan w:val="2"/>
            <w:tcBorders>
              <w:top w:val="single" w:sz="4" w:space="0" w:color="auto"/>
              <w:left w:val="nil"/>
              <w:bottom w:val="single" w:sz="4" w:space="0" w:color="auto"/>
              <w:right w:val="nil"/>
            </w:tcBorders>
          </w:tcPr>
          <w:p w14:paraId="24143085" w14:textId="4A04A65A" w:rsidR="00973D29" w:rsidRPr="00A92298" w:rsidRDefault="00973D29" w:rsidP="006E66CB">
            <w:pPr>
              <w:keepNext/>
              <w:rPr>
                <w:b/>
                <w:i/>
                <w:color w:val="000000"/>
              </w:rPr>
            </w:pPr>
            <w:r w:rsidRPr="00A92298">
              <w:rPr>
                <w:b/>
                <w:i/>
                <w:color w:val="000000"/>
              </w:rPr>
              <w:t>ITU</w:t>
            </w:r>
            <w:r w:rsidRPr="00A92298">
              <w:rPr>
                <w:b/>
                <w:i/>
                <w:color w:val="000000"/>
              </w:rPr>
              <w:noBreakHyphen/>
              <w:t>R study groups concerned</w:t>
            </w:r>
            <w:r w:rsidRPr="00A92298">
              <w:rPr>
                <w:b/>
                <w:iCs/>
                <w:color w:val="000000"/>
              </w:rPr>
              <w:t>:</w:t>
            </w:r>
          </w:p>
          <w:p w14:paraId="3596202E" w14:textId="5BFB8F71" w:rsidR="00973D29" w:rsidRPr="00A92298" w:rsidRDefault="00DA6163" w:rsidP="006E66CB">
            <w:pPr>
              <w:keepNext/>
              <w:rPr>
                <w:b/>
                <w:i/>
              </w:rPr>
            </w:pPr>
            <w:r w:rsidRPr="00A92298">
              <w:t>None</w:t>
            </w:r>
          </w:p>
        </w:tc>
      </w:tr>
      <w:tr w:rsidR="00973D29" w:rsidRPr="00A92298" w14:paraId="60830946" w14:textId="77777777" w:rsidTr="006E66CB">
        <w:trPr>
          <w:cantSplit/>
        </w:trPr>
        <w:tc>
          <w:tcPr>
            <w:tcW w:w="9723" w:type="dxa"/>
            <w:gridSpan w:val="2"/>
            <w:tcBorders>
              <w:top w:val="single" w:sz="4" w:space="0" w:color="auto"/>
              <w:left w:val="nil"/>
              <w:bottom w:val="single" w:sz="4" w:space="0" w:color="auto"/>
              <w:right w:val="nil"/>
            </w:tcBorders>
          </w:tcPr>
          <w:p w14:paraId="260FCF45" w14:textId="77777777" w:rsidR="00973D29" w:rsidRPr="00A92298" w:rsidRDefault="00973D29" w:rsidP="006E66CB">
            <w:pPr>
              <w:keepNext/>
              <w:rPr>
                <w:b/>
                <w:i/>
              </w:rPr>
            </w:pPr>
            <w:r w:rsidRPr="00A92298">
              <w:rPr>
                <w:b/>
                <w:i/>
              </w:rPr>
              <w:lastRenderedPageBreak/>
              <w:t>ITU resource implications, including financial implications (refer to CV126)</w:t>
            </w:r>
            <w:r w:rsidRPr="00A92298">
              <w:rPr>
                <w:b/>
                <w:iCs/>
              </w:rPr>
              <w:t>:</w:t>
            </w:r>
          </w:p>
          <w:p w14:paraId="478F537F" w14:textId="29CBBDF2" w:rsidR="00973D29" w:rsidRPr="00A92298" w:rsidRDefault="00D71E86" w:rsidP="006E66CB">
            <w:pPr>
              <w:keepNext/>
              <w:rPr>
                <w:b/>
                <w:i/>
              </w:rPr>
            </w:pPr>
            <w:r w:rsidRPr="00A92298">
              <w:t>None</w:t>
            </w:r>
          </w:p>
        </w:tc>
      </w:tr>
      <w:tr w:rsidR="00973D29" w:rsidRPr="00A92298" w14:paraId="26C7E814" w14:textId="77777777" w:rsidTr="006E66CB">
        <w:trPr>
          <w:cantSplit/>
        </w:trPr>
        <w:tc>
          <w:tcPr>
            <w:tcW w:w="4897" w:type="dxa"/>
            <w:tcBorders>
              <w:top w:val="single" w:sz="4" w:space="0" w:color="auto"/>
              <w:left w:val="nil"/>
              <w:bottom w:val="single" w:sz="4" w:space="0" w:color="auto"/>
              <w:right w:val="nil"/>
            </w:tcBorders>
            <w:hideMark/>
          </w:tcPr>
          <w:p w14:paraId="1E07AFFA" w14:textId="1ED54841" w:rsidR="00973D29" w:rsidRPr="00A92298" w:rsidRDefault="00973D29" w:rsidP="006E66CB">
            <w:pPr>
              <w:keepNext/>
              <w:rPr>
                <w:b/>
                <w:iCs/>
              </w:rPr>
            </w:pPr>
            <w:r w:rsidRPr="00A92298">
              <w:rPr>
                <w:b/>
                <w:i/>
              </w:rPr>
              <w:t>Common regional proposal</w:t>
            </w:r>
            <w:r w:rsidRPr="00A92298">
              <w:rPr>
                <w:b/>
                <w:iCs/>
              </w:rPr>
              <w:t xml:space="preserve">: </w:t>
            </w:r>
            <w:r w:rsidRPr="00A92298">
              <w:rPr>
                <w:bCs/>
                <w:iCs/>
              </w:rPr>
              <w:t>Yes</w:t>
            </w:r>
          </w:p>
        </w:tc>
        <w:tc>
          <w:tcPr>
            <w:tcW w:w="4826" w:type="dxa"/>
            <w:tcBorders>
              <w:top w:val="single" w:sz="4" w:space="0" w:color="auto"/>
              <w:left w:val="nil"/>
              <w:bottom w:val="single" w:sz="4" w:space="0" w:color="auto"/>
              <w:right w:val="nil"/>
            </w:tcBorders>
          </w:tcPr>
          <w:p w14:paraId="27F6D2BA" w14:textId="23626D5D" w:rsidR="00973D29" w:rsidRPr="00A92298" w:rsidRDefault="00973D29" w:rsidP="006E66CB">
            <w:pPr>
              <w:keepNext/>
              <w:rPr>
                <w:b/>
                <w:iCs/>
              </w:rPr>
            </w:pPr>
            <w:r w:rsidRPr="00A92298">
              <w:rPr>
                <w:b/>
                <w:i/>
              </w:rPr>
              <w:t>Multicountry proposal</w:t>
            </w:r>
            <w:r w:rsidRPr="00A92298">
              <w:rPr>
                <w:b/>
                <w:iCs/>
              </w:rPr>
              <w:t xml:space="preserve">: </w:t>
            </w:r>
            <w:r w:rsidR="00AB205D" w:rsidRPr="00A92298">
              <w:t xml:space="preserve"> TBD</w:t>
            </w:r>
          </w:p>
          <w:p w14:paraId="42FEF94B" w14:textId="7DF9A964" w:rsidR="00973D29" w:rsidRPr="00A92298" w:rsidRDefault="00973D29" w:rsidP="006E66CB">
            <w:pPr>
              <w:keepNext/>
              <w:rPr>
                <w:b/>
                <w:i/>
              </w:rPr>
            </w:pPr>
            <w:r w:rsidRPr="00A92298">
              <w:rPr>
                <w:b/>
                <w:i/>
              </w:rPr>
              <w:t>Number of countries</w:t>
            </w:r>
            <w:r w:rsidRPr="00A92298">
              <w:rPr>
                <w:b/>
                <w:iCs/>
              </w:rPr>
              <w:t>:</w:t>
            </w:r>
            <w:r w:rsidR="00AB205D" w:rsidRPr="00A92298">
              <w:rPr>
                <w:b/>
                <w:iCs/>
              </w:rPr>
              <w:t xml:space="preserve"> </w:t>
            </w:r>
            <w:r w:rsidR="00AB205D" w:rsidRPr="00A92298">
              <w:t xml:space="preserve"> TBD</w:t>
            </w:r>
          </w:p>
          <w:p w14:paraId="4AAE9646" w14:textId="77777777" w:rsidR="00973D29" w:rsidRPr="00A92298" w:rsidRDefault="00973D29" w:rsidP="006E66CB">
            <w:pPr>
              <w:keepNext/>
              <w:rPr>
                <w:b/>
                <w:i/>
              </w:rPr>
            </w:pPr>
          </w:p>
        </w:tc>
      </w:tr>
      <w:tr w:rsidR="00973D29" w:rsidRPr="00A92298" w14:paraId="7663F0D7" w14:textId="77777777" w:rsidTr="006E66CB">
        <w:trPr>
          <w:cantSplit/>
        </w:trPr>
        <w:tc>
          <w:tcPr>
            <w:tcW w:w="9723" w:type="dxa"/>
            <w:gridSpan w:val="2"/>
            <w:tcBorders>
              <w:top w:val="single" w:sz="4" w:space="0" w:color="auto"/>
              <w:left w:val="nil"/>
              <w:bottom w:val="nil"/>
              <w:right w:val="nil"/>
            </w:tcBorders>
          </w:tcPr>
          <w:p w14:paraId="5E1F0947" w14:textId="77777777" w:rsidR="00973D29" w:rsidRPr="00A92298" w:rsidRDefault="00973D29" w:rsidP="006E66CB">
            <w:pPr>
              <w:rPr>
                <w:b/>
                <w:i/>
              </w:rPr>
            </w:pPr>
            <w:r w:rsidRPr="00A92298">
              <w:rPr>
                <w:b/>
                <w:i/>
              </w:rPr>
              <w:t>Remarks</w:t>
            </w:r>
          </w:p>
          <w:p w14:paraId="67B3C39B" w14:textId="77777777" w:rsidR="00973D29" w:rsidRPr="00A92298" w:rsidRDefault="00973D29" w:rsidP="006E66CB">
            <w:pPr>
              <w:rPr>
                <w:b/>
                <w:i/>
              </w:rPr>
            </w:pPr>
          </w:p>
        </w:tc>
      </w:tr>
    </w:tbl>
    <w:p w14:paraId="13C3BA69" w14:textId="6D5AA11D" w:rsidR="00494211" w:rsidRPr="009F116D" w:rsidRDefault="00AB205D" w:rsidP="00AB205D">
      <w:pPr>
        <w:jc w:val="center"/>
      </w:pPr>
      <w:r w:rsidRPr="00A92298">
        <w:t>____________</w:t>
      </w:r>
    </w:p>
    <w:sectPr w:rsidR="00494211" w:rsidRPr="009F116D" w:rsidSect="0039169B">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E4D71" w14:textId="77777777" w:rsidR="00CA525F" w:rsidRDefault="00CA525F">
      <w:r>
        <w:separator/>
      </w:r>
    </w:p>
  </w:endnote>
  <w:endnote w:type="continuationSeparator" w:id="0">
    <w:p w14:paraId="53ED313D" w14:textId="77777777" w:rsidR="00CA525F" w:rsidRDefault="00CA5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88B16" w14:textId="77777777" w:rsidR="00E45D05" w:rsidRDefault="00E45D05">
    <w:pPr>
      <w:framePr w:wrap="around" w:vAnchor="text" w:hAnchor="margin" w:xAlign="right" w:y="1"/>
    </w:pPr>
    <w:r>
      <w:fldChar w:fldCharType="begin"/>
    </w:r>
    <w:r>
      <w:instrText xml:space="preserve">PAGE  </w:instrText>
    </w:r>
    <w:r>
      <w:fldChar w:fldCharType="end"/>
    </w:r>
  </w:p>
  <w:p w14:paraId="646C8FB3" w14:textId="549285AA"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AD58C7">
      <w:rPr>
        <w:noProof/>
      </w:rPr>
      <w:t>30.10.23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D93F3" w14:textId="1EBEA9CA" w:rsidR="00E45D05" w:rsidRDefault="00E45D05" w:rsidP="009B1EA1">
    <w:pPr>
      <w:pStyle w:val="Footer"/>
    </w:pPr>
    <w:r>
      <w:fldChar w:fldCharType="begin"/>
    </w:r>
    <w:r w:rsidRPr="0041348E">
      <w:rPr>
        <w:lang w:val="en-US"/>
      </w:rPr>
      <w:instrText xml:space="preserve"> FILENAME \p  \* MERGEFORMAT </w:instrText>
    </w:r>
    <w:r>
      <w:fldChar w:fldCharType="separate"/>
    </w:r>
    <w:r w:rsidR="00454C02">
      <w:rPr>
        <w:lang w:val="en-US"/>
      </w:rPr>
      <w:t>P:\ENG\ITU-R\CONF-R\CMR23\100\100ADD27ADD03E.doc</w:t>
    </w:r>
    <w:r>
      <w:fldChar w:fldCharType="end"/>
    </w:r>
    <w:r w:rsidR="00454C02">
      <w:t xml:space="preserve"> (530219)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97176" w14:textId="390CCE21" w:rsidR="00B76464" w:rsidRPr="00B76464" w:rsidRDefault="00B76464">
    <w:pPr>
      <w:pStyle w:val="Footer"/>
    </w:pPr>
    <w:r>
      <w:fldChar w:fldCharType="begin"/>
    </w:r>
    <w:r w:rsidRPr="00B76464">
      <w:instrText xml:space="preserve"> FILENAME \p \* MERGEFORMAT </w:instrText>
    </w:r>
    <w:r>
      <w:fldChar w:fldCharType="separate"/>
    </w:r>
    <w:r w:rsidRPr="00B76464">
      <w:t>P:\ENG\ITU-R\CONF-R\CMR23\100\100ADD27ADD03E.doc</w:t>
    </w:r>
    <w:r>
      <w:fldChar w:fldCharType="end"/>
    </w:r>
    <w:r>
      <w:t xml:space="preserve"> (530219)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1485B" w14:textId="77777777" w:rsidR="00CA525F" w:rsidRDefault="00CA525F">
      <w:r>
        <w:rPr>
          <w:b/>
        </w:rPr>
        <w:t>_______________</w:t>
      </w:r>
    </w:p>
  </w:footnote>
  <w:footnote w:type="continuationSeparator" w:id="0">
    <w:p w14:paraId="28372D10" w14:textId="77777777" w:rsidR="00CA525F" w:rsidRDefault="00CA5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5832A"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6025C1DD" w14:textId="77777777" w:rsidR="00A066F1" w:rsidRPr="00A066F1" w:rsidRDefault="00BC75DE" w:rsidP="00241FA2">
    <w:pPr>
      <w:pStyle w:val="Header"/>
    </w:pPr>
    <w:r>
      <w:t>WRC</w:t>
    </w:r>
    <w:r w:rsidR="006D70B0">
      <w:t>23</w:t>
    </w:r>
    <w:r w:rsidR="00A066F1">
      <w:t>/</w:t>
    </w:r>
    <w:bookmarkStart w:id="7" w:name="OLE_LINK1"/>
    <w:bookmarkStart w:id="8" w:name="OLE_LINK2"/>
    <w:bookmarkStart w:id="9" w:name="OLE_LINK3"/>
    <w:r w:rsidR="00EB55C6">
      <w:t>100(Add.27)(Add.3)</w:t>
    </w:r>
    <w:bookmarkEnd w:id="7"/>
    <w:bookmarkEnd w:id="8"/>
    <w:bookmarkEnd w:id="9"/>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5140BDF"/>
    <w:multiLevelType w:val="hybridMultilevel"/>
    <w:tmpl w:val="48B22854"/>
    <w:lvl w:ilvl="0" w:tplc="64101448">
      <w:start w:val="1"/>
      <w:numFmt w:val="lowerLetter"/>
      <w:lvlText w:val="%1)"/>
      <w:lvlJc w:val="left"/>
      <w:pPr>
        <w:ind w:left="200" w:hanging="720"/>
      </w:pPr>
      <w:rPr>
        <w:rFonts w:hint="default"/>
        <w:i/>
        <w:iCs/>
        <w:w w:val="100"/>
        <w:lang w:val="en-US" w:eastAsia="en-US" w:bidi="ar-SA"/>
      </w:rPr>
    </w:lvl>
    <w:lvl w:ilvl="1" w:tplc="911ED51E">
      <w:numFmt w:val="bullet"/>
      <w:lvlText w:val="-"/>
      <w:lvlJc w:val="left"/>
      <w:pPr>
        <w:ind w:left="920" w:hanging="360"/>
      </w:pPr>
      <w:rPr>
        <w:rFonts w:ascii="Times New Roman" w:eastAsia="Times New Roman" w:hAnsi="Times New Roman" w:cs="Times New Roman" w:hint="default"/>
        <w:w w:val="100"/>
        <w:sz w:val="24"/>
        <w:szCs w:val="24"/>
        <w:lang w:val="en-US" w:eastAsia="en-US" w:bidi="ar-SA"/>
      </w:rPr>
    </w:lvl>
    <w:lvl w:ilvl="2" w:tplc="5D702E92">
      <w:numFmt w:val="bullet"/>
      <w:lvlText w:val="•"/>
      <w:lvlJc w:val="left"/>
      <w:pPr>
        <w:ind w:left="1893" w:hanging="360"/>
      </w:pPr>
      <w:rPr>
        <w:rFonts w:hint="default"/>
        <w:lang w:val="en-US" w:eastAsia="en-US" w:bidi="ar-SA"/>
      </w:rPr>
    </w:lvl>
    <w:lvl w:ilvl="3" w:tplc="0A7A5356">
      <w:numFmt w:val="bullet"/>
      <w:lvlText w:val="•"/>
      <w:lvlJc w:val="left"/>
      <w:pPr>
        <w:ind w:left="2866" w:hanging="360"/>
      </w:pPr>
      <w:rPr>
        <w:rFonts w:hint="default"/>
        <w:lang w:val="en-US" w:eastAsia="en-US" w:bidi="ar-SA"/>
      </w:rPr>
    </w:lvl>
    <w:lvl w:ilvl="4" w:tplc="6132392C">
      <w:numFmt w:val="bullet"/>
      <w:lvlText w:val="•"/>
      <w:lvlJc w:val="left"/>
      <w:pPr>
        <w:ind w:left="3840" w:hanging="360"/>
      </w:pPr>
      <w:rPr>
        <w:rFonts w:hint="default"/>
        <w:lang w:val="en-US" w:eastAsia="en-US" w:bidi="ar-SA"/>
      </w:rPr>
    </w:lvl>
    <w:lvl w:ilvl="5" w:tplc="B7A01DEA">
      <w:numFmt w:val="bullet"/>
      <w:lvlText w:val="•"/>
      <w:lvlJc w:val="left"/>
      <w:pPr>
        <w:ind w:left="4813" w:hanging="360"/>
      </w:pPr>
      <w:rPr>
        <w:rFonts w:hint="default"/>
        <w:lang w:val="en-US" w:eastAsia="en-US" w:bidi="ar-SA"/>
      </w:rPr>
    </w:lvl>
    <w:lvl w:ilvl="6" w:tplc="1A18511A">
      <w:numFmt w:val="bullet"/>
      <w:lvlText w:val="•"/>
      <w:lvlJc w:val="left"/>
      <w:pPr>
        <w:ind w:left="5786" w:hanging="360"/>
      </w:pPr>
      <w:rPr>
        <w:rFonts w:hint="default"/>
        <w:lang w:val="en-US" w:eastAsia="en-US" w:bidi="ar-SA"/>
      </w:rPr>
    </w:lvl>
    <w:lvl w:ilvl="7" w:tplc="DAB2815C">
      <w:numFmt w:val="bullet"/>
      <w:lvlText w:val="•"/>
      <w:lvlJc w:val="left"/>
      <w:pPr>
        <w:ind w:left="6760" w:hanging="360"/>
      </w:pPr>
      <w:rPr>
        <w:rFonts w:hint="default"/>
        <w:lang w:val="en-US" w:eastAsia="en-US" w:bidi="ar-SA"/>
      </w:rPr>
    </w:lvl>
    <w:lvl w:ilvl="8" w:tplc="2F5082CE">
      <w:numFmt w:val="bullet"/>
      <w:lvlText w:val="•"/>
      <w:lvlJc w:val="left"/>
      <w:pPr>
        <w:ind w:left="7733" w:hanging="360"/>
      </w:pPr>
      <w:rPr>
        <w:rFonts w:hint="default"/>
        <w:lang w:val="en-US" w:eastAsia="en-US" w:bidi="ar-SA"/>
      </w:rPr>
    </w:lvl>
  </w:abstractNum>
  <w:abstractNum w:abstractNumId="3" w15:restartNumberingAfterBreak="0">
    <w:nsid w:val="5C421890"/>
    <w:multiLevelType w:val="hybridMultilevel"/>
    <w:tmpl w:val="0576CF36"/>
    <w:lvl w:ilvl="0" w:tplc="04CEB518">
      <w:start w:val="1"/>
      <w:numFmt w:val="lowerLetter"/>
      <w:lvlText w:val="%1)"/>
      <w:lvlJc w:val="left"/>
      <w:pPr>
        <w:ind w:left="200" w:hanging="780"/>
      </w:pPr>
      <w:rPr>
        <w:rFonts w:ascii="Times New Roman" w:eastAsia="Times New Roman" w:hAnsi="Times New Roman" w:cs="Times New Roman" w:hint="default"/>
        <w:i/>
        <w:iCs/>
        <w:w w:val="100"/>
        <w:sz w:val="24"/>
        <w:szCs w:val="24"/>
        <w:lang w:val="en-US" w:eastAsia="en-US" w:bidi="ar-SA"/>
      </w:rPr>
    </w:lvl>
    <w:lvl w:ilvl="1" w:tplc="E0DE4B12">
      <w:numFmt w:val="bullet"/>
      <w:lvlText w:val="•"/>
      <w:lvlJc w:val="left"/>
      <w:pPr>
        <w:ind w:left="1148" w:hanging="780"/>
      </w:pPr>
      <w:rPr>
        <w:rFonts w:hint="default"/>
        <w:lang w:val="en-US" w:eastAsia="en-US" w:bidi="ar-SA"/>
      </w:rPr>
    </w:lvl>
    <w:lvl w:ilvl="2" w:tplc="409E6034">
      <w:numFmt w:val="bullet"/>
      <w:lvlText w:val="•"/>
      <w:lvlJc w:val="left"/>
      <w:pPr>
        <w:ind w:left="2096" w:hanging="780"/>
      </w:pPr>
      <w:rPr>
        <w:rFonts w:hint="default"/>
        <w:lang w:val="en-US" w:eastAsia="en-US" w:bidi="ar-SA"/>
      </w:rPr>
    </w:lvl>
    <w:lvl w:ilvl="3" w:tplc="19C86854">
      <w:numFmt w:val="bullet"/>
      <w:lvlText w:val="•"/>
      <w:lvlJc w:val="left"/>
      <w:pPr>
        <w:ind w:left="3044" w:hanging="780"/>
      </w:pPr>
      <w:rPr>
        <w:rFonts w:hint="default"/>
        <w:lang w:val="en-US" w:eastAsia="en-US" w:bidi="ar-SA"/>
      </w:rPr>
    </w:lvl>
    <w:lvl w:ilvl="4" w:tplc="D076FBCA">
      <w:numFmt w:val="bullet"/>
      <w:lvlText w:val="•"/>
      <w:lvlJc w:val="left"/>
      <w:pPr>
        <w:ind w:left="3992" w:hanging="780"/>
      </w:pPr>
      <w:rPr>
        <w:rFonts w:hint="default"/>
        <w:lang w:val="en-US" w:eastAsia="en-US" w:bidi="ar-SA"/>
      </w:rPr>
    </w:lvl>
    <w:lvl w:ilvl="5" w:tplc="1A2C5148">
      <w:numFmt w:val="bullet"/>
      <w:lvlText w:val="•"/>
      <w:lvlJc w:val="left"/>
      <w:pPr>
        <w:ind w:left="4940" w:hanging="780"/>
      </w:pPr>
      <w:rPr>
        <w:rFonts w:hint="default"/>
        <w:lang w:val="en-US" w:eastAsia="en-US" w:bidi="ar-SA"/>
      </w:rPr>
    </w:lvl>
    <w:lvl w:ilvl="6" w:tplc="C5444204">
      <w:numFmt w:val="bullet"/>
      <w:lvlText w:val="•"/>
      <w:lvlJc w:val="left"/>
      <w:pPr>
        <w:ind w:left="5888" w:hanging="780"/>
      </w:pPr>
      <w:rPr>
        <w:rFonts w:hint="default"/>
        <w:lang w:val="en-US" w:eastAsia="en-US" w:bidi="ar-SA"/>
      </w:rPr>
    </w:lvl>
    <w:lvl w:ilvl="7" w:tplc="EE76D21C">
      <w:numFmt w:val="bullet"/>
      <w:lvlText w:val="•"/>
      <w:lvlJc w:val="left"/>
      <w:pPr>
        <w:ind w:left="6836" w:hanging="780"/>
      </w:pPr>
      <w:rPr>
        <w:rFonts w:hint="default"/>
        <w:lang w:val="en-US" w:eastAsia="en-US" w:bidi="ar-SA"/>
      </w:rPr>
    </w:lvl>
    <w:lvl w:ilvl="8" w:tplc="FB988EE8">
      <w:numFmt w:val="bullet"/>
      <w:lvlText w:val="•"/>
      <w:lvlJc w:val="left"/>
      <w:pPr>
        <w:ind w:left="7784" w:hanging="780"/>
      </w:pPr>
      <w:rPr>
        <w:rFonts w:hint="default"/>
        <w:lang w:val="en-US" w:eastAsia="en-US" w:bidi="ar-SA"/>
      </w:rPr>
    </w:lvl>
  </w:abstractNum>
  <w:abstractNum w:abstractNumId="4" w15:restartNumberingAfterBreak="0">
    <w:nsid w:val="756A2974"/>
    <w:multiLevelType w:val="hybridMultilevel"/>
    <w:tmpl w:val="04743D88"/>
    <w:lvl w:ilvl="0" w:tplc="16285980">
      <w:start w:val="1"/>
      <w:numFmt w:val="lowerLetter"/>
      <w:lvlText w:val="%1)"/>
      <w:lvlJc w:val="left"/>
      <w:pPr>
        <w:ind w:left="200" w:hanging="720"/>
      </w:pPr>
      <w:rPr>
        <w:rFonts w:hint="default"/>
        <w:i/>
        <w:iCs/>
        <w:w w:val="100"/>
        <w:lang w:val="en-US" w:eastAsia="en-US" w:bidi="ar-SA"/>
      </w:rPr>
    </w:lvl>
    <w:lvl w:ilvl="1" w:tplc="05AE4666">
      <w:numFmt w:val="bullet"/>
      <w:lvlText w:val="•"/>
      <w:lvlJc w:val="left"/>
      <w:pPr>
        <w:ind w:left="1148" w:hanging="720"/>
      </w:pPr>
      <w:rPr>
        <w:rFonts w:hint="default"/>
        <w:lang w:val="en-US" w:eastAsia="en-US" w:bidi="ar-SA"/>
      </w:rPr>
    </w:lvl>
    <w:lvl w:ilvl="2" w:tplc="3A2860A6">
      <w:numFmt w:val="bullet"/>
      <w:lvlText w:val="•"/>
      <w:lvlJc w:val="left"/>
      <w:pPr>
        <w:ind w:left="2096" w:hanging="720"/>
      </w:pPr>
      <w:rPr>
        <w:rFonts w:hint="default"/>
        <w:lang w:val="en-US" w:eastAsia="en-US" w:bidi="ar-SA"/>
      </w:rPr>
    </w:lvl>
    <w:lvl w:ilvl="3" w:tplc="231A05CA">
      <w:numFmt w:val="bullet"/>
      <w:lvlText w:val="•"/>
      <w:lvlJc w:val="left"/>
      <w:pPr>
        <w:ind w:left="3044" w:hanging="720"/>
      </w:pPr>
      <w:rPr>
        <w:rFonts w:hint="default"/>
        <w:lang w:val="en-US" w:eastAsia="en-US" w:bidi="ar-SA"/>
      </w:rPr>
    </w:lvl>
    <w:lvl w:ilvl="4" w:tplc="89283884">
      <w:numFmt w:val="bullet"/>
      <w:lvlText w:val="•"/>
      <w:lvlJc w:val="left"/>
      <w:pPr>
        <w:ind w:left="3992" w:hanging="720"/>
      </w:pPr>
      <w:rPr>
        <w:rFonts w:hint="default"/>
        <w:lang w:val="en-US" w:eastAsia="en-US" w:bidi="ar-SA"/>
      </w:rPr>
    </w:lvl>
    <w:lvl w:ilvl="5" w:tplc="85826038">
      <w:numFmt w:val="bullet"/>
      <w:lvlText w:val="•"/>
      <w:lvlJc w:val="left"/>
      <w:pPr>
        <w:ind w:left="4940" w:hanging="720"/>
      </w:pPr>
      <w:rPr>
        <w:rFonts w:hint="default"/>
        <w:lang w:val="en-US" w:eastAsia="en-US" w:bidi="ar-SA"/>
      </w:rPr>
    </w:lvl>
    <w:lvl w:ilvl="6" w:tplc="AE9E8702">
      <w:numFmt w:val="bullet"/>
      <w:lvlText w:val="•"/>
      <w:lvlJc w:val="left"/>
      <w:pPr>
        <w:ind w:left="5888" w:hanging="720"/>
      </w:pPr>
      <w:rPr>
        <w:rFonts w:hint="default"/>
        <w:lang w:val="en-US" w:eastAsia="en-US" w:bidi="ar-SA"/>
      </w:rPr>
    </w:lvl>
    <w:lvl w:ilvl="7" w:tplc="BA2480C4">
      <w:numFmt w:val="bullet"/>
      <w:lvlText w:val="•"/>
      <w:lvlJc w:val="left"/>
      <w:pPr>
        <w:ind w:left="6836" w:hanging="720"/>
      </w:pPr>
      <w:rPr>
        <w:rFonts w:hint="default"/>
        <w:lang w:val="en-US" w:eastAsia="en-US" w:bidi="ar-SA"/>
      </w:rPr>
    </w:lvl>
    <w:lvl w:ilvl="8" w:tplc="762006EC">
      <w:numFmt w:val="bullet"/>
      <w:lvlText w:val="•"/>
      <w:lvlJc w:val="left"/>
      <w:pPr>
        <w:ind w:left="7784" w:hanging="720"/>
      </w:pPr>
      <w:rPr>
        <w:rFonts w:hint="default"/>
        <w:lang w:val="en-US" w:eastAsia="en-US" w:bidi="ar-SA"/>
      </w:rPr>
    </w:lvl>
  </w:abstractNum>
  <w:num w:numId="1" w16cid:durableId="1815294196">
    <w:abstractNumId w:val="0"/>
  </w:num>
  <w:num w:numId="2" w16cid:durableId="168363128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365902149">
    <w:abstractNumId w:val="2"/>
  </w:num>
  <w:num w:numId="4" w16cid:durableId="677542733">
    <w:abstractNumId w:val="3"/>
  </w:num>
  <w:num w:numId="5" w16cid:durableId="20805169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3920"/>
    <w:rsid w:val="000F73FF"/>
    <w:rsid w:val="00114CF7"/>
    <w:rsid w:val="00116C7A"/>
    <w:rsid w:val="00123B68"/>
    <w:rsid w:val="00125AD0"/>
    <w:rsid w:val="00126F2E"/>
    <w:rsid w:val="00146F6F"/>
    <w:rsid w:val="00161F26"/>
    <w:rsid w:val="00187BD9"/>
    <w:rsid w:val="00190B55"/>
    <w:rsid w:val="001B5C6D"/>
    <w:rsid w:val="001C344D"/>
    <w:rsid w:val="001C3B5F"/>
    <w:rsid w:val="001D058F"/>
    <w:rsid w:val="002009EA"/>
    <w:rsid w:val="00202756"/>
    <w:rsid w:val="00202CA0"/>
    <w:rsid w:val="002033B9"/>
    <w:rsid w:val="00216340"/>
    <w:rsid w:val="00216B6D"/>
    <w:rsid w:val="0022757F"/>
    <w:rsid w:val="00236275"/>
    <w:rsid w:val="00241FA2"/>
    <w:rsid w:val="00271101"/>
    <w:rsid w:val="00271316"/>
    <w:rsid w:val="002B349C"/>
    <w:rsid w:val="002D58BE"/>
    <w:rsid w:val="002F4747"/>
    <w:rsid w:val="00302605"/>
    <w:rsid w:val="00324293"/>
    <w:rsid w:val="003271EF"/>
    <w:rsid w:val="003376CE"/>
    <w:rsid w:val="00361B37"/>
    <w:rsid w:val="00377BD3"/>
    <w:rsid w:val="00384088"/>
    <w:rsid w:val="003852CE"/>
    <w:rsid w:val="0039169B"/>
    <w:rsid w:val="003A6BCA"/>
    <w:rsid w:val="003A7F8C"/>
    <w:rsid w:val="003B2284"/>
    <w:rsid w:val="003B532E"/>
    <w:rsid w:val="003B6B54"/>
    <w:rsid w:val="003D0F8B"/>
    <w:rsid w:val="003E0DB6"/>
    <w:rsid w:val="00407BC5"/>
    <w:rsid w:val="0041348E"/>
    <w:rsid w:val="00420873"/>
    <w:rsid w:val="004532F4"/>
    <w:rsid w:val="00454C02"/>
    <w:rsid w:val="0046194D"/>
    <w:rsid w:val="00492075"/>
    <w:rsid w:val="00494211"/>
    <w:rsid w:val="004969AD"/>
    <w:rsid w:val="004A26C4"/>
    <w:rsid w:val="004B13CB"/>
    <w:rsid w:val="004C548F"/>
    <w:rsid w:val="004D26EA"/>
    <w:rsid w:val="004D2BFB"/>
    <w:rsid w:val="004D5D5C"/>
    <w:rsid w:val="004F3DC0"/>
    <w:rsid w:val="004F6B2F"/>
    <w:rsid w:val="0050139F"/>
    <w:rsid w:val="005304B3"/>
    <w:rsid w:val="00550252"/>
    <w:rsid w:val="0055140B"/>
    <w:rsid w:val="00562E3E"/>
    <w:rsid w:val="005861D7"/>
    <w:rsid w:val="005964AB"/>
    <w:rsid w:val="005A6E1A"/>
    <w:rsid w:val="005C099A"/>
    <w:rsid w:val="005C31A5"/>
    <w:rsid w:val="005E10C9"/>
    <w:rsid w:val="005E290B"/>
    <w:rsid w:val="005E61DD"/>
    <w:rsid w:val="005F04D8"/>
    <w:rsid w:val="006023DF"/>
    <w:rsid w:val="00615426"/>
    <w:rsid w:val="00616219"/>
    <w:rsid w:val="00621944"/>
    <w:rsid w:val="00645B7D"/>
    <w:rsid w:val="00657DE0"/>
    <w:rsid w:val="00685313"/>
    <w:rsid w:val="00692833"/>
    <w:rsid w:val="006A6E9B"/>
    <w:rsid w:val="006B7C2A"/>
    <w:rsid w:val="006C23DA"/>
    <w:rsid w:val="006D70B0"/>
    <w:rsid w:val="006E3D45"/>
    <w:rsid w:val="006E6AE0"/>
    <w:rsid w:val="0070607A"/>
    <w:rsid w:val="007149F9"/>
    <w:rsid w:val="00733A30"/>
    <w:rsid w:val="00745AEE"/>
    <w:rsid w:val="00750F10"/>
    <w:rsid w:val="007522F2"/>
    <w:rsid w:val="007742CA"/>
    <w:rsid w:val="00790D70"/>
    <w:rsid w:val="00795D56"/>
    <w:rsid w:val="007A6F1F"/>
    <w:rsid w:val="007D5320"/>
    <w:rsid w:val="007D55EA"/>
    <w:rsid w:val="00800972"/>
    <w:rsid w:val="00804475"/>
    <w:rsid w:val="00811633"/>
    <w:rsid w:val="00814037"/>
    <w:rsid w:val="00821863"/>
    <w:rsid w:val="0083119B"/>
    <w:rsid w:val="008402A0"/>
    <w:rsid w:val="00841216"/>
    <w:rsid w:val="00842AF0"/>
    <w:rsid w:val="0086171E"/>
    <w:rsid w:val="00872FC8"/>
    <w:rsid w:val="008755E9"/>
    <w:rsid w:val="008845D0"/>
    <w:rsid w:val="00884D60"/>
    <w:rsid w:val="00896E56"/>
    <w:rsid w:val="008B43F2"/>
    <w:rsid w:val="008B6CFF"/>
    <w:rsid w:val="008F0125"/>
    <w:rsid w:val="009274B4"/>
    <w:rsid w:val="00934EA2"/>
    <w:rsid w:val="00944A5C"/>
    <w:rsid w:val="00952A66"/>
    <w:rsid w:val="00973D29"/>
    <w:rsid w:val="009937F5"/>
    <w:rsid w:val="009B1EA1"/>
    <w:rsid w:val="009B7C9A"/>
    <w:rsid w:val="009C56E5"/>
    <w:rsid w:val="009C7716"/>
    <w:rsid w:val="009E5BF5"/>
    <w:rsid w:val="009E5FC8"/>
    <w:rsid w:val="009E687A"/>
    <w:rsid w:val="009F116D"/>
    <w:rsid w:val="009F236F"/>
    <w:rsid w:val="00A066F1"/>
    <w:rsid w:val="00A141AF"/>
    <w:rsid w:val="00A16D29"/>
    <w:rsid w:val="00A171A6"/>
    <w:rsid w:val="00A30305"/>
    <w:rsid w:val="00A31D2D"/>
    <w:rsid w:val="00A4600A"/>
    <w:rsid w:val="00A538A6"/>
    <w:rsid w:val="00A54C25"/>
    <w:rsid w:val="00A710E7"/>
    <w:rsid w:val="00A7372E"/>
    <w:rsid w:val="00A8228E"/>
    <w:rsid w:val="00A8284C"/>
    <w:rsid w:val="00A919A1"/>
    <w:rsid w:val="00A92298"/>
    <w:rsid w:val="00A93B85"/>
    <w:rsid w:val="00AA0B18"/>
    <w:rsid w:val="00AA3C65"/>
    <w:rsid w:val="00AA666F"/>
    <w:rsid w:val="00AB205D"/>
    <w:rsid w:val="00AD58C7"/>
    <w:rsid w:val="00AD7914"/>
    <w:rsid w:val="00AE514B"/>
    <w:rsid w:val="00B22530"/>
    <w:rsid w:val="00B40888"/>
    <w:rsid w:val="00B55680"/>
    <w:rsid w:val="00B639E9"/>
    <w:rsid w:val="00B76464"/>
    <w:rsid w:val="00B817CD"/>
    <w:rsid w:val="00B81A7D"/>
    <w:rsid w:val="00B91EF7"/>
    <w:rsid w:val="00B94AD0"/>
    <w:rsid w:val="00BB3A95"/>
    <w:rsid w:val="00BC75DE"/>
    <w:rsid w:val="00BD6CCE"/>
    <w:rsid w:val="00BE43B8"/>
    <w:rsid w:val="00C0018F"/>
    <w:rsid w:val="00C16A5A"/>
    <w:rsid w:val="00C20466"/>
    <w:rsid w:val="00C214ED"/>
    <w:rsid w:val="00C234E6"/>
    <w:rsid w:val="00C324A8"/>
    <w:rsid w:val="00C54517"/>
    <w:rsid w:val="00C56F70"/>
    <w:rsid w:val="00C57B91"/>
    <w:rsid w:val="00C64CD8"/>
    <w:rsid w:val="00C67373"/>
    <w:rsid w:val="00C82695"/>
    <w:rsid w:val="00C97C68"/>
    <w:rsid w:val="00CA1A47"/>
    <w:rsid w:val="00CA3DFC"/>
    <w:rsid w:val="00CA525F"/>
    <w:rsid w:val="00CA67D5"/>
    <w:rsid w:val="00CB44E5"/>
    <w:rsid w:val="00CC247A"/>
    <w:rsid w:val="00CE388F"/>
    <w:rsid w:val="00CE5E47"/>
    <w:rsid w:val="00CF020F"/>
    <w:rsid w:val="00CF2B5B"/>
    <w:rsid w:val="00D14CE0"/>
    <w:rsid w:val="00D255D4"/>
    <w:rsid w:val="00D268B3"/>
    <w:rsid w:val="00D52FD6"/>
    <w:rsid w:val="00D54009"/>
    <w:rsid w:val="00D55444"/>
    <w:rsid w:val="00D5651D"/>
    <w:rsid w:val="00D57A34"/>
    <w:rsid w:val="00D6239E"/>
    <w:rsid w:val="00D71E86"/>
    <w:rsid w:val="00D74898"/>
    <w:rsid w:val="00D801ED"/>
    <w:rsid w:val="00D936BC"/>
    <w:rsid w:val="00D96530"/>
    <w:rsid w:val="00DA1CB1"/>
    <w:rsid w:val="00DA6163"/>
    <w:rsid w:val="00DB5FCA"/>
    <w:rsid w:val="00DD44AF"/>
    <w:rsid w:val="00DE2AC3"/>
    <w:rsid w:val="00DE5692"/>
    <w:rsid w:val="00DE6300"/>
    <w:rsid w:val="00DF38A5"/>
    <w:rsid w:val="00DF4BC6"/>
    <w:rsid w:val="00DF78E0"/>
    <w:rsid w:val="00E03C94"/>
    <w:rsid w:val="00E205BC"/>
    <w:rsid w:val="00E26226"/>
    <w:rsid w:val="00E45D05"/>
    <w:rsid w:val="00E55816"/>
    <w:rsid w:val="00E55AEF"/>
    <w:rsid w:val="00E976C1"/>
    <w:rsid w:val="00EA12E5"/>
    <w:rsid w:val="00EB0812"/>
    <w:rsid w:val="00EB54B2"/>
    <w:rsid w:val="00EB55C6"/>
    <w:rsid w:val="00EC57C3"/>
    <w:rsid w:val="00EE542C"/>
    <w:rsid w:val="00EF1932"/>
    <w:rsid w:val="00EF71B6"/>
    <w:rsid w:val="00F02766"/>
    <w:rsid w:val="00F05BD4"/>
    <w:rsid w:val="00F06473"/>
    <w:rsid w:val="00F227E7"/>
    <w:rsid w:val="00F320AA"/>
    <w:rsid w:val="00F601A7"/>
    <w:rsid w:val="00F6155B"/>
    <w:rsid w:val="00F65B3A"/>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29857F"/>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styleId="Hyperlink">
    <w:name w:val="Hyperlink"/>
    <w:basedOn w:val="DefaultParagraphFont"/>
    <w:uiPriority w:val="99"/>
    <w:semiHidden/>
    <w:unhideWhenUsed/>
    <w:rPr>
      <w:color w:val="0000FF" w:themeColor="hyperlink"/>
      <w:u w:val="single"/>
    </w:rPr>
  </w:style>
  <w:style w:type="paragraph" w:styleId="BodyText">
    <w:name w:val="Body Text"/>
    <w:basedOn w:val="Normal"/>
    <w:link w:val="BodyTextChar"/>
    <w:uiPriority w:val="1"/>
    <w:qFormat/>
    <w:rsid w:val="00C67373"/>
    <w:pPr>
      <w:widowControl w:val="0"/>
      <w:tabs>
        <w:tab w:val="clear" w:pos="1134"/>
        <w:tab w:val="clear" w:pos="1871"/>
        <w:tab w:val="clear" w:pos="2268"/>
      </w:tabs>
      <w:overflowPunct/>
      <w:adjustRightInd/>
      <w:spacing w:before="0"/>
      <w:textAlignment w:val="auto"/>
    </w:pPr>
    <w:rPr>
      <w:szCs w:val="24"/>
      <w:lang w:val="en-US"/>
    </w:rPr>
  </w:style>
  <w:style w:type="character" w:customStyle="1" w:styleId="BodyTextChar">
    <w:name w:val="Body Text Char"/>
    <w:basedOn w:val="DefaultParagraphFont"/>
    <w:link w:val="BodyText"/>
    <w:uiPriority w:val="1"/>
    <w:rsid w:val="00C67373"/>
    <w:rPr>
      <w:rFonts w:ascii="Times New Roman" w:hAnsi="Times New Roman"/>
      <w:sz w:val="24"/>
      <w:szCs w:val="24"/>
      <w:lang w:eastAsia="en-US"/>
    </w:rPr>
  </w:style>
  <w:style w:type="paragraph" w:styleId="ListParagraph">
    <w:name w:val="List Paragraph"/>
    <w:basedOn w:val="Normal"/>
    <w:uiPriority w:val="1"/>
    <w:qFormat/>
    <w:rsid w:val="00C67373"/>
    <w:pPr>
      <w:widowControl w:val="0"/>
      <w:tabs>
        <w:tab w:val="clear" w:pos="1134"/>
        <w:tab w:val="clear" w:pos="1871"/>
        <w:tab w:val="clear" w:pos="2268"/>
      </w:tabs>
      <w:overflowPunct/>
      <w:adjustRightInd/>
      <w:spacing w:before="0"/>
      <w:ind w:left="920"/>
      <w:jc w:val="both"/>
      <w:textAlignment w:val="auto"/>
    </w:pPr>
    <w:rPr>
      <w:sz w:val="22"/>
      <w:szCs w:val="22"/>
      <w:lang w:val="en-US"/>
    </w:rPr>
  </w:style>
  <w:style w:type="paragraph" w:styleId="Revision">
    <w:name w:val="Revision"/>
    <w:hidden/>
    <w:uiPriority w:val="99"/>
    <w:semiHidden/>
    <w:rsid w:val="002033B9"/>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R23-WRC23-C-0100!A27-A3!MSW-E</DPM_x0020_File_x0020_name>
    <DPM_x0020_Author xmlns="76b7d054-b29f-418b-b414-6b742f999448">DPM</DPM_x0020_Author>
    <DPM_x0020_Version xmlns="76b7d054-b29f-418b-b414-6b742f999448">DPM_2022.05.12.01</DPM_x0020_Version>
  </documentManagement>
</p:propertie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D2C02D-6184-4BF1-999C-876EAAB9DB4D}">
  <ds:schemaRefs>
    <ds:schemaRef ds:uri="http://schemas.microsoft.com/sharepoint/events"/>
  </ds:schemaRefs>
</ds:datastoreItem>
</file>

<file path=customXml/itemProps2.xml><?xml version="1.0" encoding="utf-8"?>
<ds:datastoreItem xmlns:ds="http://schemas.openxmlformats.org/officeDocument/2006/customXml" ds:itemID="{68A60474-B112-48EF-B0A6-8CBCB7E28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1E50BE-8361-49CA-94B7-33E7BFD22C31}">
  <ds:schemaRefs>
    <ds:schemaRef ds:uri="http://schemas.microsoft.com/office/2006/metadata/properties"/>
    <ds:schemaRef ds:uri="http://schemas.microsoft.com/office/infopath/2007/PartnerControls"/>
    <ds:schemaRef ds:uri="76b7d054-b29f-418b-b414-6b742f999448"/>
  </ds:schemaRefs>
</ds:datastoreItem>
</file>

<file path=customXml/itemProps4.xml><?xml version="1.0" encoding="utf-8"?>
<ds:datastoreItem xmlns:ds="http://schemas.openxmlformats.org/officeDocument/2006/customXml" ds:itemID="{B449C630-6860-498F-8481-D5A6F4538665}">
  <ds:schemaRefs>
    <ds:schemaRef ds:uri="http://schemas.openxmlformats.org/officeDocument/2006/bibliography"/>
  </ds:schemaRefs>
</ds:datastoreItem>
</file>

<file path=customXml/itemProps5.xml><?xml version="1.0" encoding="utf-8"?>
<ds:datastoreItem xmlns:ds="http://schemas.openxmlformats.org/officeDocument/2006/customXml" ds:itemID="{FF28EC3D-DA29-409C-9A2A-FD080836B8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1073</Words>
  <Characters>6388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R23-WRC23-C-0100!A27-A3!MSW-E</vt:lpstr>
    </vt:vector>
  </TitlesOfParts>
  <Manager>General Secretariat - Pool</Manager>
  <Company>International Telecommunication Union (ITU)</Company>
  <LinksUpToDate>false</LinksUpToDate>
  <CharactersWithSpaces>7447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R23-WRC23-C-0100!A27-A3!MSW-E</dc:title>
  <dc:subject>World Radiocommunication Conference - 2023</dc:subject>
  <dc:creator>Documents Proposals Manager (DPM)</dc:creator>
  <cp:keywords>DPM_v2023.8.1.1_prod</cp:keywords>
  <dc:description>Uploaded on 2015.07.06</dc:description>
  <cp:lastModifiedBy>TPU E RR</cp:lastModifiedBy>
  <cp:revision>8</cp:revision>
  <cp:lastPrinted>2017-02-10T08:23:00Z</cp:lastPrinted>
  <dcterms:created xsi:type="dcterms:W3CDTF">2023-10-30T09:59:00Z</dcterms:created>
  <dcterms:modified xsi:type="dcterms:W3CDTF">2023-10-31T11:35:00Z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