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0A2FDA" w14:paraId="41E3B1D3" w14:textId="77777777" w:rsidTr="00C1305F">
        <w:trPr>
          <w:cantSplit/>
        </w:trPr>
        <w:tc>
          <w:tcPr>
            <w:tcW w:w="1418" w:type="dxa"/>
            <w:vAlign w:val="center"/>
          </w:tcPr>
          <w:p w14:paraId="706922B7" w14:textId="77777777" w:rsidR="00C1305F" w:rsidRPr="000A2FDA" w:rsidRDefault="00C1305F" w:rsidP="00122C9C">
            <w:pPr>
              <w:spacing w:before="0"/>
              <w:rPr>
                <w:rFonts w:ascii="Verdana" w:hAnsi="Verdana"/>
                <w:b/>
                <w:bCs/>
                <w:sz w:val="20"/>
              </w:rPr>
            </w:pPr>
            <w:r w:rsidRPr="000A2FDA">
              <w:rPr>
                <w:lang w:eastAsia="fr-CH"/>
              </w:rPr>
              <w:drawing>
                <wp:inline distT="0" distB="0" distL="0" distR="0" wp14:anchorId="4CBC523A" wp14:editId="6FAB5EB9">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C65B467" w14:textId="6035C636" w:rsidR="00C1305F" w:rsidRPr="000A2FDA" w:rsidRDefault="00C1305F" w:rsidP="00122C9C">
            <w:pPr>
              <w:spacing w:before="400" w:after="48"/>
              <w:rPr>
                <w:rFonts w:ascii="Verdana" w:hAnsi="Verdana"/>
                <w:b/>
                <w:bCs/>
                <w:sz w:val="20"/>
              </w:rPr>
            </w:pPr>
            <w:r w:rsidRPr="000A2FDA">
              <w:rPr>
                <w:rFonts w:ascii="Verdana" w:hAnsi="Verdana"/>
                <w:b/>
                <w:bCs/>
                <w:sz w:val="20"/>
              </w:rPr>
              <w:t>Conférence mondiale des radiocommunications (CMR-23)</w:t>
            </w:r>
            <w:r w:rsidRPr="000A2FDA">
              <w:rPr>
                <w:rFonts w:ascii="Verdana" w:hAnsi="Verdana"/>
                <w:b/>
                <w:bCs/>
                <w:sz w:val="20"/>
              </w:rPr>
              <w:br/>
            </w:r>
            <w:r w:rsidRPr="000A2FDA">
              <w:rPr>
                <w:rFonts w:ascii="Verdana" w:hAnsi="Verdana"/>
                <w:b/>
                <w:bCs/>
                <w:sz w:val="18"/>
                <w:szCs w:val="18"/>
              </w:rPr>
              <w:t xml:space="preserve">Dubaï, 20 novembre </w:t>
            </w:r>
            <w:r w:rsidR="000A2FDA" w:rsidRPr="000A2FDA">
              <w:rPr>
                <w:rFonts w:ascii="Verdana" w:hAnsi="Verdana"/>
                <w:b/>
                <w:bCs/>
                <w:sz w:val="18"/>
                <w:szCs w:val="18"/>
              </w:rPr>
              <w:t>–</w:t>
            </w:r>
            <w:r w:rsidRPr="000A2FDA">
              <w:rPr>
                <w:rFonts w:ascii="Verdana" w:hAnsi="Verdana"/>
                <w:b/>
                <w:bCs/>
                <w:sz w:val="18"/>
                <w:szCs w:val="18"/>
              </w:rPr>
              <w:t xml:space="preserve"> 15 décembre 2023</w:t>
            </w:r>
          </w:p>
        </w:tc>
        <w:tc>
          <w:tcPr>
            <w:tcW w:w="1809" w:type="dxa"/>
            <w:vAlign w:val="center"/>
          </w:tcPr>
          <w:p w14:paraId="34C698E1" w14:textId="77777777" w:rsidR="00C1305F" w:rsidRPr="000A2FDA" w:rsidRDefault="00C1305F" w:rsidP="00122C9C">
            <w:pPr>
              <w:spacing w:before="0"/>
            </w:pPr>
            <w:bookmarkStart w:id="0" w:name="ditulogo"/>
            <w:bookmarkEnd w:id="0"/>
            <w:r w:rsidRPr="000A2FDA">
              <w:rPr>
                <w:lang w:eastAsia="fr-CH"/>
              </w:rPr>
              <w:drawing>
                <wp:inline distT="0" distB="0" distL="0" distR="0" wp14:anchorId="1C5DCF61" wp14:editId="55E96C9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0A2FDA" w14:paraId="14987B37" w14:textId="77777777" w:rsidTr="0050008E">
        <w:trPr>
          <w:cantSplit/>
        </w:trPr>
        <w:tc>
          <w:tcPr>
            <w:tcW w:w="6911" w:type="dxa"/>
            <w:gridSpan w:val="2"/>
            <w:tcBorders>
              <w:bottom w:val="single" w:sz="12" w:space="0" w:color="auto"/>
            </w:tcBorders>
          </w:tcPr>
          <w:p w14:paraId="5729CD6F" w14:textId="77777777" w:rsidR="00BB1D82" w:rsidRPr="000A2FDA" w:rsidRDefault="00BB1D82" w:rsidP="00122C9C">
            <w:pPr>
              <w:spacing w:before="0" w:after="48"/>
              <w:rPr>
                <w:b/>
                <w:smallCaps/>
                <w:szCs w:val="24"/>
              </w:rPr>
            </w:pPr>
            <w:bookmarkStart w:id="1" w:name="dhead"/>
          </w:p>
        </w:tc>
        <w:tc>
          <w:tcPr>
            <w:tcW w:w="3120" w:type="dxa"/>
            <w:gridSpan w:val="2"/>
            <w:tcBorders>
              <w:bottom w:val="single" w:sz="12" w:space="0" w:color="auto"/>
            </w:tcBorders>
          </w:tcPr>
          <w:p w14:paraId="79BAF6BC" w14:textId="77777777" w:rsidR="00BB1D82" w:rsidRPr="000A2FDA" w:rsidRDefault="00BB1D82" w:rsidP="00122C9C">
            <w:pPr>
              <w:spacing w:before="0"/>
              <w:rPr>
                <w:rFonts w:ascii="Verdana" w:hAnsi="Verdana"/>
                <w:szCs w:val="24"/>
              </w:rPr>
            </w:pPr>
          </w:p>
        </w:tc>
      </w:tr>
      <w:tr w:rsidR="00BB1D82" w:rsidRPr="000A2FDA" w14:paraId="5E5270A0" w14:textId="77777777" w:rsidTr="00BB1D82">
        <w:trPr>
          <w:cantSplit/>
        </w:trPr>
        <w:tc>
          <w:tcPr>
            <w:tcW w:w="6911" w:type="dxa"/>
            <w:gridSpan w:val="2"/>
            <w:tcBorders>
              <w:top w:val="single" w:sz="12" w:space="0" w:color="auto"/>
            </w:tcBorders>
          </w:tcPr>
          <w:p w14:paraId="38BBBCA1" w14:textId="77777777" w:rsidR="00BB1D82" w:rsidRPr="000A2FDA" w:rsidRDefault="00BB1D82" w:rsidP="00122C9C">
            <w:pPr>
              <w:spacing w:before="0" w:after="48"/>
              <w:rPr>
                <w:rFonts w:ascii="Verdana" w:hAnsi="Verdana"/>
                <w:b/>
                <w:smallCaps/>
                <w:sz w:val="20"/>
              </w:rPr>
            </w:pPr>
          </w:p>
        </w:tc>
        <w:tc>
          <w:tcPr>
            <w:tcW w:w="3120" w:type="dxa"/>
            <w:gridSpan w:val="2"/>
            <w:tcBorders>
              <w:top w:val="single" w:sz="12" w:space="0" w:color="auto"/>
            </w:tcBorders>
          </w:tcPr>
          <w:p w14:paraId="1540498D" w14:textId="77777777" w:rsidR="00BB1D82" w:rsidRPr="000A2FDA" w:rsidRDefault="00BB1D82" w:rsidP="00122C9C">
            <w:pPr>
              <w:spacing w:before="0"/>
              <w:rPr>
                <w:rFonts w:ascii="Verdana" w:hAnsi="Verdana"/>
                <w:sz w:val="20"/>
              </w:rPr>
            </w:pPr>
          </w:p>
        </w:tc>
      </w:tr>
      <w:tr w:rsidR="00BB1D82" w:rsidRPr="000A2FDA" w14:paraId="479DB225" w14:textId="77777777" w:rsidTr="00BB1D82">
        <w:trPr>
          <w:cantSplit/>
        </w:trPr>
        <w:tc>
          <w:tcPr>
            <w:tcW w:w="6911" w:type="dxa"/>
            <w:gridSpan w:val="2"/>
          </w:tcPr>
          <w:p w14:paraId="1BB79221" w14:textId="77777777" w:rsidR="00BB1D82" w:rsidRPr="000A2FDA" w:rsidRDefault="006D4724" w:rsidP="00122C9C">
            <w:pPr>
              <w:spacing w:before="0"/>
              <w:rPr>
                <w:rFonts w:ascii="Verdana" w:hAnsi="Verdana"/>
                <w:b/>
                <w:sz w:val="20"/>
              </w:rPr>
            </w:pPr>
            <w:r w:rsidRPr="000A2FDA">
              <w:rPr>
                <w:rFonts w:ascii="Verdana" w:hAnsi="Verdana"/>
                <w:b/>
                <w:sz w:val="20"/>
              </w:rPr>
              <w:t>SÉANCE PLÉNIÈRE</w:t>
            </w:r>
          </w:p>
        </w:tc>
        <w:tc>
          <w:tcPr>
            <w:tcW w:w="3120" w:type="dxa"/>
            <w:gridSpan w:val="2"/>
          </w:tcPr>
          <w:p w14:paraId="6C6DB3F5" w14:textId="77777777" w:rsidR="00BB1D82" w:rsidRPr="000A2FDA" w:rsidRDefault="006D4724" w:rsidP="00122C9C">
            <w:pPr>
              <w:spacing w:before="0"/>
              <w:rPr>
                <w:rFonts w:ascii="Verdana" w:hAnsi="Verdana"/>
                <w:sz w:val="20"/>
              </w:rPr>
            </w:pPr>
            <w:r w:rsidRPr="000A2FDA">
              <w:rPr>
                <w:rFonts w:ascii="Verdana" w:hAnsi="Verdana"/>
                <w:b/>
                <w:sz w:val="20"/>
              </w:rPr>
              <w:t>Addendum 3 au</w:t>
            </w:r>
            <w:r w:rsidRPr="000A2FDA">
              <w:rPr>
                <w:rFonts w:ascii="Verdana" w:hAnsi="Verdana"/>
                <w:b/>
                <w:sz w:val="20"/>
              </w:rPr>
              <w:br/>
              <w:t>Document 100(Add.24)</w:t>
            </w:r>
            <w:r w:rsidR="00BB1D82" w:rsidRPr="000A2FDA">
              <w:rPr>
                <w:rFonts w:ascii="Verdana" w:hAnsi="Verdana"/>
                <w:b/>
                <w:sz w:val="20"/>
              </w:rPr>
              <w:t>-</w:t>
            </w:r>
            <w:r w:rsidRPr="000A2FDA">
              <w:rPr>
                <w:rFonts w:ascii="Verdana" w:hAnsi="Verdana"/>
                <w:b/>
                <w:sz w:val="20"/>
              </w:rPr>
              <w:t>F</w:t>
            </w:r>
          </w:p>
        </w:tc>
      </w:tr>
      <w:bookmarkEnd w:id="1"/>
      <w:tr w:rsidR="00690C7B" w:rsidRPr="000A2FDA" w14:paraId="0418BDC6" w14:textId="77777777" w:rsidTr="00BB1D82">
        <w:trPr>
          <w:cantSplit/>
        </w:trPr>
        <w:tc>
          <w:tcPr>
            <w:tcW w:w="6911" w:type="dxa"/>
            <w:gridSpan w:val="2"/>
          </w:tcPr>
          <w:p w14:paraId="07C7FDE7" w14:textId="77777777" w:rsidR="00690C7B" w:rsidRPr="000A2FDA" w:rsidRDefault="00690C7B" w:rsidP="00122C9C">
            <w:pPr>
              <w:spacing w:before="0"/>
              <w:rPr>
                <w:rFonts w:ascii="Verdana" w:hAnsi="Verdana"/>
                <w:b/>
                <w:sz w:val="20"/>
              </w:rPr>
            </w:pPr>
          </w:p>
        </w:tc>
        <w:tc>
          <w:tcPr>
            <w:tcW w:w="3120" w:type="dxa"/>
            <w:gridSpan w:val="2"/>
          </w:tcPr>
          <w:p w14:paraId="1E642CD6" w14:textId="77777777" w:rsidR="00690C7B" w:rsidRPr="000A2FDA" w:rsidRDefault="00690C7B" w:rsidP="00122C9C">
            <w:pPr>
              <w:spacing w:before="0"/>
              <w:rPr>
                <w:rFonts w:ascii="Verdana" w:hAnsi="Verdana"/>
                <w:b/>
                <w:sz w:val="20"/>
              </w:rPr>
            </w:pPr>
            <w:r w:rsidRPr="000A2FDA">
              <w:rPr>
                <w:rFonts w:ascii="Verdana" w:hAnsi="Verdana"/>
                <w:b/>
                <w:sz w:val="20"/>
              </w:rPr>
              <w:t>27 octobre 2023</w:t>
            </w:r>
          </w:p>
        </w:tc>
      </w:tr>
      <w:tr w:rsidR="00690C7B" w:rsidRPr="000A2FDA" w14:paraId="0B0E585F" w14:textId="77777777" w:rsidTr="00BB1D82">
        <w:trPr>
          <w:cantSplit/>
        </w:trPr>
        <w:tc>
          <w:tcPr>
            <w:tcW w:w="6911" w:type="dxa"/>
            <w:gridSpan w:val="2"/>
          </w:tcPr>
          <w:p w14:paraId="443518F7" w14:textId="77777777" w:rsidR="00690C7B" w:rsidRPr="000A2FDA" w:rsidRDefault="00690C7B" w:rsidP="00122C9C">
            <w:pPr>
              <w:spacing w:before="0" w:after="48"/>
              <w:rPr>
                <w:rFonts w:ascii="Verdana" w:hAnsi="Verdana"/>
                <w:b/>
                <w:smallCaps/>
                <w:sz w:val="20"/>
              </w:rPr>
            </w:pPr>
          </w:p>
        </w:tc>
        <w:tc>
          <w:tcPr>
            <w:tcW w:w="3120" w:type="dxa"/>
            <w:gridSpan w:val="2"/>
          </w:tcPr>
          <w:p w14:paraId="440B92DF" w14:textId="77777777" w:rsidR="00690C7B" w:rsidRPr="000A2FDA" w:rsidRDefault="00690C7B" w:rsidP="00122C9C">
            <w:pPr>
              <w:spacing w:before="0"/>
              <w:rPr>
                <w:rFonts w:ascii="Verdana" w:hAnsi="Verdana"/>
                <w:b/>
                <w:sz w:val="20"/>
              </w:rPr>
            </w:pPr>
            <w:r w:rsidRPr="000A2FDA">
              <w:rPr>
                <w:rFonts w:ascii="Verdana" w:hAnsi="Verdana"/>
                <w:b/>
                <w:sz w:val="20"/>
              </w:rPr>
              <w:t>Original: anglais</w:t>
            </w:r>
          </w:p>
        </w:tc>
      </w:tr>
      <w:tr w:rsidR="00690C7B" w:rsidRPr="000A2FDA" w14:paraId="5FDBF027" w14:textId="77777777" w:rsidTr="00C11970">
        <w:trPr>
          <w:cantSplit/>
        </w:trPr>
        <w:tc>
          <w:tcPr>
            <w:tcW w:w="10031" w:type="dxa"/>
            <w:gridSpan w:val="4"/>
          </w:tcPr>
          <w:p w14:paraId="4060E271" w14:textId="77777777" w:rsidR="00690C7B" w:rsidRPr="000A2FDA" w:rsidRDefault="00690C7B" w:rsidP="00122C9C">
            <w:pPr>
              <w:spacing w:before="0"/>
              <w:rPr>
                <w:rFonts w:ascii="Verdana" w:hAnsi="Verdana"/>
                <w:b/>
                <w:sz w:val="20"/>
              </w:rPr>
            </w:pPr>
          </w:p>
        </w:tc>
      </w:tr>
      <w:tr w:rsidR="00690C7B" w:rsidRPr="000A2FDA" w14:paraId="6AC73C89" w14:textId="77777777" w:rsidTr="0050008E">
        <w:trPr>
          <w:cantSplit/>
        </w:trPr>
        <w:tc>
          <w:tcPr>
            <w:tcW w:w="10031" w:type="dxa"/>
            <w:gridSpan w:val="4"/>
          </w:tcPr>
          <w:p w14:paraId="1398DF9D" w14:textId="77777777" w:rsidR="00690C7B" w:rsidRPr="000A2FDA" w:rsidRDefault="00690C7B" w:rsidP="00122C9C">
            <w:pPr>
              <w:pStyle w:val="Source"/>
            </w:pPr>
            <w:bookmarkStart w:id="2" w:name="dsource" w:colFirst="0" w:colLast="0"/>
            <w:r w:rsidRPr="000A2FDA">
              <w:t>Propositions communes des États arabes</w:t>
            </w:r>
          </w:p>
        </w:tc>
      </w:tr>
      <w:tr w:rsidR="00690C7B" w:rsidRPr="000A2FDA" w14:paraId="1ED72F3A" w14:textId="77777777" w:rsidTr="0050008E">
        <w:trPr>
          <w:cantSplit/>
        </w:trPr>
        <w:tc>
          <w:tcPr>
            <w:tcW w:w="10031" w:type="dxa"/>
            <w:gridSpan w:val="4"/>
          </w:tcPr>
          <w:p w14:paraId="786A3DF1" w14:textId="20F1331E" w:rsidR="00690C7B" w:rsidRPr="000A2FDA" w:rsidRDefault="006D3B49" w:rsidP="00122C9C">
            <w:pPr>
              <w:pStyle w:val="Title1"/>
            </w:pPr>
            <w:bookmarkStart w:id="3" w:name="dtitle1" w:colFirst="0" w:colLast="0"/>
            <w:bookmarkEnd w:id="2"/>
            <w:r w:rsidRPr="000A2FDA">
              <w:t>PROPOSITION POUR LES TRAVAUX DE LA CONFÉRENCE</w:t>
            </w:r>
          </w:p>
        </w:tc>
      </w:tr>
      <w:tr w:rsidR="00690C7B" w:rsidRPr="000A2FDA" w14:paraId="48BB959C" w14:textId="77777777" w:rsidTr="0050008E">
        <w:trPr>
          <w:cantSplit/>
        </w:trPr>
        <w:tc>
          <w:tcPr>
            <w:tcW w:w="10031" w:type="dxa"/>
            <w:gridSpan w:val="4"/>
          </w:tcPr>
          <w:p w14:paraId="403B9478" w14:textId="77777777" w:rsidR="00690C7B" w:rsidRPr="000A2FDA" w:rsidRDefault="00690C7B" w:rsidP="00122C9C">
            <w:pPr>
              <w:pStyle w:val="Title2"/>
            </w:pPr>
            <w:bookmarkStart w:id="4" w:name="dtitle2" w:colFirst="0" w:colLast="0"/>
            <w:bookmarkEnd w:id="3"/>
          </w:p>
        </w:tc>
      </w:tr>
      <w:tr w:rsidR="00690C7B" w:rsidRPr="000A2FDA" w14:paraId="1E30DF9B" w14:textId="77777777" w:rsidTr="0050008E">
        <w:trPr>
          <w:cantSplit/>
        </w:trPr>
        <w:tc>
          <w:tcPr>
            <w:tcW w:w="10031" w:type="dxa"/>
            <w:gridSpan w:val="4"/>
          </w:tcPr>
          <w:p w14:paraId="5F676F97" w14:textId="77777777" w:rsidR="00690C7B" w:rsidRPr="000A2FDA" w:rsidRDefault="00690C7B" w:rsidP="00122C9C">
            <w:pPr>
              <w:pStyle w:val="Agendaitem"/>
              <w:rPr>
                <w:lang w:val="fr-FR"/>
              </w:rPr>
            </w:pPr>
            <w:bookmarkStart w:id="5" w:name="dtitle3" w:colFirst="0" w:colLast="0"/>
            <w:bookmarkEnd w:id="4"/>
            <w:r w:rsidRPr="000A2FDA">
              <w:rPr>
                <w:lang w:val="fr-FR"/>
              </w:rPr>
              <w:t>Point 9.1(9.1-c) de l'ordre du jour</w:t>
            </w:r>
          </w:p>
        </w:tc>
      </w:tr>
    </w:tbl>
    <w:bookmarkEnd w:id="5"/>
    <w:p w14:paraId="53FEF86D" w14:textId="72AAEEEE" w:rsidR="005F1BA2" w:rsidRPr="000A2FDA" w:rsidRDefault="005F1BA2" w:rsidP="00122C9C">
      <w:r w:rsidRPr="000A2FDA">
        <w:t>9</w:t>
      </w:r>
      <w:r w:rsidRPr="000A2FDA">
        <w:tab/>
        <w:t>examiner et approuver le rapport du Directeur du Bureau des radiocommunications, conformément à l'article</w:t>
      </w:r>
      <w:r w:rsidR="00122C9C" w:rsidRPr="000A2FDA">
        <w:t xml:space="preserve"> </w:t>
      </w:r>
      <w:r w:rsidRPr="000A2FDA">
        <w:t>7 de la Convention de l'UIT:</w:t>
      </w:r>
    </w:p>
    <w:p w14:paraId="778D537F" w14:textId="77777777" w:rsidR="005F1BA2" w:rsidRPr="000A2FDA" w:rsidRDefault="005F1BA2" w:rsidP="00122C9C">
      <w:r w:rsidRPr="000A2FDA">
        <w:t>9.1</w:t>
      </w:r>
      <w:r w:rsidRPr="000A2FDA">
        <w:tab/>
        <w:t>sur les activités du Secteur des radiocommunications de l'UIT depuis la CMR</w:t>
      </w:r>
      <w:r w:rsidRPr="000A2FDA">
        <w:noBreakHyphen/>
        <w:t>19;</w:t>
      </w:r>
    </w:p>
    <w:p w14:paraId="03C9308B" w14:textId="77777777" w:rsidR="005F1BA2" w:rsidRPr="000A2FDA" w:rsidRDefault="005F1BA2" w:rsidP="00122C9C">
      <w:r w:rsidRPr="000A2FDA">
        <w:t>(9.1-c)</w:t>
      </w:r>
      <w:r w:rsidRPr="000A2FDA">
        <w:tab/>
        <w:t xml:space="preserve">Étudier l'utilisation des systèmes de Télécommunications mobiles internationales pour le large bande hertzien fixe dans les bandes de fréquences attribuées au service fixe à titre primaire, conformément à la Résolution </w:t>
      </w:r>
      <w:r w:rsidRPr="000A2FDA">
        <w:rPr>
          <w:b/>
          <w:bCs/>
        </w:rPr>
        <w:t>175 (CMR</w:t>
      </w:r>
      <w:r w:rsidRPr="000A2FDA">
        <w:rPr>
          <w:b/>
          <w:bCs/>
        </w:rPr>
        <w:noBreakHyphen/>
        <w:t>19)</w:t>
      </w:r>
      <w:r w:rsidRPr="000A2FDA">
        <w:t>;</w:t>
      </w:r>
    </w:p>
    <w:p w14:paraId="5857EC48" w14:textId="0ECC6512" w:rsidR="005F1BA2" w:rsidRPr="000A2FDA" w:rsidRDefault="005F1BA2" w:rsidP="00122C9C">
      <w:r w:rsidRPr="000A2FDA">
        <w:t>Résolution</w:t>
      </w:r>
      <w:r w:rsidR="00122C9C" w:rsidRPr="000A2FDA">
        <w:t xml:space="preserve"> </w:t>
      </w:r>
      <w:r w:rsidRPr="000A2FDA">
        <w:rPr>
          <w:b/>
          <w:bCs/>
        </w:rPr>
        <w:t>175 (CMR-19)</w:t>
      </w:r>
      <w:r w:rsidRPr="000A2FDA">
        <w:t xml:space="preserve"> </w:t>
      </w:r>
      <w:r w:rsidR="00122C9C" w:rsidRPr="000A2FDA">
        <w:t>–</w:t>
      </w:r>
      <w:r w:rsidRPr="000A2FDA">
        <w:t xml:space="preserve"> Utilisation des systèmes de Télécommunications mobiles internationales pour le large bande hertzien fixe dans les bandes de fréquences attribuées au service fixe à titre primaire</w:t>
      </w:r>
      <w:r w:rsidR="00235E04" w:rsidRPr="000A2FDA">
        <w:t>.</w:t>
      </w:r>
    </w:p>
    <w:p w14:paraId="74475925" w14:textId="7F169FF8" w:rsidR="007860BB" w:rsidRPr="000A2FDA" w:rsidRDefault="00C14348" w:rsidP="00122C9C">
      <w:pPr>
        <w:keepLines/>
        <w:tabs>
          <w:tab w:val="left" w:pos="255"/>
        </w:tabs>
        <w:jc w:val="center"/>
      </w:pPr>
      <w:r w:rsidRPr="000A2FDA">
        <w:t>(</w:t>
      </w:r>
      <w:r w:rsidRPr="000A2FDA">
        <w:rPr>
          <w:b/>
          <w:bCs/>
        </w:rPr>
        <w:t>GT 5A et GT 5C</w:t>
      </w:r>
      <w:r w:rsidRPr="000A2FDA">
        <w:t>/</w:t>
      </w:r>
      <w:r w:rsidRPr="000A2FDA">
        <w:rPr>
          <w:b/>
          <w:bCs/>
        </w:rPr>
        <w:t>GT 1B, GT 4A, GT 4C, GT 5D, GT 6A, GT 7B, GT 7C, GT 7D</w:t>
      </w:r>
      <w:r w:rsidRPr="000A2FDA">
        <w:t>)</w:t>
      </w:r>
    </w:p>
    <w:p w14:paraId="4010714E" w14:textId="43133AC1" w:rsidR="003A583E" w:rsidRPr="000A2FDA" w:rsidRDefault="007860BB" w:rsidP="00122C9C">
      <w:pPr>
        <w:pStyle w:val="Headingb"/>
      </w:pPr>
      <w:r w:rsidRPr="000A2FDA">
        <w:t>Introduction</w:t>
      </w:r>
    </w:p>
    <w:p w14:paraId="6AF29826" w14:textId="5C452D61" w:rsidR="007860BB" w:rsidRPr="000A2FDA" w:rsidRDefault="00026CFF" w:rsidP="00122C9C">
      <w:r w:rsidRPr="000A2FDA">
        <w:t>Les travaux menés au</w:t>
      </w:r>
      <w:r w:rsidR="000F0004" w:rsidRPr="000A2FDA">
        <w:t xml:space="preserve"> titre du point 9.1, question c), de l'ordre du jour de la CMR-23</w:t>
      </w:r>
      <w:r w:rsidRPr="000A2FDA">
        <w:t xml:space="preserve"> pendant la période d'études comprennent des </w:t>
      </w:r>
      <w:r w:rsidR="005174E0" w:rsidRPr="000A2FDA">
        <w:t xml:space="preserve">contributions </w:t>
      </w:r>
      <w:r w:rsidRPr="000A2FDA">
        <w:t xml:space="preserve">soumises </w:t>
      </w:r>
      <w:r w:rsidR="005174E0" w:rsidRPr="000A2FDA">
        <w:t xml:space="preserve">proposant des mises à jour de certaines de ces </w:t>
      </w:r>
      <w:r w:rsidR="00122C9C" w:rsidRPr="000A2FDA">
        <w:t>r</w:t>
      </w:r>
      <w:r w:rsidR="005174E0" w:rsidRPr="000A2FDA">
        <w:t xml:space="preserve">ecommandations ou de certains de ces rapports UIT-R existants. D'autres contributions, dans lesquelles il est proposé d'élaborer de nouveaux rapports et de nouvelles </w:t>
      </w:r>
      <w:r w:rsidR="00122C9C" w:rsidRPr="000A2FDA">
        <w:t>r</w:t>
      </w:r>
      <w:r w:rsidR="005174E0" w:rsidRPr="000A2FDA">
        <w:t>ecommandations UIT</w:t>
      </w:r>
      <w:r w:rsidR="00122C9C" w:rsidRPr="000A2FDA">
        <w:noBreakHyphen/>
      </w:r>
      <w:r w:rsidR="005174E0" w:rsidRPr="000A2FDA">
        <w:t>R au titre des études demandées en vertu du point 9.1, question c), de l'ordre du jour de la CMR</w:t>
      </w:r>
      <w:r w:rsidR="00122C9C" w:rsidRPr="000A2FDA">
        <w:noBreakHyphen/>
      </w:r>
      <w:r w:rsidR="005174E0" w:rsidRPr="000A2FDA">
        <w:t xml:space="preserve">23, ont été présentées. Toutes les contributions ont été soumises dans le cadre des activités communes des </w:t>
      </w:r>
      <w:r w:rsidRPr="000A2FDA">
        <w:t xml:space="preserve">Groupes de travail (GT) </w:t>
      </w:r>
      <w:r w:rsidR="005174E0" w:rsidRPr="000A2FDA">
        <w:t>5A et 5C, mais n'ont pas été examinées en détail et aucun accord n'a été trouvé sur une marche à suivre unique.</w:t>
      </w:r>
    </w:p>
    <w:p w14:paraId="2DB6915C" w14:textId="34BE4F53" w:rsidR="007860BB" w:rsidRPr="000A2FDA" w:rsidRDefault="007860BB" w:rsidP="00122C9C">
      <w:pPr>
        <w:pStyle w:val="Headingb"/>
      </w:pPr>
      <w:r w:rsidRPr="000A2FDA">
        <w:t>Propositions</w:t>
      </w:r>
    </w:p>
    <w:p w14:paraId="39D7F66E" w14:textId="39AC54B7" w:rsidR="005174E0" w:rsidRPr="000A2FDA" w:rsidRDefault="00C14348" w:rsidP="00122C9C">
      <w:r w:rsidRPr="000A2FDA">
        <w:t>Compte tenu des résultats des études portant sur ce point et de l</w:t>
      </w:r>
      <w:r w:rsidR="00AC19F1" w:rsidRPr="000A2FDA">
        <w:t xml:space="preserve">eur </w:t>
      </w:r>
      <w:r w:rsidRPr="000A2FDA">
        <w:t xml:space="preserve">analyse, les </w:t>
      </w:r>
      <w:r w:rsidR="000E4ABB" w:rsidRPr="000A2FDA">
        <w:t>a</w:t>
      </w:r>
      <w:r w:rsidRPr="000A2FDA">
        <w:t>dministrations susmentionnées proposent ce qui suit</w:t>
      </w:r>
      <w:r w:rsidR="005F1BA2" w:rsidRPr="000A2FDA">
        <w:t>:</w:t>
      </w:r>
    </w:p>
    <w:p w14:paraId="34CD8F14" w14:textId="70751E65" w:rsidR="005174E0" w:rsidRPr="000A2FDA" w:rsidRDefault="005174E0" w:rsidP="00122C9C">
      <w:pPr>
        <w:pStyle w:val="enumlev1"/>
      </w:pPr>
      <w:r w:rsidRPr="000A2FDA">
        <w:t>•</w:t>
      </w:r>
      <w:r w:rsidRPr="000A2FDA">
        <w:tab/>
      </w:r>
      <w:r w:rsidR="00C14348" w:rsidRPr="000A2FDA">
        <w:t>I</w:t>
      </w:r>
      <w:r w:rsidRPr="000A2FDA">
        <w:t xml:space="preserve">ndiquer les bandes de fréquences possibles pour l'utilisation des technologies </w:t>
      </w:r>
      <w:r w:rsidR="00C14348" w:rsidRPr="000A2FDA">
        <w:t xml:space="preserve">des Télécommunications mobiles internationales (IMT) </w:t>
      </w:r>
      <w:r w:rsidRPr="000A2FDA">
        <w:t>pour le large bande hertzien fixe dans les bandes de fréquences attribuées au service fixe à titre primaire.</w:t>
      </w:r>
    </w:p>
    <w:p w14:paraId="58B5996B" w14:textId="3CE3ADF2" w:rsidR="005174E0" w:rsidRPr="000A2FDA" w:rsidRDefault="005174E0" w:rsidP="00122C9C">
      <w:pPr>
        <w:pStyle w:val="enumlev1"/>
      </w:pPr>
      <w:r w:rsidRPr="000A2FDA">
        <w:lastRenderedPageBreak/>
        <w:t>•</w:t>
      </w:r>
      <w:r w:rsidRPr="000A2FDA">
        <w:tab/>
      </w:r>
      <w:r w:rsidR="00C14348" w:rsidRPr="000A2FDA">
        <w:t>Révis</w:t>
      </w:r>
      <w:r w:rsidR="00026CFF" w:rsidRPr="000A2FDA">
        <w:t xml:space="preserve">er </w:t>
      </w:r>
      <w:r w:rsidR="00C14348" w:rsidRPr="000A2FDA">
        <w:t xml:space="preserve">la Résolution </w:t>
      </w:r>
      <w:r w:rsidR="00C14348" w:rsidRPr="000A2FDA">
        <w:rPr>
          <w:b/>
        </w:rPr>
        <w:t>175 (CMR-19)</w:t>
      </w:r>
      <w:r w:rsidR="00C14348" w:rsidRPr="000A2FDA">
        <w:t xml:space="preserve"> ou </w:t>
      </w:r>
      <w:r w:rsidR="00AC19F1" w:rsidRPr="000A2FDA">
        <w:t xml:space="preserve">élaborer un </w:t>
      </w:r>
      <w:r w:rsidR="00C14348" w:rsidRPr="000A2FDA">
        <w:t>projet de nouvelle Résolution</w:t>
      </w:r>
      <w:r w:rsidR="00122C9C" w:rsidRPr="000A2FDA">
        <w:t> </w:t>
      </w:r>
      <w:r w:rsidR="00C14348" w:rsidRPr="000A2FDA">
        <w:t>XXX pour examen et approbation par la CMR-23/l'AR-23 (Pièce jointe 1)</w:t>
      </w:r>
      <w:r w:rsidRPr="000A2FDA">
        <w:t>.</w:t>
      </w:r>
    </w:p>
    <w:p w14:paraId="722FA1C9" w14:textId="570B9C78" w:rsidR="005174E0" w:rsidRPr="000A2FDA" w:rsidRDefault="005174E0" w:rsidP="00122C9C">
      <w:pPr>
        <w:pStyle w:val="enumlev1"/>
      </w:pPr>
      <w:r w:rsidRPr="000A2FDA">
        <w:t>•</w:t>
      </w:r>
      <w:r w:rsidRPr="000A2FDA">
        <w:tab/>
      </w:r>
      <w:r w:rsidR="00AF37EB" w:rsidRPr="000A2FDA">
        <w:t>H</w:t>
      </w:r>
      <w:r w:rsidRPr="000A2FDA">
        <w:t>armonis</w:t>
      </w:r>
      <w:r w:rsidR="00902991" w:rsidRPr="000A2FDA">
        <w:t xml:space="preserve">er </w:t>
      </w:r>
      <w:r w:rsidRPr="000A2FDA">
        <w:t>l'utilisation des technologies IMT pour les applications hertziennes fixes large bande dans les bandes de fréquences indiquées qui sont attribuées au service fixe à titre primaire.</w:t>
      </w:r>
    </w:p>
    <w:p w14:paraId="51D78D6F" w14:textId="77777777" w:rsidR="0015203F" w:rsidRPr="000A2FDA" w:rsidRDefault="0015203F" w:rsidP="00122C9C">
      <w:pPr>
        <w:tabs>
          <w:tab w:val="clear" w:pos="1134"/>
          <w:tab w:val="clear" w:pos="1871"/>
          <w:tab w:val="clear" w:pos="2268"/>
        </w:tabs>
        <w:overflowPunct/>
        <w:autoSpaceDE/>
        <w:autoSpaceDN/>
        <w:adjustRightInd/>
        <w:spacing w:before="0"/>
        <w:textAlignment w:val="auto"/>
      </w:pPr>
      <w:r w:rsidRPr="000A2FDA">
        <w:br w:type="page"/>
      </w:r>
    </w:p>
    <w:p w14:paraId="5559BBD5" w14:textId="77777777" w:rsidR="007A6DA1" w:rsidRPr="000A2FDA" w:rsidRDefault="005F1BA2" w:rsidP="00122C9C">
      <w:pPr>
        <w:pStyle w:val="Proposal"/>
      </w:pPr>
      <w:r w:rsidRPr="000A2FDA">
        <w:lastRenderedPageBreak/>
        <w:t>MOD</w:t>
      </w:r>
      <w:r w:rsidRPr="000A2FDA">
        <w:tab/>
        <w:t>ARB/100A24A3/1</w:t>
      </w:r>
    </w:p>
    <w:p w14:paraId="6E87B26B" w14:textId="40759BCF" w:rsidR="005F1BA2" w:rsidRPr="000A2FDA" w:rsidRDefault="005F1BA2" w:rsidP="000A2FDA">
      <w:pPr>
        <w:pStyle w:val="ResNo"/>
      </w:pPr>
      <w:bookmarkStart w:id="6" w:name="_Toc39829185"/>
      <w:r w:rsidRPr="000A2FDA">
        <w:t xml:space="preserve">RÉSOLUTION </w:t>
      </w:r>
      <w:r w:rsidRPr="000A2FDA">
        <w:rPr>
          <w:rStyle w:val="href"/>
        </w:rPr>
        <w:t>175</w:t>
      </w:r>
      <w:r w:rsidRPr="000A2FDA">
        <w:t xml:space="preserve"> (</w:t>
      </w:r>
      <w:ins w:id="7" w:author="Bendotti, Coraline" w:date="2023-11-02T10:38:00Z">
        <w:r w:rsidR="007036EF" w:rsidRPr="000A2FDA">
          <w:t>R</w:t>
        </w:r>
      </w:ins>
      <w:ins w:id="8" w:author="French" w:date="2023-11-11T16:10:00Z">
        <w:r w:rsidR="00122C9C" w:rsidRPr="000A2FDA">
          <w:t>É</w:t>
        </w:r>
      </w:ins>
      <w:ins w:id="9" w:author="Bendotti, Coraline" w:date="2023-11-02T10:38:00Z">
        <w:r w:rsidR="007036EF" w:rsidRPr="000A2FDA">
          <w:t>V.</w:t>
        </w:r>
      </w:ins>
      <w:r w:rsidRPr="000A2FDA">
        <w:t>CMR-</w:t>
      </w:r>
      <w:del w:id="10" w:author="Bendotti, Coraline" w:date="2023-11-02T10:38:00Z">
        <w:r w:rsidRPr="000A2FDA" w:rsidDel="007036EF">
          <w:delText>19</w:delText>
        </w:r>
      </w:del>
      <w:ins w:id="11" w:author="Bendotti, Coraline" w:date="2023-11-02T10:38:00Z">
        <w:r w:rsidR="007036EF" w:rsidRPr="000A2FDA">
          <w:t>23</w:t>
        </w:r>
      </w:ins>
      <w:r w:rsidRPr="000A2FDA">
        <w:t>)</w:t>
      </w:r>
      <w:bookmarkEnd w:id="6"/>
    </w:p>
    <w:p w14:paraId="66D49D1E" w14:textId="79E931DF" w:rsidR="005F1BA2" w:rsidRPr="000A2FDA" w:rsidRDefault="005F1BA2" w:rsidP="00122C9C">
      <w:pPr>
        <w:pStyle w:val="Restitle"/>
      </w:pPr>
      <w:bookmarkStart w:id="12" w:name="_Toc35933784"/>
      <w:bookmarkStart w:id="13" w:name="_Toc39829186"/>
      <w:r w:rsidRPr="000A2FDA">
        <w:t xml:space="preserve">Utilisation des </w:t>
      </w:r>
      <w:del w:id="14" w:author="French" w:date="2023-11-06T12:34:00Z">
        <w:r w:rsidRPr="000A2FDA" w:rsidDel="00BB767A">
          <w:delText xml:space="preserve">systèmes de Télécommunications mobiles internationales </w:delText>
        </w:r>
        <w:r w:rsidRPr="000A2FDA" w:rsidDel="00BB767A">
          <w:br/>
          <w:delText>pour le large bande hertzien fixe</w:delText>
        </w:r>
      </w:del>
      <w:ins w:id="15" w:author="French" w:date="2023-11-06T12:34:00Z">
        <w:r w:rsidR="00BB767A" w:rsidRPr="000A2FDA">
          <w:t>technologies IMT</w:t>
        </w:r>
      </w:ins>
      <w:r w:rsidR="00BB767A" w:rsidRPr="000A2FDA">
        <w:t xml:space="preserve"> </w:t>
      </w:r>
      <w:r w:rsidRPr="000A2FDA">
        <w:t xml:space="preserve">dans les bandes de fréquences </w:t>
      </w:r>
      <w:r w:rsidRPr="000A2FDA">
        <w:br/>
        <w:t>attribuées au service fixe à titre primaire</w:t>
      </w:r>
      <w:bookmarkEnd w:id="12"/>
      <w:bookmarkEnd w:id="13"/>
    </w:p>
    <w:p w14:paraId="059C779F" w14:textId="1F645994" w:rsidR="005F1BA2" w:rsidRPr="000A2FDA" w:rsidRDefault="005F1BA2" w:rsidP="00122C9C">
      <w:pPr>
        <w:pStyle w:val="Normalaftertitle"/>
      </w:pPr>
      <w:r w:rsidRPr="000A2FDA">
        <w:t>La Conférence mondiale des radiocommunications (</w:t>
      </w:r>
      <w:del w:id="16" w:author="Bendotti, Coraline" w:date="2023-11-02T10:38:00Z">
        <w:r w:rsidRPr="000A2FDA" w:rsidDel="007036EF">
          <w:delText>Charm el-Cheikh, 2019</w:delText>
        </w:r>
      </w:del>
      <w:ins w:id="17" w:author="Bendotti, Coraline" w:date="2023-11-02T10:38:00Z">
        <w:r w:rsidR="007036EF" w:rsidRPr="000A2FDA">
          <w:t>Dubaï, 2023</w:t>
        </w:r>
      </w:ins>
      <w:r w:rsidRPr="000A2FDA">
        <w:t>),</w:t>
      </w:r>
    </w:p>
    <w:p w14:paraId="5EA5BB91" w14:textId="77777777" w:rsidR="005F1BA2" w:rsidRPr="000A2FDA" w:rsidRDefault="005F1BA2" w:rsidP="00122C9C">
      <w:pPr>
        <w:pStyle w:val="Call"/>
      </w:pPr>
      <w:r w:rsidRPr="000A2FDA">
        <w:t>considérant</w:t>
      </w:r>
    </w:p>
    <w:p w14:paraId="17199B58" w14:textId="77777777" w:rsidR="005F1BA2" w:rsidRPr="000A2FDA" w:rsidRDefault="005F1BA2" w:rsidP="00122C9C">
      <w:r w:rsidRPr="000A2FDA">
        <w:rPr>
          <w:i/>
          <w:iCs/>
        </w:rPr>
        <w:t>a)</w:t>
      </w:r>
      <w:r w:rsidRPr="000A2FDA">
        <w:tab/>
        <w:t>qu'il est souhaitable d'utiliser des bandes de fréquences harmonisées pour les systèmes de Télécommunications mobiles internationales (IMT), en vue de tirer parti des économies d'échelle au niveau mondial;</w:t>
      </w:r>
    </w:p>
    <w:p w14:paraId="4C694780" w14:textId="77777777" w:rsidR="005F1BA2" w:rsidRPr="000A2FDA" w:rsidRDefault="005F1BA2" w:rsidP="00122C9C">
      <w:r w:rsidRPr="000A2FDA">
        <w:rPr>
          <w:i/>
          <w:iCs/>
        </w:rPr>
        <w:t>b)</w:t>
      </w:r>
      <w:r w:rsidRPr="000A2FDA">
        <w:tab/>
        <w:t>que l'utilisation des systèmes IMT pour le large bande fixe peut contribuer à répondre à la nécessité de réduire la fracture numérique à l'échelle mondiale, favoriser la réalisation des objectifs en matière de large bande dans les pays en développement et permettre la fourniture de services large bande rentables dans les zones rurales et mal desservies,</w:t>
      </w:r>
    </w:p>
    <w:p w14:paraId="7DE8CCBE" w14:textId="77777777" w:rsidR="005F1BA2" w:rsidRPr="000A2FDA" w:rsidRDefault="005F1BA2" w:rsidP="00122C9C">
      <w:pPr>
        <w:pStyle w:val="Call"/>
      </w:pPr>
      <w:r w:rsidRPr="000A2FDA">
        <w:t>reconnaissant</w:t>
      </w:r>
    </w:p>
    <w:p w14:paraId="67038DA8" w14:textId="66723919" w:rsidR="005F1BA2" w:rsidRPr="000A2FDA" w:rsidRDefault="005F1BA2" w:rsidP="00122C9C">
      <w:pPr>
        <w:tabs>
          <w:tab w:val="clear" w:pos="2268"/>
          <w:tab w:val="left" w:pos="2608"/>
          <w:tab w:val="left" w:pos="3345"/>
        </w:tabs>
      </w:pPr>
      <w:r w:rsidRPr="000A2FDA">
        <w:rPr>
          <w:i/>
        </w:rPr>
        <w:t>a)</w:t>
      </w:r>
      <w:r w:rsidRPr="000A2FDA">
        <w:tab/>
        <w:t xml:space="preserve">que la Résolution 139 (Rév. </w:t>
      </w:r>
      <w:del w:id="18" w:author="Bendotti, Coraline" w:date="2023-11-02T10:39:00Z">
        <w:r w:rsidRPr="000A2FDA" w:rsidDel="006F79BB">
          <w:delText>Dubaï, 2018</w:delText>
        </w:r>
      </w:del>
      <w:ins w:id="19" w:author="Bendotti, Coraline" w:date="2023-11-02T10:39:00Z">
        <w:r w:rsidR="006F79BB" w:rsidRPr="000A2FDA">
          <w:t>Bucarest, 2022</w:t>
        </w:r>
      </w:ins>
      <w:r w:rsidRPr="000A2FDA">
        <w:t>) de la Conférence de plénipotentiaires de l'UIT préconise la réduction de la fracture numérique dans le monde entier grâce à l'utilisation des télécommunications/technologies de l'information et de la communication pour réduire la fracture numérique et édifier une société de l'information inclusive;</w:t>
      </w:r>
    </w:p>
    <w:p w14:paraId="0E5E50F5" w14:textId="261C97E0" w:rsidR="005F1BA2" w:rsidRPr="000A2FDA" w:rsidRDefault="005F1BA2" w:rsidP="00122C9C">
      <w:pPr>
        <w:tabs>
          <w:tab w:val="clear" w:pos="2268"/>
          <w:tab w:val="left" w:pos="2608"/>
          <w:tab w:val="left" w:pos="3345"/>
        </w:tabs>
      </w:pPr>
      <w:r w:rsidRPr="000A2FDA">
        <w:rPr>
          <w:i/>
        </w:rPr>
        <w:t>b)</w:t>
      </w:r>
      <w:r w:rsidRPr="000A2FDA">
        <w:tab/>
        <w:t xml:space="preserve">que la Résolution 37 (Rév. </w:t>
      </w:r>
      <w:del w:id="20" w:author="Bendotti, Coraline" w:date="2023-11-02T10:40:00Z">
        <w:r w:rsidRPr="000A2FDA" w:rsidDel="006F79BB">
          <w:delText>Buenos Aires, 2017</w:delText>
        </w:r>
      </w:del>
      <w:ins w:id="21" w:author="Bendotti, Coraline" w:date="2023-11-02T10:40:00Z">
        <w:r w:rsidR="006F79BB" w:rsidRPr="000A2FDA">
          <w:t>Kigali, 2022</w:t>
        </w:r>
      </w:ins>
      <w:r w:rsidRPr="000A2FDA">
        <w:t>) de la Conférence mondiale de développement des télécommunications préconise la réduction de la fracture numérique;</w:t>
      </w:r>
    </w:p>
    <w:p w14:paraId="53548232" w14:textId="327F8035" w:rsidR="005F1BA2" w:rsidRPr="000A2FDA" w:rsidRDefault="005F1BA2" w:rsidP="00122C9C">
      <w:r w:rsidRPr="000A2FDA">
        <w:rPr>
          <w:i/>
        </w:rPr>
        <w:t>c)</w:t>
      </w:r>
      <w:r w:rsidRPr="000A2FDA">
        <w:tab/>
        <w:t>que le Manuel du Secteur des radiocommunications de l'UIT (UIT-R) sur l'accès hertzien fixe traite de l'utilisation des systèmes IMT pour l'accès hertzien fixe et que la Recommandation UIT</w:t>
      </w:r>
      <w:r w:rsidRPr="000A2FDA">
        <w:noBreakHyphen/>
        <w:t>R M.819 énonce les exigences particulières applicables à l'accès hertzien fixe</w:t>
      </w:r>
      <w:del w:id="22" w:author="Bendotti, Coraline" w:date="2023-11-02T10:41:00Z">
        <w:r w:rsidRPr="000A2FDA" w:rsidDel="006F79BB">
          <w:delText>,</w:delText>
        </w:r>
      </w:del>
      <w:ins w:id="23" w:author="Bendotti, Coraline" w:date="2023-11-02T10:41:00Z">
        <w:r w:rsidR="006F79BB" w:rsidRPr="000A2FDA">
          <w:t>;</w:t>
        </w:r>
      </w:ins>
    </w:p>
    <w:p w14:paraId="7F07CA10" w14:textId="64036692" w:rsidR="006F79BB" w:rsidRPr="000A2FDA" w:rsidRDefault="006F79BB" w:rsidP="00122C9C">
      <w:pPr>
        <w:rPr>
          <w:ins w:id="24" w:author="Bendotti, Coraline" w:date="2023-11-02T11:11:00Z"/>
        </w:rPr>
      </w:pPr>
      <w:ins w:id="25" w:author="Bendotti, Coraline" w:date="2023-11-02T10:41:00Z">
        <w:r w:rsidRPr="000A2FDA">
          <w:rPr>
            <w:i/>
            <w:iCs/>
            <w:rPrChange w:id="26" w:author="Bendotti, Coraline" w:date="2023-11-02T10:41:00Z">
              <w:rPr/>
            </w:rPrChange>
          </w:rPr>
          <w:t>d)</w:t>
        </w:r>
        <w:r w:rsidRPr="000A2FDA">
          <w:tab/>
        </w:r>
      </w:ins>
      <w:ins w:id="27" w:author="Bendotti, Coraline" w:date="2023-11-02T10:43:00Z">
        <w:r w:rsidRPr="000A2FDA">
          <w:t>que des capacités IMT permettant de prendre en charge une solution d'accès et de raccordement intégrés pour faciliter le déploiement des réseaux voient rapidement le jour,</w:t>
        </w:r>
      </w:ins>
    </w:p>
    <w:p w14:paraId="6C13A508" w14:textId="77777777" w:rsidR="005F1BA2" w:rsidRPr="000A2FDA" w:rsidRDefault="005F1BA2" w:rsidP="00122C9C">
      <w:pPr>
        <w:pStyle w:val="Call"/>
      </w:pPr>
      <w:r w:rsidRPr="000A2FDA">
        <w:t>décide d'inviter le Secteur des radiocommunications de l'UIT</w:t>
      </w:r>
    </w:p>
    <w:p w14:paraId="61769994" w14:textId="54B2F2AE" w:rsidR="00AC0A94" w:rsidRPr="000A2FDA" w:rsidRDefault="00AC0A94" w:rsidP="00122C9C">
      <w:pPr>
        <w:rPr>
          <w:ins w:id="28" w:author="Bendotti, Coraline" w:date="2023-11-02T11:11:00Z"/>
        </w:rPr>
      </w:pPr>
      <w:ins w:id="29" w:author="Bendotti, Coraline" w:date="2023-11-02T10:43:00Z">
        <w:r w:rsidRPr="000A2FDA">
          <w:t>1</w:t>
        </w:r>
        <w:r w:rsidRPr="000A2FDA">
          <w:tab/>
        </w:r>
      </w:ins>
      <w:ins w:id="30" w:author="Bendotti, Coraline" w:date="2023-11-02T10:53:00Z">
        <w:r w:rsidR="00BB4B0E" w:rsidRPr="000A2FDA">
          <w:t>à indiquer les bandes de fréquences possibles pour l'utilisation des technologies IMT pour le large bande hertzien fixe dans les bandes de fréquences attribuées au service fixe à titre primaire;</w:t>
        </w:r>
      </w:ins>
    </w:p>
    <w:p w14:paraId="48AF2130" w14:textId="7EF6797B" w:rsidR="005F1BA2" w:rsidRPr="000A2FDA" w:rsidRDefault="00AC0A94" w:rsidP="00122C9C">
      <w:ins w:id="31" w:author="Bendotti, Coraline" w:date="2023-11-02T10:45:00Z">
        <w:r w:rsidRPr="000A2FDA">
          <w:t>2</w:t>
        </w:r>
        <w:r w:rsidRPr="000A2FDA">
          <w:tab/>
        </w:r>
      </w:ins>
      <w:r w:rsidR="005F1BA2" w:rsidRPr="000A2FDA">
        <w:t xml:space="preserve">à procéder aux études qui pourraient être nécessaires concernant l'utilisation des </w:t>
      </w:r>
      <w:del w:id="32" w:author="French" w:date="2023-11-06T12:39:00Z">
        <w:r w:rsidR="005F1BA2" w:rsidRPr="000A2FDA" w:rsidDel="00BB767A">
          <w:delText>systèmes</w:delText>
        </w:r>
      </w:del>
      <w:ins w:id="33" w:author="French" w:date="2023-11-06T12:39:00Z">
        <w:r w:rsidR="00BB767A" w:rsidRPr="000A2FDA">
          <w:t>technologies</w:t>
        </w:r>
      </w:ins>
      <w:r w:rsidR="00BB767A" w:rsidRPr="000A2FDA">
        <w:t xml:space="preserve"> </w:t>
      </w:r>
      <w:r w:rsidR="005F1BA2" w:rsidRPr="000A2FDA">
        <w:t xml:space="preserve">IMT pour le large bande hertzien fixe dans les bandes de fréquences </w:t>
      </w:r>
      <w:ins w:id="34" w:author="French" w:date="2023-11-06T12:40:00Z">
        <w:r w:rsidR="00BB767A" w:rsidRPr="000A2FDA">
          <w:t xml:space="preserve">indiquées qui sont </w:t>
        </w:r>
      </w:ins>
      <w:r w:rsidR="005F1BA2" w:rsidRPr="000A2FDA">
        <w:t>attribuées au service fixe à titre primaire, en tenant compte des études, des manuels, des Recommandations et des rapports pertinents de l'UIT</w:t>
      </w:r>
      <w:r w:rsidR="005F1BA2" w:rsidRPr="000A2FDA">
        <w:noBreakHyphen/>
        <w:t>R</w:t>
      </w:r>
      <w:del w:id="35" w:author="Bendotti, Coraline" w:date="2023-11-02T10:45:00Z">
        <w:r w:rsidR="005F1BA2" w:rsidRPr="000A2FDA" w:rsidDel="00AC0A94">
          <w:delText>,</w:delText>
        </w:r>
      </w:del>
      <w:ins w:id="36" w:author="Bendotti, Coraline" w:date="2023-11-02T10:45:00Z">
        <w:r w:rsidRPr="000A2FDA">
          <w:t>;</w:t>
        </w:r>
      </w:ins>
    </w:p>
    <w:p w14:paraId="09AD9297" w14:textId="130764B7" w:rsidR="00BB4B0E" w:rsidRPr="000A2FDA" w:rsidRDefault="00817081" w:rsidP="00122C9C">
      <w:pPr>
        <w:rPr>
          <w:ins w:id="37" w:author="Bendotti, Coraline" w:date="2023-11-02T10:56:00Z"/>
        </w:rPr>
      </w:pPr>
      <w:ins w:id="38" w:author="Bendotti, Coraline" w:date="2023-11-02T10:50:00Z">
        <w:r w:rsidRPr="000A2FDA">
          <w:t>3</w:t>
        </w:r>
        <w:r w:rsidRPr="000A2FDA">
          <w:tab/>
        </w:r>
      </w:ins>
      <w:ins w:id="39" w:author="French" w:date="2023-11-06T14:18:00Z">
        <w:r w:rsidR="000F0004" w:rsidRPr="000A2FDA">
          <w:t xml:space="preserve">à achever les études, </w:t>
        </w:r>
      </w:ins>
      <w:ins w:id="40" w:author="Bendotti, Coraline" w:date="2023-11-02T10:50:00Z">
        <w:r w:rsidRPr="000A2FDA">
          <w:t xml:space="preserve">à revoir les manuels, </w:t>
        </w:r>
      </w:ins>
      <w:ins w:id="41" w:author="French" w:date="2023-11-11T16:11:00Z">
        <w:r w:rsidR="00122C9C" w:rsidRPr="000A2FDA">
          <w:t>r</w:t>
        </w:r>
      </w:ins>
      <w:ins w:id="42" w:author="Bendotti, Coraline" w:date="2023-11-02T10:50:00Z">
        <w:r w:rsidRPr="000A2FDA">
          <w:t>ecommandations et rapports existants de l'UIT</w:t>
        </w:r>
      </w:ins>
      <w:ins w:id="43" w:author="French" w:date="2023-11-11T16:11:00Z">
        <w:r w:rsidR="00122C9C" w:rsidRPr="000A2FDA">
          <w:noBreakHyphen/>
        </w:r>
      </w:ins>
      <w:ins w:id="44" w:author="Bendotti, Coraline" w:date="2023-11-02T10:50:00Z">
        <w:r w:rsidRPr="000A2FDA">
          <w:t xml:space="preserve">R, ou à en élaborer de nouveaux, </w:t>
        </w:r>
      </w:ins>
      <w:ins w:id="45" w:author="French" w:date="2023-11-06T14:17:00Z">
        <w:r w:rsidR="000F0004" w:rsidRPr="000A2FDA">
          <w:t xml:space="preserve">à temps pour la CMR-27, </w:t>
        </w:r>
      </w:ins>
      <w:ins w:id="46" w:author="Bendotti, Coraline" w:date="2023-11-02T10:50:00Z">
        <w:r w:rsidRPr="000A2FDA">
          <w:t>concernant l'harmonisation de l'utilisation des technologies IMT pour les applications hertziennes fixes large bande dans les bandes de fréquences attribuées au service fixe à titre primaire</w:t>
        </w:r>
      </w:ins>
      <w:ins w:id="47" w:author="Bendotti, Coraline" w:date="2023-11-02T10:56:00Z">
        <w:r w:rsidR="00BB4B0E" w:rsidRPr="000A2FDA">
          <w:t>,</w:t>
        </w:r>
      </w:ins>
    </w:p>
    <w:p w14:paraId="67D72A7A" w14:textId="2808943B" w:rsidR="008344FA" w:rsidRPr="000A2FDA" w:rsidDel="008344FA" w:rsidRDefault="005F1BA2" w:rsidP="00122C9C">
      <w:pPr>
        <w:pStyle w:val="Call"/>
        <w:rPr>
          <w:del w:id="48" w:author="Bendotti, Coraline" w:date="2023-11-02T10:59:00Z"/>
        </w:rPr>
      </w:pPr>
      <w:del w:id="49" w:author="Bendotti, Coraline" w:date="2023-11-02T10:50:00Z">
        <w:r w:rsidRPr="000A2FDA" w:rsidDel="00817081">
          <w:lastRenderedPageBreak/>
          <w:delText>charge le Directeur du Bureau des radiocommunications</w:delText>
        </w:r>
      </w:del>
    </w:p>
    <w:p w14:paraId="2EC0A5AA" w14:textId="5AEBB6ED" w:rsidR="00BB4B0E" w:rsidRPr="000A2FDA" w:rsidDel="008344FA" w:rsidRDefault="005F1BA2" w:rsidP="00122C9C">
      <w:pPr>
        <w:rPr>
          <w:del w:id="50" w:author="Bendotti, Coraline" w:date="2023-11-02T10:59:00Z"/>
        </w:rPr>
      </w:pPr>
      <w:del w:id="51" w:author="Bendotti, Coraline" w:date="2023-11-02T10:50:00Z">
        <w:r w:rsidRPr="000A2FDA" w:rsidDel="00817081">
          <w:rPr>
            <w:lang w:eastAsia="nl-NL"/>
          </w:rPr>
          <w:delText>de faire rapport à la CMR-23 sur les résultats de ces études,</w:delText>
        </w:r>
      </w:del>
    </w:p>
    <w:p w14:paraId="2842983E" w14:textId="7AEB4338" w:rsidR="005F1BA2" w:rsidRPr="000A2FDA" w:rsidRDefault="005F1BA2" w:rsidP="00122C9C">
      <w:pPr>
        <w:pStyle w:val="Call"/>
      </w:pPr>
      <w:r w:rsidRPr="000A2FDA">
        <w:t>invite les administrations</w:t>
      </w:r>
    </w:p>
    <w:p w14:paraId="1F15F316" w14:textId="522AA8FE" w:rsidR="00BB4B0E" w:rsidRPr="000A2FDA" w:rsidRDefault="005F1BA2" w:rsidP="00122C9C">
      <w:pPr>
        <w:rPr>
          <w:lang w:eastAsia="nl-NL"/>
        </w:rPr>
      </w:pPr>
      <w:r w:rsidRPr="000A2FDA">
        <w:rPr>
          <w:lang w:eastAsia="nl-NL"/>
        </w:rPr>
        <w:t>à participer à ces études</w:t>
      </w:r>
      <w:del w:id="52" w:author="Bendotti, Coraline" w:date="2023-11-02T10:54:00Z">
        <w:r w:rsidRPr="000A2FDA" w:rsidDel="00BB4B0E">
          <w:rPr>
            <w:lang w:eastAsia="nl-NL"/>
          </w:rPr>
          <w:delText xml:space="preserve"> dans le cadre de la préparation de la CMR-23</w:delText>
        </w:r>
      </w:del>
      <w:r w:rsidRPr="000A2FDA">
        <w:rPr>
          <w:lang w:eastAsia="nl-NL"/>
        </w:rPr>
        <w:t>.</w:t>
      </w:r>
    </w:p>
    <w:p w14:paraId="2D9DC284" w14:textId="77777777" w:rsidR="001D7A06" w:rsidRPr="000A2FDA" w:rsidRDefault="001D7A06" w:rsidP="00122C9C">
      <w:pPr>
        <w:pStyle w:val="Reasons"/>
      </w:pPr>
    </w:p>
    <w:p w14:paraId="67308DC9" w14:textId="0CBC2217" w:rsidR="007A6DA1" w:rsidRPr="000A2FDA" w:rsidRDefault="001D7A06" w:rsidP="00122C9C">
      <w:pPr>
        <w:jc w:val="center"/>
      </w:pPr>
      <w:r w:rsidRPr="000A2FDA">
        <w:t>______________</w:t>
      </w:r>
    </w:p>
    <w:sectPr w:rsidR="007A6DA1" w:rsidRPr="000A2FDA">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1E317" w14:textId="77777777" w:rsidR="00CB685A" w:rsidRDefault="00CB685A">
      <w:r>
        <w:separator/>
      </w:r>
    </w:p>
  </w:endnote>
  <w:endnote w:type="continuationSeparator" w:id="0">
    <w:p w14:paraId="54C35DC8"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42F0" w14:textId="347EE158"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0A2FDA">
      <w:rPr>
        <w:noProof/>
      </w:rPr>
      <w:t>11.11.23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8CB8" w14:textId="3C0C8D94"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122C9C">
      <w:rPr>
        <w:lang w:val="en-US"/>
      </w:rPr>
      <w:t>P:\FRA\ITU-R\CONF-R\CMR23\100\100ADD24ADD03F.docx</w:t>
    </w:r>
    <w:r>
      <w:fldChar w:fldCharType="end"/>
    </w:r>
    <w:r w:rsidR="00843E54" w:rsidRPr="00C14348">
      <w:rPr>
        <w:lang w:val="en-US"/>
      </w:rPr>
      <w:t>(530231)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06A5" w14:textId="1023D628"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122C9C">
      <w:rPr>
        <w:lang w:val="en-US"/>
      </w:rPr>
      <w:t>P:\FRA\ITU-R\CONF-R\CMR23\100\100ADD24ADD03F.docx</w:t>
    </w:r>
    <w:r>
      <w:fldChar w:fldCharType="end"/>
    </w:r>
    <w:r w:rsidR="00843E54" w:rsidRPr="00C14348">
      <w:rPr>
        <w:lang w:val="en-US"/>
      </w:rPr>
      <w:t>(530231)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FF26" w14:textId="77777777" w:rsidR="00CB685A" w:rsidRDefault="00CB685A">
      <w:r>
        <w:rPr>
          <w:b/>
        </w:rPr>
        <w:t>_______________</w:t>
      </w:r>
    </w:p>
  </w:footnote>
  <w:footnote w:type="continuationSeparator" w:id="0">
    <w:p w14:paraId="13DAAE8D"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09C6" w14:textId="3900EBC0" w:rsidR="004F1F8E" w:rsidRDefault="004F1F8E" w:rsidP="004F1F8E">
    <w:pPr>
      <w:pStyle w:val="Header"/>
    </w:pPr>
    <w:r>
      <w:fldChar w:fldCharType="begin"/>
    </w:r>
    <w:r>
      <w:instrText xml:space="preserve"> PAGE </w:instrText>
    </w:r>
    <w:r>
      <w:fldChar w:fldCharType="separate"/>
    </w:r>
    <w:r w:rsidR="00AC19F1">
      <w:rPr>
        <w:noProof/>
      </w:rPr>
      <w:t>4</w:t>
    </w:r>
    <w:r>
      <w:fldChar w:fldCharType="end"/>
    </w:r>
  </w:p>
  <w:p w14:paraId="2118AC5A" w14:textId="77777777" w:rsidR="004F1F8E" w:rsidRDefault="00225CF2" w:rsidP="00FD7AA3">
    <w:pPr>
      <w:pStyle w:val="Header"/>
    </w:pPr>
    <w:r>
      <w:t>WRC</w:t>
    </w:r>
    <w:r w:rsidR="00D3426F">
      <w:t>23</w:t>
    </w:r>
    <w:r w:rsidR="004F1F8E">
      <w:t>/</w:t>
    </w:r>
    <w:r w:rsidR="006A4B45">
      <w:t>100(Add.24)(Add.3)-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21029252">
    <w:abstractNumId w:val="0"/>
  </w:num>
  <w:num w:numId="2" w16cid:durableId="196884932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dotti, Coraline">
    <w15:presenceInfo w15:providerId="AD" w15:userId="S::coraline.bendotti@itu.int::abffbe77-0a65-482d-ba8f-bd3edb73f4ea"/>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6CFF"/>
    <w:rsid w:val="0003522F"/>
    <w:rsid w:val="00054C91"/>
    <w:rsid w:val="00063A1F"/>
    <w:rsid w:val="00080E2C"/>
    <w:rsid w:val="00081366"/>
    <w:rsid w:val="000863B3"/>
    <w:rsid w:val="000A2FDA"/>
    <w:rsid w:val="000A4755"/>
    <w:rsid w:val="000A55AE"/>
    <w:rsid w:val="000B2E0C"/>
    <w:rsid w:val="000B3D0C"/>
    <w:rsid w:val="000E4ABB"/>
    <w:rsid w:val="000F0004"/>
    <w:rsid w:val="001151C5"/>
    <w:rsid w:val="001167B9"/>
    <w:rsid w:val="00122C9C"/>
    <w:rsid w:val="001267A0"/>
    <w:rsid w:val="0015203F"/>
    <w:rsid w:val="00160C64"/>
    <w:rsid w:val="0018169B"/>
    <w:rsid w:val="0019352B"/>
    <w:rsid w:val="001960D0"/>
    <w:rsid w:val="001A11F6"/>
    <w:rsid w:val="001D7A06"/>
    <w:rsid w:val="001F17E8"/>
    <w:rsid w:val="00204306"/>
    <w:rsid w:val="00225CF2"/>
    <w:rsid w:val="00232FD2"/>
    <w:rsid w:val="00235E04"/>
    <w:rsid w:val="0026554E"/>
    <w:rsid w:val="002A3608"/>
    <w:rsid w:val="002A4622"/>
    <w:rsid w:val="002A6F8F"/>
    <w:rsid w:val="002B17E5"/>
    <w:rsid w:val="002C0EBF"/>
    <w:rsid w:val="002C28A4"/>
    <w:rsid w:val="002D7E0A"/>
    <w:rsid w:val="00303409"/>
    <w:rsid w:val="00315AFE"/>
    <w:rsid w:val="00323993"/>
    <w:rsid w:val="003411F6"/>
    <w:rsid w:val="003606A6"/>
    <w:rsid w:val="0036650C"/>
    <w:rsid w:val="003806A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174E0"/>
    <w:rsid w:val="005343DA"/>
    <w:rsid w:val="00560874"/>
    <w:rsid w:val="00586CF2"/>
    <w:rsid w:val="005A7C75"/>
    <w:rsid w:val="005C3768"/>
    <w:rsid w:val="005C6C3F"/>
    <w:rsid w:val="005F1BA2"/>
    <w:rsid w:val="00613635"/>
    <w:rsid w:val="0062093D"/>
    <w:rsid w:val="00637ECF"/>
    <w:rsid w:val="00647B59"/>
    <w:rsid w:val="00690C7B"/>
    <w:rsid w:val="006A4B45"/>
    <w:rsid w:val="006D3B49"/>
    <w:rsid w:val="006D4724"/>
    <w:rsid w:val="006F5FA2"/>
    <w:rsid w:val="006F79BB"/>
    <w:rsid w:val="0070076C"/>
    <w:rsid w:val="00701BAE"/>
    <w:rsid w:val="007036EF"/>
    <w:rsid w:val="00721F04"/>
    <w:rsid w:val="00730E95"/>
    <w:rsid w:val="007426B9"/>
    <w:rsid w:val="00764342"/>
    <w:rsid w:val="00774362"/>
    <w:rsid w:val="007860BB"/>
    <w:rsid w:val="00786598"/>
    <w:rsid w:val="00790C74"/>
    <w:rsid w:val="007A04E8"/>
    <w:rsid w:val="007A6DA1"/>
    <w:rsid w:val="007B2C34"/>
    <w:rsid w:val="007F282B"/>
    <w:rsid w:val="00817081"/>
    <w:rsid w:val="00830086"/>
    <w:rsid w:val="008344FA"/>
    <w:rsid w:val="00843E54"/>
    <w:rsid w:val="00851625"/>
    <w:rsid w:val="00863C0A"/>
    <w:rsid w:val="008A3120"/>
    <w:rsid w:val="008A4B97"/>
    <w:rsid w:val="008C5B8E"/>
    <w:rsid w:val="008C5DD5"/>
    <w:rsid w:val="008C7123"/>
    <w:rsid w:val="008D41BE"/>
    <w:rsid w:val="008D58D3"/>
    <w:rsid w:val="008E3BC9"/>
    <w:rsid w:val="00902991"/>
    <w:rsid w:val="00923064"/>
    <w:rsid w:val="00930FFD"/>
    <w:rsid w:val="00936D25"/>
    <w:rsid w:val="00941EA5"/>
    <w:rsid w:val="00964700"/>
    <w:rsid w:val="00966C16"/>
    <w:rsid w:val="0098732F"/>
    <w:rsid w:val="00992811"/>
    <w:rsid w:val="009A045F"/>
    <w:rsid w:val="009A6A2B"/>
    <w:rsid w:val="009C7E7C"/>
    <w:rsid w:val="00A00473"/>
    <w:rsid w:val="00A03C9B"/>
    <w:rsid w:val="00A37105"/>
    <w:rsid w:val="00A606C3"/>
    <w:rsid w:val="00A83B09"/>
    <w:rsid w:val="00A84541"/>
    <w:rsid w:val="00AC0A94"/>
    <w:rsid w:val="00AC19F1"/>
    <w:rsid w:val="00AE36A0"/>
    <w:rsid w:val="00AF37EB"/>
    <w:rsid w:val="00B00294"/>
    <w:rsid w:val="00B3749C"/>
    <w:rsid w:val="00B64FD0"/>
    <w:rsid w:val="00BA5BD0"/>
    <w:rsid w:val="00BB1D82"/>
    <w:rsid w:val="00BB4B0E"/>
    <w:rsid w:val="00BB767A"/>
    <w:rsid w:val="00BC217E"/>
    <w:rsid w:val="00BD51C5"/>
    <w:rsid w:val="00BF26E7"/>
    <w:rsid w:val="00C1305F"/>
    <w:rsid w:val="00C14348"/>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D16A7"/>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810A9"/>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D368F0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036E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R23-WRC23-C-0100!A24-A3!MSW-F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5234A-930B-4703-B4A8-40C624688979}">
  <ds:schemaRefs>
    <ds:schemaRef ds:uri="http://purl.org/dc/elements/1.1/"/>
    <ds:schemaRef ds:uri="http://purl.org/dc/dcmitype/"/>
    <ds:schemaRef ds:uri="32a1a8c5-2265-4ebc-b7a0-2071e2c5c9bb"/>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http://purl.org/dc/terms/"/>
  </ds:schemaRefs>
</ds:datastoreItem>
</file>

<file path=customXml/itemProps2.xml><?xml version="1.0" encoding="utf-8"?>
<ds:datastoreItem xmlns:ds="http://schemas.openxmlformats.org/officeDocument/2006/customXml" ds:itemID="{259D41F7-D672-464C-873B-13052042B903}">
  <ds:schemaRefs>
    <ds:schemaRef ds:uri="http://schemas.microsoft.com/sharepoint/events"/>
  </ds:schemaRefs>
</ds:datastoreItem>
</file>

<file path=customXml/itemProps3.xml><?xml version="1.0" encoding="utf-8"?>
<ds:datastoreItem xmlns:ds="http://schemas.openxmlformats.org/officeDocument/2006/customXml" ds:itemID="{6DBEFFF7-0A19-42C7-A4E2-66E57B04A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787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R23-WRC23-C-0100!A24-A3!MSW-F</vt:lpstr>
    </vt:vector>
  </TitlesOfParts>
  <Manager>Secrétariat général - Pool</Manager>
  <Company>Union internationale des télécommunications (UIT)</Company>
  <LinksUpToDate>false</LinksUpToDate>
  <CharactersWithSpaces>5610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R23-WRC23-C-0100!A24-A3!MSW-F</dc:title>
  <dc:subject>Conférence mondiale des radiocommunications - 2019</dc:subject>
  <dc:creator>Documents Proposals Manager (DPM)</dc:creator>
  <cp:keywords>DPM_v2023.8.1.1_prod</cp:keywords>
  <dc:description/>
  <cp:lastModifiedBy>French</cp:lastModifiedBy>
  <cp:revision>4</cp:revision>
  <cp:lastPrinted>2003-06-05T19:34:00Z</cp:lastPrinted>
  <dcterms:created xsi:type="dcterms:W3CDTF">2023-11-11T15:04:00Z</dcterms:created>
  <dcterms:modified xsi:type="dcterms:W3CDTF">2023-11-13T06:39:00Z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