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530469" w14:paraId="5C843EC1" w14:textId="77777777" w:rsidTr="00C1305F">
        <w:trPr>
          <w:cantSplit/>
        </w:trPr>
        <w:tc>
          <w:tcPr>
            <w:tcW w:w="1418" w:type="dxa"/>
            <w:vAlign w:val="center"/>
          </w:tcPr>
          <w:p w14:paraId="4711C3FB" w14:textId="77777777" w:rsidR="00C1305F" w:rsidRPr="00530469" w:rsidRDefault="00C1305F" w:rsidP="00C1305F">
            <w:pPr>
              <w:spacing w:before="0" w:line="240" w:lineRule="atLeast"/>
              <w:rPr>
                <w:rFonts w:ascii="Verdana" w:hAnsi="Verdana"/>
                <w:b/>
                <w:bCs/>
                <w:sz w:val="20"/>
              </w:rPr>
            </w:pPr>
            <w:r w:rsidRPr="00530469">
              <w:drawing>
                <wp:inline distT="0" distB="0" distL="0" distR="0" wp14:anchorId="490AFDA0" wp14:editId="45B0B64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F984BDA" w14:textId="4654BDA6" w:rsidR="00C1305F" w:rsidRPr="00530469" w:rsidRDefault="00C1305F" w:rsidP="00F10064">
            <w:pPr>
              <w:spacing w:before="400" w:after="48" w:line="240" w:lineRule="atLeast"/>
              <w:rPr>
                <w:rFonts w:ascii="Verdana" w:hAnsi="Verdana"/>
                <w:b/>
                <w:bCs/>
                <w:sz w:val="20"/>
              </w:rPr>
            </w:pPr>
            <w:r w:rsidRPr="00530469">
              <w:rPr>
                <w:rFonts w:ascii="Verdana" w:hAnsi="Verdana"/>
                <w:b/>
                <w:bCs/>
                <w:sz w:val="20"/>
              </w:rPr>
              <w:t>Conférence mondiale des radiocommunications (CMR-23)</w:t>
            </w:r>
            <w:r w:rsidRPr="00530469">
              <w:rPr>
                <w:rFonts w:ascii="Verdana" w:hAnsi="Verdana"/>
                <w:b/>
                <w:bCs/>
                <w:sz w:val="20"/>
              </w:rPr>
              <w:br/>
            </w:r>
            <w:r w:rsidRPr="00530469">
              <w:rPr>
                <w:rFonts w:ascii="Verdana" w:hAnsi="Verdana"/>
                <w:b/>
                <w:bCs/>
                <w:sz w:val="18"/>
                <w:szCs w:val="18"/>
              </w:rPr>
              <w:t xml:space="preserve">Dubaï, 20 novembre </w:t>
            </w:r>
            <w:r w:rsidR="00704724" w:rsidRPr="00530469">
              <w:rPr>
                <w:rFonts w:ascii="Verdana" w:hAnsi="Verdana"/>
                <w:b/>
                <w:bCs/>
                <w:sz w:val="18"/>
                <w:szCs w:val="18"/>
              </w:rPr>
              <w:t>–</w:t>
            </w:r>
            <w:r w:rsidRPr="00530469">
              <w:rPr>
                <w:rFonts w:ascii="Verdana" w:hAnsi="Verdana"/>
                <w:b/>
                <w:bCs/>
                <w:sz w:val="18"/>
                <w:szCs w:val="18"/>
              </w:rPr>
              <w:t xml:space="preserve"> 15 décembre 2023</w:t>
            </w:r>
          </w:p>
        </w:tc>
        <w:tc>
          <w:tcPr>
            <w:tcW w:w="1809" w:type="dxa"/>
            <w:vAlign w:val="center"/>
          </w:tcPr>
          <w:p w14:paraId="60A2B19A" w14:textId="77777777" w:rsidR="00C1305F" w:rsidRPr="00530469" w:rsidRDefault="00C1305F" w:rsidP="00C1305F">
            <w:pPr>
              <w:spacing w:before="0" w:line="240" w:lineRule="atLeast"/>
            </w:pPr>
            <w:r w:rsidRPr="00530469">
              <w:drawing>
                <wp:inline distT="0" distB="0" distL="0" distR="0" wp14:anchorId="274E4CEA" wp14:editId="01E9758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530469" w14:paraId="01270447" w14:textId="77777777" w:rsidTr="0050008E">
        <w:trPr>
          <w:cantSplit/>
        </w:trPr>
        <w:tc>
          <w:tcPr>
            <w:tcW w:w="6911" w:type="dxa"/>
            <w:gridSpan w:val="2"/>
            <w:tcBorders>
              <w:bottom w:val="single" w:sz="12" w:space="0" w:color="auto"/>
            </w:tcBorders>
          </w:tcPr>
          <w:p w14:paraId="58685BD6" w14:textId="77777777" w:rsidR="00BB1D82" w:rsidRPr="00530469"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369805E5" w14:textId="77777777" w:rsidR="00BB1D82" w:rsidRPr="00530469" w:rsidRDefault="00BB1D82" w:rsidP="00BB1D82">
            <w:pPr>
              <w:spacing w:before="0" w:line="240" w:lineRule="atLeast"/>
              <w:rPr>
                <w:rFonts w:ascii="Verdana" w:hAnsi="Verdana"/>
                <w:szCs w:val="24"/>
              </w:rPr>
            </w:pPr>
          </w:p>
        </w:tc>
      </w:tr>
      <w:tr w:rsidR="00BB1D82" w:rsidRPr="00530469" w14:paraId="5638E986" w14:textId="77777777" w:rsidTr="00BB1D82">
        <w:trPr>
          <w:cantSplit/>
        </w:trPr>
        <w:tc>
          <w:tcPr>
            <w:tcW w:w="6911" w:type="dxa"/>
            <w:gridSpan w:val="2"/>
            <w:tcBorders>
              <w:top w:val="single" w:sz="12" w:space="0" w:color="auto"/>
            </w:tcBorders>
          </w:tcPr>
          <w:p w14:paraId="50DBC25A" w14:textId="77777777" w:rsidR="00BB1D82" w:rsidRPr="00530469"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19BBD722" w14:textId="77777777" w:rsidR="00BB1D82" w:rsidRPr="00530469" w:rsidRDefault="00BB1D82" w:rsidP="00BB1D82">
            <w:pPr>
              <w:spacing w:before="0" w:line="240" w:lineRule="atLeast"/>
              <w:rPr>
                <w:rFonts w:ascii="Verdana" w:hAnsi="Verdana"/>
                <w:sz w:val="20"/>
              </w:rPr>
            </w:pPr>
          </w:p>
        </w:tc>
      </w:tr>
      <w:tr w:rsidR="00BB1D82" w:rsidRPr="00530469" w14:paraId="2116A50B" w14:textId="77777777" w:rsidTr="00BB1D82">
        <w:trPr>
          <w:cantSplit/>
        </w:trPr>
        <w:tc>
          <w:tcPr>
            <w:tcW w:w="6911" w:type="dxa"/>
            <w:gridSpan w:val="2"/>
          </w:tcPr>
          <w:p w14:paraId="6063A008" w14:textId="77777777" w:rsidR="00BB1D82" w:rsidRPr="00530469" w:rsidRDefault="006D4724" w:rsidP="00BA5BD0">
            <w:pPr>
              <w:spacing w:before="0"/>
              <w:rPr>
                <w:rFonts w:ascii="Verdana" w:hAnsi="Verdana"/>
                <w:b/>
                <w:sz w:val="20"/>
              </w:rPr>
            </w:pPr>
            <w:r w:rsidRPr="00530469">
              <w:rPr>
                <w:rFonts w:ascii="Verdana" w:hAnsi="Verdana"/>
                <w:b/>
                <w:sz w:val="20"/>
              </w:rPr>
              <w:t>SÉANCE PLÉNIÈRE</w:t>
            </w:r>
          </w:p>
        </w:tc>
        <w:tc>
          <w:tcPr>
            <w:tcW w:w="3120" w:type="dxa"/>
            <w:gridSpan w:val="2"/>
          </w:tcPr>
          <w:p w14:paraId="68FF3163" w14:textId="77777777" w:rsidR="00BB1D82" w:rsidRPr="00530469" w:rsidRDefault="006D4724" w:rsidP="00BA5BD0">
            <w:pPr>
              <w:spacing w:before="0"/>
              <w:rPr>
                <w:rFonts w:ascii="Verdana" w:hAnsi="Verdana"/>
                <w:sz w:val="20"/>
              </w:rPr>
            </w:pPr>
            <w:r w:rsidRPr="00530469">
              <w:rPr>
                <w:rFonts w:ascii="Verdana" w:hAnsi="Verdana"/>
                <w:b/>
                <w:sz w:val="20"/>
              </w:rPr>
              <w:t>Addendum 7 au</w:t>
            </w:r>
            <w:r w:rsidRPr="00530469">
              <w:rPr>
                <w:rFonts w:ascii="Verdana" w:hAnsi="Verdana"/>
                <w:b/>
                <w:sz w:val="20"/>
              </w:rPr>
              <w:br/>
              <w:t>Document 100(Add.22)</w:t>
            </w:r>
            <w:r w:rsidR="00BB1D82" w:rsidRPr="00530469">
              <w:rPr>
                <w:rFonts w:ascii="Verdana" w:hAnsi="Verdana"/>
                <w:b/>
                <w:sz w:val="20"/>
              </w:rPr>
              <w:t>-</w:t>
            </w:r>
            <w:r w:rsidRPr="00530469">
              <w:rPr>
                <w:rFonts w:ascii="Verdana" w:hAnsi="Verdana"/>
                <w:b/>
                <w:sz w:val="20"/>
              </w:rPr>
              <w:t>F</w:t>
            </w:r>
          </w:p>
        </w:tc>
      </w:tr>
      <w:bookmarkEnd w:id="0"/>
      <w:tr w:rsidR="00690C7B" w:rsidRPr="00530469" w14:paraId="7DFCD8A8" w14:textId="77777777" w:rsidTr="00BB1D82">
        <w:trPr>
          <w:cantSplit/>
        </w:trPr>
        <w:tc>
          <w:tcPr>
            <w:tcW w:w="6911" w:type="dxa"/>
            <w:gridSpan w:val="2"/>
          </w:tcPr>
          <w:p w14:paraId="7CC6570E" w14:textId="77777777" w:rsidR="00690C7B" w:rsidRPr="00530469" w:rsidRDefault="00690C7B" w:rsidP="00BA5BD0">
            <w:pPr>
              <w:spacing w:before="0"/>
              <w:rPr>
                <w:rFonts w:ascii="Verdana" w:hAnsi="Verdana"/>
                <w:b/>
                <w:sz w:val="20"/>
              </w:rPr>
            </w:pPr>
          </w:p>
        </w:tc>
        <w:tc>
          <w:tcPr>
            <w:tcW w:w="3120" w:type="dxa"/>
            <w:gridSpan w:val="2"/>
          </w:tcPr>
          <w:p w14:paraId="6006BFE7" w14:textId="77777777" w:rsidR="00690C7B" w:rsidRPr="00530469" w:rsidRDefault="00690C7B" w:rsidP="00BA5BD0">
            <w:pPr>
              <w:spacing w:before="0"/>
              <w:rPr>
                <w:rFonts w:ascii="Verdana" w:hAnsi="Verdana"/>
                <w:b/>
                <w:sz w:val="20"/>
              </w:rPr>
            </w:pPr>
            <w:r w:rsidRPr="00530469">
              <w:rPr>
                <w:rFonts w:ascii="Verdana" w:hAnsi="Verdana"/>
                <w:b/>
                <w:sz w:val="20"/>
              </w:rPr>
              <w:t>27 octobre 2023</w:t>
            </w:r>
          </w:p>
        </w:tc>
      </w:tr>
      <w:tr w:rsidR="00690C7B" w:rsidRPr="00530469" w14:paraId="60980B74" w14:textId="77777777" w:rsidTr="00BB1D82">
        <w:trPr>
          <w:cantSplit/>
        </w:trPr>
        <w:tc>
          <w:tcPr>
            <w:tcW w:w="6911" w:type="dxa"/>
            <w:gridSpan w:val="2"/>
          </w:tcPr>
          <w:p w14:paraId="681099C4" w14:textId="77777777" w:rsidR="00690C7B" w:rsidRPr="00530469" w:rsidRDefault="00690C7B" w:rsidP="00BA5BD0">
            <w:pPr>
              <w:spacing w:before="0" w:after="48"/>
              <w:rPr>
                <w:rFonts w:ascii="Verdana" w:hAnsi="Verdana"/>
                <w:b/>
                <w:smallCaps/>
                <w:sz w:val="20"/>
              </w:rPr>
            </w:pPr>
          </w:p>
        </w:tc>
        <w:tc>
          <w:tcPr>
            <w:tcW w:w="3120" w:type="dxa"/>
            <w:gridSpan w:val="2"/>
          </w:tcPr>
          <w:p w14:paraId="5FE7F467" w14:textId="77777777" w:rsidR="00690C7B" w:rsidRPr="00530469" w:rsidRDefault="00690C7B" w:rsidP="00BA5BD0">
            <w:pPr>
              <w:spacing w:before="0"/>
              <w:rPr>
                <w:rFonts w:ascii="Verdana" w:hAnsi="Verdana"/>
                <w:b/>
                <w:sz w:val="20"/>
              </w:rPr>
            </w:pPr>
            <w:r w:rsidRPr="00530469">
              <w:rPr>
                <w:rFonts w:ascii="Verdana" w:hAnsi="Verdana"/>
                <w:b/>
                <w:sz w:val="20"/>
              </w:rPr>
              <w:t>Original: anglais</w:t>
            </w:r>
          </w:p>
        </w:tc>
      </w:tr>
      <w:tr w:rsidR="00690C7B" w:rsidRPr="00530469" w14:paraId="3E5E41A2" w14:textId="77777777" w:rsidTr="00C11970">
        <w:trPr>
          <w:cantSplit/>
        </w:trPr>
        <w:tc>
          <w:tcPr>
            <w:tcW w:w="10031" w:type="dxa"/>
            <w:gridSpan w:val="4"/>
          </w:tcPr>
          <w:p w14:paraId="43FC3A88" w14:textId="77777777" w:rsidR="00690C7B" w:rsidRPr="00530469" w:rsidRDefault="00690C7B" w:rsidP="00BA5BD0">
            <w:pPr>
              <w:spacing w:before="0"/>
              <w:rPr>
                <w:rFonts w:ascii="Verdana" w:hAnsi="Verdana"/>
                <w:b/>
                <w:sz w:val="20"/>
              </w:rPr>
            </w:pPr>
          </w:p>
        </w:tc>
      </w:tr>
      <w:tr w:rsidR="00690C7B" w:rsidRPr="00530469" w14:paraId="0545994A" w14:textId="77777777" w:rsidTr="0050008E">
        <w:trPr>
          <w:cantSplit/>
        </w:trPr>
        <w:tc>
          <w:tcPr>
            <w:tcW w:w="10031" w:type="dxa"/>
            <w:gridSpan w:val="4"/>
          </w:tcPr>
          <w:p w14:paraId="4108AF9B" w14:textId="77777777" w:rsidR="00690C7B" w:rsidRPr="00530469" w:rsidRDefault="00690C7B" w:rsidP="00690C7B">
            <w:pPr>
              <w:pStyle w:val="Source"/>
            </w:pPr>
            <w:bookmarkStart w:id="1" w:name="dsource" w:colFirst="0" w:colLast="0"/>
            <w:r w:rsidRPr="00530469">
              <w:t>Propositions communes des États arabes</w:t>
            </w:r>
          </w:p>
        </w:tc>
      </w:tr>
      <w:tr w:rsidR="00690C7B" w:rsidRPr="00530469" w14:paraId="286351F0" w14:textId="77777777" w:rsidTr="0050008E">
        <w:trPr>
          <w:cantSplit/>
        </w:trPr>
        <w:tc>
          <w:tcPr>
            <w:tcW w:w="10031" w:type="dxa"/>
            <w:gridSpan w:val="4"/>
          </w:tcPr>
          <w:p w14:paraId="5A166667" w14:textId="5D834A01" w:rsidR="00690C7B" w:rsidRPr="00530469" w:rsidRDefault="00704724" w:rsidP="00690C7B">
            <w:pPr>
              <w:pStyle w:val="Title1"/>
            </w:pPr>
            <w:bookmarkStart w:id="2" w:name="dtitle1" w:colFirst="0" w:colLast="0"/>
            <w:bookmarkEnd w:id="1"/>
            <w:r w:rsidRPr="00530469">
              <w:t>PROPOSITIONS POUR LES TRAVAUX DE LA CONFÉRENCE</w:t>
            </w:r>
          </w:p>
        </w:tc>
      </w:tr>
      <w:tr w:rsidR="00690C7B" w:rsidRPr="00530469" w14:paraId="31F66B75" w14:textId="77777777" w:rsidTr="0050008E">
        <w:trPr>
          <w:cantSplit/>
        </w:trPr>
        <w:tc>
          <w:tcPr>
            <w:tcW w:w="10031" w:type="dxa"/>
            <w:gridSpan w:val="4"/>
          </w:tcPr>
          <w:p w14:paraId="054B39D6" w14:textId="77777777" w:rsidR="00690C7B" w:rsidRPr="00530469" w:rsidRDefault="00690C7B" w:rsidP="00690C7B">
            <w:pPr>
              <w:pStyle w:val="Title2"/>
            </w:pPr>
            <w:bookmarkStart w:id="3" w:name="dtitle2" w:colFirst="0" w:colLast="0"/>
            <w:bookmarkEnd w:id="2"/>
          </w:p>
        </w:tc>
      </w:tr>
      <w:tr w:rsidR="00690C7B" w:rsidRPr="00530469" w14:paraId="742E5E61" w14:textId="77777777" w:rsidTr="0050008E">
        <w:trPr>
          <w:cantSplit/>
        </w:trPr>
        <w:tc>
          <w:tcPr>
            <w:tcW w:w="10031" w:type="dxa"/>
            <w:gridSpan w:val="4"/>
          </w:tcPr>
          <w:p w14:paraId="5585417E" w14:textId="77777777" w:rsidR="00690C7B" w:rsidRPr="00530469" w:rsidRDefault="00690C7B" w:rsidP="00690C7B">
            <w:pPr>
              <w:pStyle w:val="Agendaitem"/>
              <w:rPr>
                <w:lang w:val="fr-FR"/>
              </w:rPr>
            </w:pPr>
            <w:bookmarkStart w:id="4" w:name="dtitle3" w:colFirst="0" w:colLast="0"/>
            <w:bookmarkEnd w:id="3"/>
            <w:r w:rsidRPr="00530469">
              <w:rPr>
                <w:lang w:val="fr-FR"/>
              </w:rPr>
              <w:t>Point 7(E) de l'ordre du jour</w:t>
            </w:r>
          </w:p>
        </w:tc>
      </w:tr>
    </w:tbl>
    <w:bookmarkEnd w:id="4"/>
    <w:p w14:paraId="31E7A6C0" w14:textId="77777777" w:rsidR="00530469" w:rsidRPr="00530469" w:rsidRDefault="00071CF5" w:rsidP="00783A6F">
      <w:r w:rsidRPr="00530469">
        <w:t>7</w:t>
      </w:r>
      <w:r w:rsidRPr="00530469">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530469">
        <w:rPr>
          <w:b/>
          <w:bCs/>
        </w:rPr>
        <w:t>86 (Rév.CMR-07)</w:t>
      </w:r>
      <w:r w:rsidRPr="00530469">
        <w:t>, afin de faciliter l'utilisation rationnelle, efficace et économique des fréquences radioélectriques et des orbites associées, y compris de l'orbite des satellites géostationnaires;</w:t>
      </w:r>
    </w:p>
    <w:p w14:paraId="1EF4E2CD" w14:textId="7DC5BB12" w:rsidR="00530469" w:rsidRPr="00530469" w:rsidRDefault="00071CF5" w:rsidP="00091329">
      <w:r w:rsidRPr="00530469">
        <w:t>7(E)</w:t>
      </w:r>
      <w:r w:rsidRPr="00530469">
        <w:tab/>
        <w:t xml:space="preserve">Question E – Amélioration des procédures de l'Appendice </w:t>
      </w:r>
      <w:r w:rsidRPr="00530469">
        <w:rPr>
          <w:b/>
        </w:rPr>
        <w:t>30B</w:t>
      </w:r>
      <w:r w:rsidRPr="00530469">
        <w:t xml:space="preserve"> </w:t>
      </w:r>
      <w:r w:rsidR="00312457" w:rsidRPr="00530469">
        <w:t>du RR pour les nouveaux États Membres</w:t>
      </w:r>
    </w:p>
    <w:p w14:paraId="33AD9E27" w14:textId="77777777" w:rsidR="003A583E" w:rsidRPr="00530469" w:rsidRDefault="003A583E" w:rsidP="005A7C75"/>
    <w:p w14:paraId="2699032E" w14:textId="77777777" w:rsidR="0015203F" w:rsidRPr="00530469" w:rsidRDefault="0015203F">
      <w:pPr>
        <w:tabs>
          <w:tab w:val="clear" w:pos="1134"/>
          <w:tab w:val="clear" w:pos="1871"/>
          <w:tab w:val="clear" w:pos="2268"/>
        </w:tabs>
        <w:overflowPunct/>
        <w:autoSpaceDE/>
        <w:autoSpaceDN/>
        <w:adjustRightInd/>
        <w:spacing w:before="0"/>
        <w:textAlignment w:val="auto"/>
      </w:pPr>
      <w:r w:rsidRPr="00530469">
        <w:br w:type="page"/>
      </w:r>
    </w:p>
    <w:p w14:paraId="571BBA5A" w14:textId="77777777" w:rsidR="00530469" w:rsidRPr="00530469" w:rsidRDefault="00071CF5" w:rsidP="00FE41A8">
      <w:pPr>
        <w:pStyle w:val="AppendixNo"/>
      </w:pPr>
      <w:bookmarkStart w:id="5" w:name="_Toc459986382"/>
      <w:bookmarkStart w:id="6" w:name="_Toc459987816"/>
      <w:bookmarkStart w:id="7" w:name="_Toc46345867"/>
      <w:r w:rsidRPr="00530469">
        <w:lastRenderedPageBreak/>
        <w:t xml:space="preserve">APPENDICE </w:t>
      </w:r>
      <w:r w:rsidRPr="00530469">
        <w:rPr>
          <w:rStyle w:val="href"/>
        </w:rPr>
        <w:t>30B</w:t>
      </w:r>
      <w:r w:rsidRPr="00530469">
        <w:t xml:space="preserve"> (R</w:t>
      </w:r>
      <w:r w:rsidRPr="00530469">
        <w:rPr>
          <w:caps w:val="0"/>
        </w:rPr>
        <w:t>ÉV</w:t>
      </w:r>
      <w:r w:rsidRPr="00530469">
        <w:t>.CMR-19)</w:t>
      </w:r>
      <w:bookmarkEnd w:id="5"/>
      <w:bookmarkEnd w:id="6"/>
      <w:bookmarkEnd w:id="7"/>
    </w:p>
    <w:p w14:paraId="5DC8E2D7" w14:textId="77777777" w:rsidR="00530469" w:rsidRPr="00530469" w:rsidRDefault="00071CF5" w:rsidP="009F1174">
      <w:pPr>
        <w:pStyle w:val="Appendixtitle"/>
        <w:spacing w:before="120" w:after="120"/>
        <w:rPr>
          <w:color w:val="000000"/>
        </w:rPr>
      </w:pPr>
      <w:bookmarkStart w:id="8" w:name="_Toc459986383"/>
      <w:bookmarkStart w:id="9" w:name="_Toc459987817"/>
      <w:bookmarkStart w:id="10" w:name="_Toc46345868"/>
      <w:r w:rsidRPr="00530469">
        <w:rPr>
          <w:color w:val="000000"/>
        </w:rPr>
        <w:t>Dispositions et Plan associé pour le service fixe par satellite</w:t>
      </w:r>
      <w:r w:rsidRPr="00530469">
        <w:rPr>
          <w:color w:val="000000"/>
        </w:rPr>
        <w:br/>
        <w:t>dans les bandes 4</w:t>
      </w:r>
      <w:r w:rsidRPr="00530469">
        <w:rPr>
          <w:rFonts w:ascii="Tms Rmn" w:hAnsi="Tms Rmn"/>
          <w:color w:val="000000"/>
          <w:sz w:val="12"/>
        </w:rPr>
        <w:t> </w:t>
      </w:r>
      <w:r w:rsidRPr="00530469">
        <w:rPr>
          <w:color w:val="000000"/>
        </w:rPr>
        <w:t>500-4</w:t>
      </w:r>
      <w:r w:rsidRPr="00530469">
        <w:rPr>
          <w:rFonts w:ascii="Tms Rmn" w:hAnsi="Tms Rmn"/>
          <w:color w:val="000000"/>
          <w:sz w:val="12"/>
        </w:rPr>
        <w:t> </w:t>
      </w:r>
      <w:r w:rsidRPr="00530469">
        <w:rPr>
          <w:color w:val="000000"/>
        </w:rPr>
        <w:t>800 MHz, 6</w:t>
      </w:r>
      <w:r w:rsidRPr="00530469">
        <w:rPr>
          <w:rFonts w:ascii="Tms Rmn" w:hAnsi="Tms Rmn"/>
          <w:color w:val="000000"/>
          <w:sz w:val="12"/>
        </w:rPr>
        <w:t> </w:t>
      </w:r>
      <w:r w:rsidRPr="00530469">
        <w:rPr>
          <w:color w:val="000000"/>
        </w:rPr>
        <w:t>725-7</w:t>
      </w:r>
      <w:r w:rsidRPr="00530469">
        <w:rPr>
          <w:rFonts w:ascii="Tms Rmn" w:hAnsi="Tms Rmn"/>
          <w:color w:val="000000"/>
          <w:sz w:val="12"/>
        </w:rPr>
        <w:t> </w:t>
      </w:r>
      <w:r w:rsidRPr="00530469">
        <w:rPr>
          <w:color w:val="000000"/>
        </w:rPr>
        <w:t>025 MHz,</w:t>
      </w:r>
      <w:r w:rsidRPr="00530469">
        <w:rPr>
          <w:color w:val="000000"/>
        </w:rPr>
        <w:br/>
        <w:t>10,70-10,95 GHz, 11,20-11,45 GHz et 12,75-13,25 GHz</w:t>
      </w:r>
      <w:bookmarkEnd w:id="8"/>
      <w:bookmarkEnd w:id="9"/>
      <w:bookmarkEnd w:id="10"/>
    </w:p>
    <w:p w14:paraId="7EB32B44" w14:textId="77777777" w:rsidR="00D32FC0" w:rsidRPr="00530469" w:rsidRDefault="00071CF5">
      <w:pPr>
        <w:pStyle w:val="Proposal"/>
      </w:pPr>
      <w:r w:rsidRPr="00530469">
        <w:t>MOD</w:t>
      </w:r>
      <w:r w:rsidRPr="00530469">
        <w:tab/>
        <w:t>ARB/100A22A7/1</w:t>
      </w:r>
      <w:r w:rsidRPr="00530469">
        <w:rPr>
          <w:vanish/>
          <w:color w:val="7F7F7F" w:themeColor="text1" w:themeTint="80"/>
          <w:vertAlign w:val="superscript"/>
        </w:rPr>
        <w:t>#2024</w:t>
      </w:r>
    </w:p>
    <w:p w14:paraId="3A8FD5C0" w14:textId="77777777" w:rsidR="00530469" w:rsidRPr="00530469" w:rsidRDefault="00071CF5" w:rsidP="00756C3A">
      <w:pPr>
        <w:pStyle w:val="AppArtNo"/>
        <w:rPr>
          <w:lang w:eastAsia="zh-CN"/>
        </w:rPr>
      </w:pPr>
      <w:r w:rsidRPr="00530469">
        <w:rPr>
          <w:lang w:eastAsia="zh-CN"/>
        </w:rPr>
        <w:t>ARTICLE 6</w:t>
      </w:r>
      <w:r w:rsidRPr="00530469">
        <w:rPr>
          <w:caps w:val="0"/>
          <w:sz w:val="16"/>
          <w:szCs w:val="16"/>
          <w:lang w:eastAsia="zh-CN"/>
        </w:rPr>
        <w:t>     (Rév.CMR</w:t>
      </w:r>
      <w:r w:rsidRPr="00530469">
        <w:rPr>
          <w:caps w:val="0"/>
          <w:sz w:val="16"/>
          <w:szCs w:val="16"/>
          <w:lang w:eastAsia="zh-CN"/>
        </w:rPr>
        <w:noBreakHyphen/>
      </w:r>
      <w:del w:id="11" w:author="ITU" w:date="2022-09-21T23:02:00Z">
        <w:r w:rsidRPr="00530469">
          <w:rPr>
            <w:caps w:val="0"/>
            <w:sz w:val="16"/>
            <w:szCs w:val="16"/>
            <w:lang w:eastAsia="zh-CN"/>
          </w:rPr>
          <w:delText>19</w:delText>
        </w:r>
      </w:del>
      <w:ins w:id="12" w:author="ITU" w:date="2022-09-21T23:02:00Z">
        <w:r w:rsidRPr="00530469">
          <w:rPr>
            <w:caps w:val="0"/>
            <w:sz w:val="16"/>
            <w:szCs w:val="16"/>
            <w:lang w:eastAsia="zh-CN"/>
          </w:rPr>
          <w:t>23</w:t>
        </w:r>
      </w:ins>
      <w:r w:rsidRPr="00530469">
        <w:rPr>
          <w:caps w:val="0"/>
          <w:sz w:val="16"/>
          <w:szCs w:val="16"/>
          <w:lang w:eastAsia="zh-CN"/>
        </w:rPr>
        <w:t>)</w:t>
      </w:r>
    </w:p>
    <w:p w14:paraId="3B07FEF1" w14:textId="77777777" w:rsidR="00530469" w:rsidRPr="00530469" w:rsidRDefault="00071CF5" w:rsidP="00756C3A">
      <w:pPr>
        <w:pStyle w:val="AppArttitle"/>
        <w:rPr>
          <w:sz w:val="16"/>
          <w:szCs w:val="16"/>
          <w:lang w:val="fr-FR" w:eastAsia="zh-CN"/>
        </w:rPr>
      </w:pPr>
      <w:r w:rsidRPr="00530469">
        <w:rPr>
          <w:lang w:val="fr-FR"/>
        </w:rPr>
        <w:t xml:space="preserve">Procédures applicables à la conversion d'un allotissement en assignation, </w:t>
      </w:r>
      <w:r w:rsidRPr="00530469">
        <w:rPr>
          <w:lang w:val="fr-FR"/>
        </w:rPr>
        <w:br/>
        <w:t xml:space="preserve">à la mise en œuvre d'un système additionnel ou à la modification </w:t>
      </w:r>
      <w:r w:rsidRPr="00530469">
        <w:rPr>
          <w:lang w:val="fr-FR"/>
        </w:rPr>
        <w:br/>
        <w:t>d'une assignation figurant dans la Liste</w:t>
      </w:r>
      <w:r w:rsidRPr="00530469">
        <w:rPr>
          <w:rStyle w:val="FootnoteReference"/>
          <w:b w:val="0"/>
          <w:lang w:val="fr-FR" w:eastAsia="zh-CN"/>
        </w:rPr>
        <w:t>1, 2, 2</w:t>
      </w:r>
      <w:r w:rsidRPr="00530469">
        <w:rPr>
          <w:rStyle w:val="FootnoteReference"/>
          <w:b w:val="0"/>
          <w:i/>
          <w:iCs/>
          <w:lang w:val="fr-FR" w:eastAsia="zh-CN"/>
        </w:rPr>
        <w:t>bis</w:t>
      </w:r>
      <w:ins w:id="13" w:author="Fernandez Jimenez, Virginia" w:date="2022-10-11T15:41:00Z">
        <w:r w:rsidRPr="00530469">
          <w:rPr>
            <w:rStyle w:val="FootnoteReference"/>
            <w:b w:val="0"/>
            <w:i/>
            <w:iCs/>
            <w:lang w:val="fr-FR" w:eastAsia="zh-CN"/>
          </w:rPr>
          <w:t>,</w:t>
        </w:r>
      </w:ins>
      <w:ins w:id="14" w:author="Fernandez Jimenez, Virginia" w:date="2022-10-11T15:37:00Z">
        <w:r w:rsidRPr="00530469">
          <w:rPr>
            <w:rStyle w:val="FootnoteReference"/>
            <w:b w:val="0"/>
            <w:i/>
            <w:iCs/>
            <w:lang w:val="fr-FR" w:eastAsia="zh-CN"/>
          </w:rPr>
          <w:t xml:space="preserve"> </w:t>
        </w:r>
        <w:r w:rsidRPr="00530469">
          <w:rPr>
            <w:rStyle w:val="FootnoteReference"/>
            <w:b w:val="0"/>
            <w:lang w:val="fr-FR" w:eastAsia="zh-CN"/>
          </w:rPr>
          <w:footnoteReference w:customMarkFollows="1" w:id="1"/>
          <w:t>2</w:t>
        </w:r>
        <w:r w:rsidRPr="00530469">
          <w:rPr>
            <w:rStyle w:val="FootnoteReference"/>
            <w:b w:val="0"/>
            <w:i/>
            <w:iCs/>
            <w:lang w:val="fr-FR" w:eastAsia="zh-CN"/>
          </w:rPr>
          <w:t>ter</w:t>
        </w:r>
      </w:ins>
      <w:r w:rsidRPr="00530469">
        <w:rPr>
          <w:b w:val="0"/>
          <w:bCs/>
          <w:sz w:val="16"/>
          <w:szCs w:val="16"/>
          <w:lang w:val="fr-FR" w:eastAsia="zh-CN"/>
        </w:rPr>
        <w:t>     </w:t>
      </w:r>
      <w:r w:rsidRPr="00530469">
        <w:rPr>
          <w:b w:val="0"/>
          <w:sz w:val="16"/>
          <w:szCs w:val="16"/>
          <w:lang w:val="fr-FR"/>
        </w:rPr>
        <w:t>(CMR</w:t>
      </w:r>
      <w:r w:rsidRPr="00530469">
        <w:rPr>
          <w:b w:val="0"/>
          <w:sz w:val="16"/>
          <w:szCs w:val="16"/>
          <w:lang w:val="fr-FR"/>
        </w:rPr>
        <w:noBreakHyphen/>
      </w:r>
      <w:del w:id="36" w:author="french" w:date="2022-10-19T15:46:00Z">
        <w:r w:rsidRPr="00530469" w:rsidDel="0039688E">
          <w:rPr>
            <w:b w:val="0"/>
            <w:sz w:val="16"/>
            <w:szCs w:val="16"/>
            <w:lang w:val="fr-FR"/>
          </w:rPr>
          <w:delText>19</w:delText>
        </w:r>
      </w:del>
      <w:ins w:id="37" w:author="french" w:date="2022-10-19T15:46:00Z">
        <w:r w:rsidRPr="00530469">
          <w:rPr>
            <w:b w:val="0"/>
            <w:sz w:val="16"/>
            <w:szCs w:val="16"/>
            <w:lang w:val="fr-FR"/>
          </w:rPr>
          <w:t>23</w:t>
        </w:r>
      </w:ins>
      <w:r w:rsidRPr="00530469">
        <w:rPr>
          <w:b w:val="0"/>
          <w:sz w:val="16"/>
          <w:szCs w:val="16"/>
          <w:lang w:val="fr-FR"/>
        </w:rPr>
        <w:t>)</w:t>
      </w:r>
    </w:p>
    <w:p w14:paraId="3CCC355F" w14:textId="77777777" w:rsidR="00D32FC0" w:rsidRPr="00530469" w:rsidRDefault="00D32FC0">
      <w:pPr>
        <w:pStyle w:val="Reasons"/>
      </w:pPr>
    </w:p>
    <w:p w14:paraId="012864D8" w14:textId="670C48C0" w:rsidR="00530469" w:rsidRPr="00530469" w:rsidRDefault="00071CF5" w:rsidP="009F1174">
      <w:pPr>
        <w:pStyle w:val="AppArtNo"/>
      </w:pPr>
      <w:r w:rsidRPr="00530469">
        <w:t>ARTICLE 7</w:t>
      </w:r>
      <w:r w:rsidRPr="00530469">
        <w:rPr>
          <w:sz w:val="16"/>
          <w:szCs w:val="16"/>
        </w:rPr>
        <w:t>     (Rév.CMR</w:t>
      </w:r>
      <w:r w:rsidRPr="00530469">
        <w:rPr>
          <w:sz w:val="16"/>
          <w:szCs w:val="16"/>
        </w:rPr>
        <w:noBreakHyphen/>
        <w:t>15)</w:t>
      </w:r>
    </w:p>
    <w:p w14:paraId="05B15218" w14:textId="77777777" w:rsidR="00530469" w:rsidRPr="00530469" w:rsidRDefault="00071CF5" w:rsidP="009F1174">
      <w:pPr>
        <w:pStyle w:val="AppArttitle"/>
        <w:rPr>
          <w:color w:val="000000"/>
          <w:lang w:val="fr-FR"/>
        </w:rPr>
      </w:pPr>
      <w:bookmarkStart w:id="38" w:name="_Toc459986389"/>
      <w:r w:rsidRPr="00530469">
        <w:rPr>
          <w:lang w:val="fr-FR"/>
        </w:rPr>
        <w:t>Procédure applicable à l'adjonction d'un nouvel allotissement</w:t>
      </w:r>
      <w:r w:rsidRPr="00530469">
        <w:rPr>
          <w:lang w:val="fr-FR"/>
        </w:rPr>
        <w:br/>
        <w:t>au Plan pour un nouvel État Membre de l'Union</w:t>
      </w:r>
      <w:bookmarkEnd w:id="38"/>
    </w:p>
    <w:p w14:paraId="7EA708DB" w14:textId="77777777" w:rsidR="00D32FC0" w:rsidRPr="00530469" w:rsidRDefault="00071CF5">
      <w:pPr>
        <w:pStyle w:val="Proposal"/>
      </w:pPr>
      <w:r w:rsidRPr="00530469">
        <w:rPr>
          <w:u w:val="single"/>
        </w:rPr>
        <w:t>NOC</w:t>
      </w:r>
      <w:r w:rsidRPr="00530469">
        <w:tab/>
        <w:t>ARB/100A22A7/2</w:t>
      </w:r>
      <w:r w:rsidRPr="00530469">
        <w:rPr>
          <w:vanish/>
          <w:color w:val="7F7F7F" w:themeColor="text1" w:themeTint="80"/>
          <w:vertAlign w:val="superscript"/>
        </w:rPr>
        <w:t>#2025</w:t>
      </w:r>
    </w:p>
    <w:p w14:paraId="690BB05A" w14:textId="77777777" w:rsidR="00530469" w:rsidRPr="00530469" w:rsidRDefault="00071CF5" w:rsidP="00756C3A">
      <w:pPr>
        <w:tabs>
          <w:tab w:val="clear" w:pos="1134"/>
          <w:tab w:val="clear" w:pos="1871"/>
          <w:tab w:val="clear" w:pos="2268"/>
        </w:tabs>
      </w:pPr>
      <w:r w:rsidRPr="00530469">
        <w:rPr>
          <w:rStyle w:val="Provsplit"/>
        </w:rPr>
        <w:t>7.1</w:t>
      </w:r>
      <w:r w:rsidRPr="00530469">
        <w:tab/>
        <w:t>L'administration d'un pays</w:t>
      </w:r>
      <w:r w:rsidRPr="00530469">
        <w:rPr>
          <w:rStyle w:val="FootnoteReference"/>
        </w:rPr>
        <w:t>**</w:t>
      </w:r>
      <w:r w:rsidRPr="00530469">
        <w:t xml:space="preserve"> devenu État Membre de l'Union et qui n'a pas d'allotissement national dans le Plan</w:t>
      </w:r>
      <w:r w:rsidRPr="00530469">
        <w:rPr>
          <w:rStyle w:val="FootnoteReference"/>
          <w:color w:val="FFFFFF" w:themeColor="background1"/>
        </w:rPr>
        <w:footnoteReference w:customMarkFollows="1" w:id="2"/>
        <w:t>9</w:t>
      </w:r>
      <w:r w:rsidRPr="00530469">
        <w:t xml:space="preserve"> ou d'assignation résultant de la conversion d'un allotissement obtient un allotissement national par l'application de la procédure suivante.</w:t>
      </w:r>
      <w:r w:rsidRPr="00530469">
        <w:rPr>
          <w:sz w:val="16"/>
          <w:szCs w:val="16"/>
        </w:rPr>
        <w:t>     (CMR-15)</w:t>
      </w:r>
    </w:p>
    <w:p w14:paraId="007951C7" w14:textId="77777777" w:rsidR="00D32FC0" w:rsidRPr="00530469" w:rsidRDefault="00D32FC0">
      <w:pPr>
        <w:pStyle w:val="Reasons"/>
      </w:pPr>
    </w:p>
    <w:p w14:paraId="4942F40B" w14:textId="77777777" w:rsidR="00D32FC0" w:rsidRPr="00530469" w:rsidRDefault="00071CF5">
      <w:pPr>
        <w:pStyle w:val="Proposal"/>
      </w:pPr>
      <w:r w:rsidRPr="00530469">
        <w:rPr>
          <w:u w:val="single"/>
        </w:rPr>
        <w:t>NOC</w:t>
      </w:r>
      <w:r w:rsidRPr="00530469">
        <w:tab/>
        <w:t>ARB/100A22A7/3</w:t>
      </w:r>
      <w:r w:rsidRPr="00530469">
        <w:rPr>
          <w:vanish/>
          <w:color w:val="7F7F7F" w:themeColor="text1" w:themeTint="80"/>
          <w:vertAlign w:val="superscript"/>
        </w:rPr>
        <w:t>#2026</w:t>
      </w:r>
    </w:p>
    <w:p w14:paraId="28991F0B" w14:textId="77777777" w:rsidR="00530469" w:rsidRPr="00530469" w:rsidRDefault="00071CF5" w:rsidP="00756C3A">
      <w:pPr>
        <w:tabs>
          <w:tab w:val="clear" w:pos="1134"/>
          <w:tab w:val="clear" w:pos="1871"/>
          <w:tab w:val="clear" w:pos="2268"/>
        </w:tabs>
      </w:pPr>
      <w:r w:rsidRPr="00530469">
        <w:rPr>
          <w:rStyle w:val="Provsplit"/>
        </w:rPr>
        <w:t>7.2</w:t>
      </w:r>
      <w:r w:rsidRPr="00530469">
        <w:tab/>
        <w:t>L'administration présente au Bureau sa demande d'allotissement, à laquelle elle joint les renseignements suivants:</w:t>
      </w:r>
    </w:p>
    <w:p w14:paraId="1548AE28" w14:textId="77777777" w:rsidR="00530469" w:rsidRPr="00530469" w:rsidRDefault="00071CF5" w:rsidP="00756C3A">
      <w:pPr>
        <w:pStyle w:val="enumlev1"/>
        <w:tabs>
          <w:tab w:val="clear" w:pos="1134"/>
          <w:tab w:val="clear" w:pos="1871"/>
          <w:tab w:val="clear" w:pos="2608"/>
          <w:tab w:val="clear" w:pos="3345"/>
        </w:tabs>
        <w:ind w:left="720" w:hanging="720"/>
      </w:pPr>
      <w:r w:rsidRPr="00530469">
        <w:rPr>
          <w:i/>
        </w:rPr>
        <w:t>a)</w:t>
      </w:r>
      <w:r w:rsidRPr="00530469">
        <w:tab/>
        <w:t>les coordonnées géographiques d'un maximum de 20 points de mesure pour déterminer l'ellipse minimale nécessaire à la couverture de son territoire national;</w:t>
      </w:r>
    </w:p>
    <w:p w14:paraId="204E011C" w14:textId="77777777" w:rsidR="00530469" w:rsidRPr="00530469" w:rsidRDefault="00071CF5" w:rsidP="00756C3A">
      <w:pPr>
        <w:pStyle w:val="enumlev1"/>
        <w:tabs>
          <w:tab w:val="clear" w:pos="1134"/>
          <w:tab w:val="clear" w:pos="1871"/>
          <w:tab w:val="clear" w:pos="2608"/>
          <w:tab w:val="clear" w:pos="3345"/>
        </w:tabs>
        <w:ind w:left="720" w:hanging="720"/>
      </w:pPr>
      <w:r w:rsidRPr="00530469">
        <w:rPr>
          <w:i/>
        </w:rPr>
        <w:t>b)</w:t>
      </w:r>
      <w:r w:rsidRPr="00530469">
        <w:tab/>
        <w:t>l'altitude au-dessus du niveau de la mer de chacun de ses points de mesure;</w:t>
      </w:r>
    </w:p>
    <w:p w14:paraId="6B8D5B12" w14:textId="77777777" w:rsidR="00530469" w:rsidRPr="00530469" w:rsidRDefault="00071CF5" w:rsidP="00756C3A">
      <w:pPr>
        <w:pStyle w:val="enumlev1"/>
        <w:tabs>
          <w:tab w:val="clear" w:pos="1134"/>
          <w:tab w:val="clear" w:pos="1871"/>
          <w:tab w:val="clear" w:pos="2608"/>
          <w:tab w:val="clear" w:pos="3345"/>
        </w:tabs>
        <w:ind w:left="720" w:hanging="720"/>
      </w:pPr>
      <w:r w:rsidRPr="00530469">
        <w:rPr>
          <w:i/>
        </w:rPr>
        <w:t>c)</w:t>
      </w:r>
      <w:r w:rsidRPr="00530469">
        <w:tab/>
        <w:t>tout besoin particulier devant être pris en considération dans la mesure du possible.</w:t>
      </w:r>
    </w:p>
    <w:p w14:paraId="28EBC1D1" w14:textId="77777777" w:rsidR="00D32FC0" w:rsidRPr="00530469" w:rsidRDefault="00D32FC0">
      <w:pPr>
        <w:pStyle w:val="Reasons"/>
      </w:pPr>
    </w:p>
    <w:p w14:paraId="77774790" w14:textId="77777777" w:rsidR="00D32FC0" w:rsidRPr="00530469" w:rsidRDefault="00071CF5">
      <w:pPr>
        <w:pStyle w:val="Proposal"/>
      </w:pPr>
      <w:r w:rsidRPr="00530469">
        <w:rPr>
          <w:u w:val="single"/>
        </w:rPr>
        <w:t>NOC</w:t>
      </w:r>
      <w:r w:rsidRPr="00530469">
        <w:tab/>
        <w:t>ARB/100A22A7/4</w:t>
      </w:r>
      <w:r w:rsidRPr="00530469">
        <w:rPr>
          <w:vanish/>
          <w:color w:val="7F7F7F" w:themeColor="text1" w:themeTint="80"/>
          <w:vertAlign w:val="superscript"/>
        </w:rPr>
        <w:t>#2027</w:t>
      </w:r>
    </w:p>
    <w:p w14:paraId="36015AF2" w14:textId="77777777" w:rsidR="00530469" w:rsidRPr="00530469" w:rsidRDefault="00071CF5" w:rsidP="00756C3A">
      <w:pPr>
        <w:tabs>
          <w:tab w:val="clear" w:pos="1134"/>
          <w:tab w:val="clear" w:pos="1871"/>
          <w:tab w:val="clear" w:pos="2268"/>
        </w:tabs>
      </w:pPr>
      <w:r w:rsidRPr="00530469">
        <w:rPr>
          <w:rStyle w:val="Provsplit"/>
        </w:rPr>
        <w:t>7.3</w:t>
      </w:r>
      <w:r w:rsidRPr="00530469">
        <w:tab/>
        <w:t>Dès réception des renseignements complets (indiqués au § 7.2 ci</w:t>
      </w:r>
      <w:r w:rsidRPr="00530469">
        <w:noBreakHyphen/>
        <w:t xml:space="preserve">dessus), le Bureau doit rapidement, et avant de traiter les soumissions pour lesquelles l'examen au titre du § 6.5 n'a pas </w:t>
      </w:r>
      <w:r w:rsidRPr="00530469">
        <w:lastRenderedPageBreak/>
        <w:t>encore commencé, identifier les caractéristiques techniques appropriées et les positions orbitales associées en vue d'un allotissement national futur. Le Bureau envoie ces renseignements à l'administration requérante.</w:t>
      </w:r>
    </w:p>
    <w:p w14:paraId="6D0AC4A9" w14:textId="77777777" w:rsidR="00D32FC0" w:rsidRPr="00530469" w:rsidRDefault="00D32FC0">
      <w:pPr>
        <w:pStyle w:val="Reasons"/>
      </w:pPr>
    </w:p>
    <w:p w14:paraId="512783ED" w14:textId="77777777" w:rsidR="00D32FC0" w:rsidRPr="00530469" w:rsidRDefault="00071CF5">
      <w:pPr>
        <w:pStyle w:val="Proposal"/>
      </w:pPr>
      <w:r w:rsidRPr="00530469">
        <w:rPr>
          <w:u w:val="single"/>
        </w:rPr>
        <w:t>NOC</w:t>
      </w:r>
      <w:r w:rsidRPr="00530469">
        <w:tab/>
        <w:t>ARB/100A22A7/5</w:t>
      </w:r>
      <w:r w:rsidRPr="00530469">
        <w:rPr>
          <w:vanish/>
          <w:color w:val="7F7F7F" w:themeColor="text1" w:themeTint="80"/>
          <w:vertAlign w:val="superscript"/>
        </w:rPr>
        <w:t>#2028</w:t>
      </w:r>
    </w:p>
    <w:p w14:paraId="73FCF0BD" w14:textId="77777777" w:rsidR="00530469" w:rsidRPr="00530469" w:rsidRDefault="00071CF5" w:rsidP="00756C3A">
      <w:pPr>
        <w:tabs>
          <w:tab w:val="clear" w:pos="1134"/>
          <w:tab w:val="clear" w:pos="1871"/>
          <w:tab w:val="clear" w:pos="2268"/>
        </w:tabs>
      </w:pPr>
      <w:r w:rsidRPr="00530469">
        <w:rPr>
          <w:rStyle w:val="Provsplit"/>
        </w:rPr>
        <w:t>7.4</w:t>
      </w:r>
      <w:r w:rsidRPr="00530469">
        <w:tab/>
        <w:t>Lorsqu'elle reçoit la réponse du Bureau au titre du § 7.3, l'administration requérante indique, dans un délai de trente jours, celle des positions orbitales proposées, assorties des paramètres techniques associés identifiés par le Bureau, qu'elle a choisie. Durant cette période, l'administration requérante peut à tout moment demander l'assistance du Bureau.</w:t>
      </w:r>
    </w:p>
    <w:p w14:paraId="49AC741A" w14:textId="77777777" w:rsidR="00D32FC0" w:rsidRPr="00530469" w:rsidRDefault="00D32FC0">
      <w:pPr>
        <w:pStyle w:val="Reasons"/>
      </w:pPr>
    </w:p>
    <w:p w14:paraId="77EEE395" w14:textId="77777777" w:rsidR="00D32FC0" w:rsidRPr="00530469" w:rsidRDefault="00071CF5">
      <w:pPr>
        <w:pStyle w:val="Proposal"/>
      </w:pPr>
      <w:r w:rsidRPr="00530469">
        <w:t>MOD</w:t>
      </w:r>
      <w:r w:rsidRPr="00530469">
        <w:tab/>
        <w:t>ARB/100A22A7/6</w:t>
      </w:r>
      <w:r w:rsidRPr="00530469">
        <w:rPr>
          <w:vanish/>
          <w:color w:val="7F7F7F" w:themeColor="text1" w:themeTint="80"/>
          <w:vertAlign w:val="superscript"/>
        </w:rPr>
        <w:t>#2029</w:t>
      </w:r>
    </w:p>
    <w:p w14:paraId="229DB8AD" w14:textId="77777777" w:rsidR="00530469" w:rsidRPr="00530469" w:rsidRDefault="00071CF5" w:rsidP="00756C3A">
      <w:pPr>
        <w:tabs>
          <w:tab w:val="clear" w:pos="1134"/>
          <w:tab w:val="clear" w:pos="1871"/>
          <w:tab w:val="clear" w:pos="2268"/>
        </w:tabs>
      </w:pPr>
      <w:r w:rsidRPr="00530469">
        <w:rPr>
          <w:rStyle w:val="Provsplit"/>
        </w:rPr>
        <w:t>7.4</w:t>
      </w:r>
      <w:r w:rsidRPr="00530469">
        <w:rPr>
          <w:rStyle w:val="Provsplit"/>
          <w:i/>
          <w:iCs/>
        </w:rPr>
        <w:t>bis</w:t>
      </w:r>
      <w:r w:rsidRPr="00530469">
        <w:rPr>
          <w:i/>
          <w:iCs/>
        </w:rPr>
        <w:tab/>
      </w:r>
      <w:r w:rsidRPr="00530469">
        <w:t xml:space="preserve">S'il n'a pas reçu dans le délai prescrit </w:t>
      </w:r>
      <w:ins w:id="39" w:author="french" w:date="2022-11-05T09:39:00Z">
        <w:r w:rsidRPr="00530469">
          <w:t xml:space="preserve">visé au § 7.4 ci-dessus </w:t>
        </w:r>
      </w:ins>
      <w:r w:rsidRPr="00530469">
        <w:t>le choix d'un allotissement au titre du § 7.4, le Bureau reprend l'examen des soumissions au titre du § 6.5, ou de la soumission ultérieure au titre de l'Article 7, selon le cas, et informe l'administration requérante que sa demande sera traitée au titre du § 7.5 lorsqu'il sera informé de la position orbitale choisie.</w:t>
      </w:r>
    </w:p>
    <w:p w14:paraId="17C28DE8" w14:textId="77777777" w:rsidR="00D32FC0" w:rsidRPr="00530469" w:rsidRDefault="00D32FC0">
      <w:pPr>
        <w:pStyle w:val="Reasons"/>
      </w:pPr>
    </w:p>
    <w:p w14:paraId="1DCAB495" w14:textId="77777777" w:rsidR="00D32FC0" w:rsidRPr="00530469" w:rsidRDefault="00071CF5">
      <w:pPr>
        <w:pStyle w:val="Proposal"/>
      </w:pPr>
      <w:r w:rsidRPr="00530469">
        <w:t>MOD</w:t>
      </w:r>
      <w:r w:rsidRPr="00530469">
        <w:tab/>
        <w:t>ARB/100A22A7/7</w:t>
      </w:r>
      <w:r w:rsidRPr="00530469">
        <w:rPr>
          <w:vanish/>
          <w:color w:val="7F7F7F" w:themeColor="text1" w:themeTint="80"/>
          <w:vertAlign w:val="superscript"/>
        </w:rPr>
        <w:t>#2030</w:t>
      </w:r>
    </w:p>
    <w:p w14:paraId="047E6D8F" w14:textId="77777777" w:rsidR="00530469" w:rsidRPr="00530469" w:rsidRDefault="00071CF5" w:rsidP="00756C3A">
      <w:pPr>
        <w:tabs>
          <w:tab w:val="clear" w:pos="1134"/>
          <w:tab w:val="clear" w:pos="1871"/>
          <w:tab w:val="clear" w:pos="2268"/>
        </w:tabs>
      </w:pPr>
      <w:r w:rsidRPr="00530469">
        <w:rPr>
          <w:rStyle w:val="Provsplit"/>
        </w:rPr>
        <w:t>7.5</w:t>
      </w:r>
      <w:r w:rsidRPr="00530469">
        <w:tab/>
        <w:t xml:space="preserve">Lorsqu'il reçoit une demande au titre du § 7.4, le Bureau la traite avant les soumissions pour lesquelles l'examen au titre du § 6.5 n'a pas encore commencé et, en utilisant les </w:t>
      </w:r>
      <w:del w:id="40" w:author="french" w:date="2022-11-07T09:53:00Z">
        <w:r w:rsidRPr="00530469" w:rsidDel="007C570A">
          <w:delText>A</w:delText>
        </w:r>
      </w:del>
      <w:del w:id="41" w:author="french" w:date="2022-11-05T09:40:00Z">
        <w:r w:rsidRPr="00530469" w:rsidDel="00FB366E">
          <w:delText>nnexes 3 et 4</w:delText>
        </w:r>
      </w:del>
      <w:ins w:id="42" w:author="french" w:date="2022-11-07T09:53:00Z">
        <w:r w:rsidRPr="00530469">
          <w:t>A</w:t>
        </w:r>
      </w:ins>
      <w:ins w:id="43" w:author="french" w:date="2022-11-05T09:40:00Z">
        <w:r w:rsidRPr="00530469">
          <w:t>ppendices 1 et 2 de la Pièce jointe</w:t>
        </w:r>
      </w:ins>
      <w:ins w:id="44" w:author="french" w:date="2022-11-06T11:52:00Z">
        <w:r w:rsidRPr="00530469">
          <w:t xml:space="preserve"> 1</w:t>
        </w:r>
      </w:ins>
      <w:ins w:id="45" w:author="french" w:date="2022-11-05T09:40:00Z">
        <w:r w:rsidRPr="00530469">
          <w:t xml:space="preserve"> </w:t>
        </w:r>
      </w:ins>
      <w:ins w:id="46" w:author="french" w:date="2022-11-05T09:49:00Z">
        <w:r w:rsidRPr="00530469">
          <w:t>à</w:t>
        </w:r>
      </w:ins>
      <w:ins w:id="47" w:author="french" w:date="2022-11-05T09:40:00Z">
        <w:r w:rsidRPr="00530469">
          <w:t xml:space="preserve"> la Résolution </w:t>
        </w:r>
        <w:r w:rsidRPr="00530469">
          <w:rPr>
            <w:b/>
            <w:bCs/>
          </w:rPr>
          <w:t>170 (CMR-19)</w:t>
        </w:r>
      </w:ins>
      <w:r w:rsidRPr="00530469">
        <w:t>, l'examine du point de vue de sa conformité:</w:t>
      </w:r>
    </w:p>
    <w:p w14:paraId="013DA79F" w14:textId="77777777" w:rsidR="00530469" w:rsidRPr="00530469" w:rsidRDefault="00071CF5" w:rsidP="00756C3A">
      <w:pPr>
        <w:pStyle w:val="enumlev1"/>
        <w:tabs>
          <w:tab w:val="clear" w:pos="1134"/>
          <w:tab w:val="clear" w:pos="1871"/>
          <w:tab w:val="clear" w:pos="2608"/>
          <w:tab w:val="clear" w:pos="3345"/>
        </w:tabs>
        <w:ind w:left="720" w:hanging="720"/>
      </w:pPr>
      <w:r w:rsidRPr="00530469">
        <w:rPr>
          <w:i/>
          <w:iCs/>
        </w:rPr>
        <w:t>a)</w:t>
      </w:r>
      <w:r w:rsidRPr="00530469">
        <w:tab/>
        <w:t>au Tableau d'attribution des bandes de fréquences et aux autres dispositions</w:t>
      </w:r>
      <w:r w:rsidRPr="00530469">
        <w:rPr>
          <w:rStyle w:val="FootnoteReference"/>
        </w:rPr>
        <w:t>10</w:t>
      </w:r>
      <w:r w:rsidRPr="00530469">
        <w:rPr>
          <w:vertAlign w:val="superscript"/>
        </w:rPr>
        <w:t xml:space="preserve"> </w:t>
      </w:r>
      <w:r w:rsidRPr="00530469">
        <w:t>du Règlement des radiocommunications, à l'exception des dispositions relatives à la conformité au Plan du service fixe par satellite qui font l'objet de l'alinéa suivant;</w:t>
      </w:r>
    </w:p>
    <w:p w14:paraId="355439BB" w14:textId="77777777" w:rsidR="00530469" w:rsidRPr="00530469" w:rsidRDefault="00071CF5" w:rsidP="00756C3A">
      <w:pPr>
        <w:pStyle w:val="enumlev1"/>
        <w:tabs>
          <w:tab w:val="clear" w:pos="1134"/>
          <w:tab w:val="clear" w:pos="1871"/>
          <w:tab w:val="clear" w:pos="2608"/>
          <w:tab w:val="clear" w:pos="3345"/>
        </w:tabs>
        <w:ind w:left="720" w:hanging="720"/>
      </w:pPr>
      <w:r w:rsidRPr="00530469">
        <w:rPr>
          <w:i/>
          <w:iCs/>
        </w:rPr>
        <w:t>b)</w:t>
      </w:r>
      <w:r w:rsidRPr="00530469">
        <w:tab/>
        <w:t>aux allotissements du Plan;</w:t>
      </w:r>
    </w:p>
    <w:p w14:paraId="7B3792E6" w14:textId="77777777" w:rsidR="00530469" w:rsidRPr="00530469" w:rsidRDefault="00071CF5" w:rsidP="00756C3A">
      <w:pPr>
        <w:pStyle w:val="enumlev1"/>
        <w:tabs>
          <w:tab w:val="clear" w:pos="1134"/>
          <w:tab w:val="clear" w:pos="1871"/>
          <w:tab w:val="clear" w:pos="2608"/>
          <w:tab w:val="clear" w:pos="3345"/>
        </w:tabs>
        <w:ind w:left="720" w:hanging="720"/>
      </w:pPr>
      <w:r w:rsidRPr="00530469">
        <w:rPr>
          <w:i/>
          <w:iCs/>
        </w:rPr>
        <w:t>c)</w:t>
      </w:r>
      <w:r w:rsidRPr="00530469">
        <w:tab/>
        <w:t>aux assignations qui figurent dans la Liste;</w:t>
      </w:r>
    </w:p>
    <w:p w14:paraId="1E0B7057" w14:textId="77777777" w:rsidR="00530469" w:rsidRPr="00530469" w:rsidRDefault="00071CF5" w:rsidP="00756C3A">
      <w:pPr>
        <w:pStyle w:val="enumlev1"/>
        <w:tabs>
          <w:tab w:val="clear" w:pos="1134"/>
          <w:tab w:val="clear" w:pos="1871"/>
          <w:tab w:val="clear" w:pos="2608"/>
          <w:tab w:val="clear" w:pos="3345"/>
        </w:tabs>
        <w:ind w:left="720" w:hanging="720"/>
      </w:pPr>
      <w:r w:rsidRPr="00530469">
        <w:rPr>
          <w:i/>
          <w:iCs/>
        </w:rPr>
        <w:t>d)</w:t>
      </w:r>
      <w:r w:rsidRPr="00530469">
        <w:tab/>
        <w:t>aux assignations pour lesquelles le Bureau a reçu précédemment des renseignements complets et qui ont été examinées, ou qui sont au stade de l'examen au titre du § 6.5.</w:t>
      </w:r>
    </w:p>
    <w:p w14:paraId="37E16F54" w14:textId="77777777" w:rsidR="00D32FC0" w:rsidRPr="00530469" w:rsidRDefault="00D32FC0">
      <w:pPr>
        <w:pStyle w:val="Reasons"/>
      </w:pPr>
    </w:p>
    <w:p w14:paraId="5E78CC6B" w14:textId="77777777" w:rsidR="00D32FC0" w:rsidRPr="00530469" w:rsidRDefault="00071CF5">
      <w:pPr>
        <w:pStyle w:val="Proposal"/>
      </w:pPr>
      <w:r w:rsidRPr="00530469">
        <w:rPr>
          <w:u w:val="single"/>
        </w:rPr>
        <w:t>NOC</w:t>
      </w:r>
      <w:r w:rsidRPr="00530469">
        <w:tab/>
        <w:t>ARB/100A22A7/8</w:t>
      </w:r>
      <w:r w:rsidRPr="00530469">
        <w:rPr>
          <w:vanish/>
          <w:color w:val="7F7F7F" w:themeColor="text1" w:themeTint="80"/>
          <w:vertAlign w:val="superscript"/>
        </w:rPr>
        <w:t>#2031</w:t>
      </w:r>
    </w:p>
    <w:p w14:paraId="5B471C15" w14:textId="77777777" w:rsidR="00530469" w:rsidRPr="00530469" w:rsidRDefault="00071CF5" w:rsidP="00756C3A">
      <w:pPr>
        <w:tabs>
          <w:tab w:val="clear" w:pos="1134"/>
          <w:tab w:val="clear" w:pos="1871"/>
          <w:tab w:val="clear" w:pos="2268"/>
        </w:tabs>
      </w:pPr>
      <w:r w:rsidRPr="00530469">
        <w:rPr>
          <w:rStyle w:val="Provsplit"/>
        </w:rPr>
        <w:t>7.6</w:t>
      </w:r>
      <w:r w:rsidRPr="00530469">
        <w:tab/>
        <w:t>Lorsque l'examen au titre du § 7.5 aboutit à une conclusion favorable, le Bureau inscrit l'allotissement national du nouvel État Membre de l'Union dans le Plan et publie les caractéristiques de l'allotissement concerné ainsi que le résultat de son examen dans une Section spéciale de la BR IFIC avec la situation de référence mise à jour.</w:t>
      </w:r>
    </w:p>
    <w:p w14:paraId="520D2B18" w14:textId="77777777" w:rsidR="00D32FC0" w:rsidRPr="00530469" w:rsidRDefault="00D32FC0">
      <w:pPr>
        <w:pStyle w:val="Reasons"/>
      </w:pPr>
    </w:p>
    <w:p w14:paraId="5E3B0CE9" w14:textId="77777777" w:rsidR="00D32FC0" w:rsidRPr="00530469" w:rsidRDefault="00071CF5">
      <w:pPr>
        <w:pStyle w:val="Proposal"/>
      </w:pPr>
      <w:r w:rsidRPr="00530469">
        <w:lastRenderedPageBreak/>
        <w:t>MOD</w:t>
      </w:r>
      <w:r w:rsidRPr="00530469">
        <w:tab/>
        <w:t>ARB/100A22A7/9</w:t>
      </w:r>
      <w:r w:rsidRPr="00530469">
        <w:rPr>
          <w:vanish/>
          <w:color w:val="7F7F7F" w:themeColor="text1" w:themeTint="80"/>
          <w:vertAlign w:val="superscript"/>
        </w:rPr>
        <w:t>#2032</w:t>
      </w:r>
    </w:p>
    <w:p w14:paraId="1A6B34A4" w14:textId="77777777" w:rsidR="00530469" w:rsidRPr="00530469" w:rsidRDefault="00071CF5" w:rsidP="00756C3A">
      <w:pPr>
        <w:keepNext/>
        <w:keepLines/>
        <w:tabs>
          <w:tab w:val="clear" w:pos="1134"/>
          <w:tab w:val="clear" w:pos="1871"/>
          <w:tab w:val="clear" w:pos="2268"/>
        </w:tabs>
        <w:rPr>
          <w:ins w:id="48" w:author="french" w:date="2022-11-05T09:41:00Z"/>
          <w:lang w:eastAsia="ko-KR"/>
        </w:rPr>
      </w:pPr>
      <w:r w:rsidRPr="00530469">
        <w:rPr>
          <w:rStyle w:val="Provsplit"/>
        </w:rPr>
        <w:t>7.7</w:t>
      </w:r>
      <w:r w:rsidRPr="00530469">
        <w:rPr>
          <w:i/>
          <w:iCs/>
        </w:rPr>
        <w:tab/>
      </w:r>
      <w:r w:rsidRPr="00530469">
        <w:rPr>
          <w:iCs/>
        </w:rPr>
        <w:t>Si les conclusions du Bureau au titre du § 7.5 sont défavorables,</w:t>
      </w:r>
      <w:r w:rsidRPr="00530469">
        <w:t xml:space="preserve"> l'allotissement proposé de l'État Membre est considéré comme une soumission au titre du § 6.1 et est traité par le Bureau avant toute autre soumission reçue au titre de l'Article 6, à l'exception des soumissions qui étaient déjà examinées au titre du § 6.5 par le Bureau au moment de l'achèvement de l'examen de la demande du nouvel État Membre au titre du § 7.5</w:t>
      </w:r>
      <w:r w:rsidRPr="00530469">
        <w:rPr>
          <w:iCs/>
        </w:rPr>
        <w:t>.</w:t>
      </w:r>
      <w:ins w:id="49" w:author="Author">
        <w:r w:rsidRPr="00530469">
          <w:rPr>
            <w:lang w:eastAsia="ko-KR"/>
          </w:rPr>
          <w:t xml:space="preserve"> </w:t>
        </w:r>
      </w:ins>
      <w:ins w:id="50" w:author="french" w:date="2022-11-06T11:48:00Z">
        <w:r w:rsidRPr="00530469">
          <w:rPr>
            <w:lang w:eastAsia="ko-KR"/>
          </w:rPr>
          <w:t>Dans le cadre</w:t>
        </w:r>
      </w:ins>
      <w:ins w:id="51" w:author="french" w:date="2022-11-05T09:45:00Z">
        <w:r w:rsidRPr="00530469">
          <w:rPr>
            <w:lang w:eastAsia="ko-KR"/>
          </w:rPr>
          <w:t xml:space="preserve"> de </w:t>
        </w:r>
      </w:ins>
      <w:ins w:id="52" w:author="french" w:date="2022-11-05T09:41:00Z">
        <w:r w:rsidRPr="00530469">
          <w:rPr>
            <w:lang w:eastAsia="ko-KR"/>
          </w:rPr>
          <w:t xml:space="preserve">la procédure prévue </w:t>
        </w:r>
      </w:ins>
      <w:ins w:id="53" w:author="french" w:date="2022-11-05T09:42:00Z">
        <w:r w:rsidRPr="00530469">
          <w:rPr>
            <w:lang w:eastAsia="ko-KR"/>
          </w:rPr>
          <w:t>dans</w:t>
        </w:r>
      </w:ins>
      <w:ins w:id="54" w:author="french" w:date="2022-11-05T09:41:00Z">
        <w:r w:rsidRPr="00530469">
          <w:rPr>
            <w:lang w:eastAsia="ko-KR"/>
          </w:rPr>
          <w:t xml:space="preserve"> l'Article 6 pour l'allotissement proposé du nouvel </w:t>
        </w:r>
      </w:ins>
      <w:ins w:id="55" w:author="french" w:date="2022-11-07T09:59:00Z">
        <w:r w:rsidRPr="00530469">
          <w:rPr>
            <w:lang w:eastAsia="ko-KR"/>
          </w:rPr>
          <w:t>É</w:t>
        </w:r>
      </w:ins>
      <w:ins w:id="56" w:author="french" w:date="2022-11-05T09:41:00Z">
        <w:r w:rsidRPr="00530469">
          <w:rPr>
            <w:lang w:eastAsia="ko-KR"/>
          </w:rPr>
          <w:t xml:space="preserve">tat Membre de l'Union, les dispositions </w:t>
        </w:r>
      </w:ins>
      <w:ins w:id="57" w:author="french" w:date="2022-11-05T09:43:00Z">
        <w:r w:rsidRPr="00530469">
          <w:rPr>
            <w:lang w:eastAsia="ko-KR"/>
          </w:rPr>
          <w:t xml:space="preserve">additionnelles énoncées </w:t>
        </w:r>
      </w:ins>
      <w:ins w:id="58" w:author="french" w:date="2022-11-05T09:41:00Z">
        <w:r w:rsidRPr="00530469">
          <w:rPr>
            <w:lang w:eastAsia="ko-KR"/>
          </w:rPr>
          <w:t>aux § 8 et 9 de la Pièce jointe 1</w:t>
        </w:r>
      </w:ins>
      <w:ins w:id="59" w:author="french" w:date="2022-11-05T09:49:00Z">
        <w:r w:rsidRPr="00530469">
          <w:rPr>
            <w:lang w:eastAsia="ko-KR"/>
          </w:rPr>
          <w:t xml:space="preserve"> à</w:t>
        </w:r>
      </w:ins>
      <w:ins w:id="60" w:author="french" w:date="2022-11-05T09:41:00Z">
        <w:r w:rsidRPr="00530469">
          <w:rPr>
            <w:lang w:eastAsia="ko-KR"/>
          </w:rPr>
          <w:t xml:space="preserve"> la Résolution </w:t>
        </w:r>
        <w:r w:rsidRPr="00530469">
          <w:rPr>
            <w:b/>
            <w:bCs/>
            <w:lang w:eastAsia="ko-KR"/>
          </w:rPr>
          <w:t>170 (CMR-19)</w:t>
        </w:r>
        <w:r w:rsidRPr="00530469">
          <w:rPr>
            <w:lang w:eastAsia="ko-KR"/>
          </w:rPr>
          <w:t xml:space="preserve"> s'appliquent et les critères techniques associés indiqués dans les Appendices 1 et 2 de ladite Pièce jointe </w:t>
        </w:r>
      </w:ins>
      <w:ins w:id="61" w:author="french" w:date="2022-11-05T09:48:00Z">
        <w:r w:rsidRPr="00530469">
          <w:rPr>
            <w:lang w:eastAsia="ko-KR"/>
          </w:rPr>
          <w:t>sont</w:t>
        </w:r>
      </w:ins>
      <w:ins w:id="62" w:author="french" w:date="2022-11-05T09:41:00Z">
        <w:r w:rsidRPr="00530469">
          <w:rPr>
            <w:lang w:eastAsia="ko-KR"/>
          </w:rPr>
          <w:t xml:space="preserve"> utilisés dans le cadre des examens techniques </w:t>
        </w:r>
      </w:ins>
      <w:ins w:id="63" w:author="french" w:date="2022-11-05T09:48:00Z">
        <w:r w:rsidRPr="00530469">
          <w:rPr>
            <w:lang w:eastAsia="ko-KR"/>
          </w:rPr>
          <w:t xml:space="preserve">effectués </w:t>
        </w:r>
      </w:ins>
      <w:ins w:id="64" w:author="french" w:date="2022-11-05T09:41:00Z">
        <w:r w:rsidRPr="00530469">
          <w:rPr>
            <w:lang w:eastAsia="ko-KR"/>
          </w:rPr>
          <w:t xml:space="preserve">aux différentes étapes </w:t>
        </w:r>
      </w:ins>
      <w:ins w:id="65" w:author="french" w:date="2022-11-05T09:48:00Z">
        <w:r w:rsidRPr="00530469">
          <w:rPr>
            <w:lang w:eastAsia="ko-KR"/>
          </w:rPr>
          <w:t>prévues dans</w:t>
        </w:r>
      </w:ins>
      <w:ins w:id="66" w:author="french" w:date="2022-11-05T09:41:00Z">
        <w:r w:rsidRPr="00530469">
          <w:rPr>
            <w:lang w:eastAsia="ko-KR"/>
          </w:rPr>
          <w:t xml:space="preserve"> l'Article</w:t>
        </w:r>
      </w:ins>
      <w:ins w:id="67" w:author="french" w:date="2022-11-07T10:27:00Z">
        <w:r w:rsidRPr="00530469">
          <w:rPr>
            <w:lang w:eastAsia="ko-KR"/>
          </w:rPr>
          <w:t> </w:t>
        </w:r>
      </w:ins>
      <w:ins w:id="68" w:author="french" w:date="2022-11-05T09:41:00Z">
        <w:r w:rsidRPr="00530469">
          <w:rPr>
            <w:lang w:eastAsia="ko-KR"/>
          </w:rPr>
          <w:t>6.</w:t>
        </w:r>
      </w:ins>
    </w:p>
    <w:p w14:paraId="1DCF43EF" w14:textId="77777777" w:rsidR="00D32FC0" w:rsidRPr="00530469" w:rsidRDefault="00D32FC0">
      <w:pPr>
        <w:pStyle w:val="Reasons"/>
      </w:pPr>
    </w:p>
    <w:p w14:paraId="336DDED3" w14:textId="77777777" w:rsidR="00D32FC0" w:rsidRPr="00530469" w:rsidRDefault="00071CF5">
      <w:pPr>
        <w:pStyle w:val="Proposal"/>
      </w:pPr>
      <w:r w:rsidRPr="00530469">
        <w:t>MOD</w:t>
      </w:r>
      <w:r w:rsidRPr="00530469">
        <w:tab/>
        <w:t>ARB/100A22A7/10</w:t>
      </w:r>
      <w:r w:rsidRPr="00530469">
        <w:rPr>
          <w:vanish/>
          <w:color w:val="7F7F7F" w:themeColor="text1" w:themeTint="80"/>
          <w:vertAlign w:val="superscript"/>
        </w:rPr>
        <w:t>#2033</w:t>
      </w:r>
    </w:p>
    <w:p w14:paraId="190A0492" w14:textId="77777777" w:rsidR="00530469" w:rsidRPr="00530469" w:rsidRDefault="00071CF5" w:rsidP="00756C3A">
      <w:pPr>
        <w:pStyle w:val="ResNo"/>
        <w:rPr>
          <w:szCs w:val="28"/>
          <w:lang w:eastAsia="zh-CN"/>
        </w:rPr>
      </w:pPr>
      <w:r w:rsidRPr="00530469">
        <w:rPr>
          <w:szCs w:val="28"/>
          <w:lang w:eastAsia="zh-CN"/>
        </w:rPr>
        <w:t xml:space="preserve">RÉSOLUTION </w:t>
      </w:r>
      <w:r w:rsidRPr="00530469">
        <w:rPr>
          <w:rStyle w:val="href"/>
        </w:rPr>
        <w:t>170</w:t>
      </w:r>
      <w:r w:rsidRPr="00530469">
        <w:rPr>
          <w:szCs w:val="28"/>
          <w:lang w:eastAsia="zh-CN"/>
        </w:rPr>
        <w:t xml:space="preserve"> (</w:t>
      </w:r>
      <w:ins w:id="69" w:author="I.T.U." w:date="2022-09-09T14:02:00Z">
        <w:r w:rsidRPr="00530469">
          <w:rPr>
            <w:szCs w:val="28"/>
            <w:lang w:eastAsia="zh-CN"/>
          </w:rPr>
          <w:t>R</w:t>
        </w:r>
      </w:ins>
      <w:ins w:id="70" w:author="french" w:date="2023-03-30T22:04:00Z">
        <w:r w:rsidRPr="00530469">
          <w:rPr>
            <w:caps w:val="0"/>
            <w:szCs w:val="28"/>
            <w:lang w:eastAsia="zh-CN"/>
          </w:rPr>
          <w:t>ÉV</w:t>
        </w:r>
      </w:ins>
      <w:ins w:id="71" w:author="I.T.U." w:date="2022-09-09T14:02:00Z">
        <w:r w:rsidRPr="00530469">
          <w:rPr>
            <w:szCs w:val="28"/>
            <w:lang w:eastAsia="zh-CN"/>
          </w:rPr>
          <w:t>.</w:t>
        </w:r>
      </w:ins>
      <w:r w:rsidRPr="00530469">
        <w:rPr>
          <w:szCs w:val="28"/>
          <w:lang w:eastAsia="zh-CN"/>
        </w:rPr>
        <w:t>CMR</w:t>
      </w:r>
      <w:r w:rsidRPr="00530469">
        <w:rPr>
          <w:szCs w:val="28"/>
          <w:lang w:eastAsia="zh-CN"/>
        </w:rPr>
        <w:noBreakHyphen/>
      </w:r>
      <w:del w:id="72" w:author="I.T.U." w:date="2022-09-09T14:02:00Z">
        <w:r w:rsidRPr="00530469">
          <w:rPr>
            <w:szCs w:val="28"/>
            <w:lang w:eastAsia="zh-CN"/>
          </w:rPr>
          <w:delText>19</w:delText>
        </w:r>
      </w:del>
      <w:ins w:id="73" w:author="I.T.U." w:date="2022-09-09T14:02:00Z">
        <w:r w:rsidRPr="00530469">
          <w:rPr>
            <w:szCs w:val="28"/>
            <w:lang w:eastAsia="zh-CN"/>
          </w:rPr>
          <w:t>23</w:t>
        </w:r>
      </w:ins>
      <w:r w:rsidRPr="00530469">
        <w:rPr>
          <w:szCs w:val="28"/>
          <w:lang w:eastAsia="zh-CN"/>
        </w:rPr>
        <w:t>)</w:t>
      </w:r>
    </w:p>
    <w:p w14:paraId="305E0631" w14:textId="77777777" w:rsidR="00530469" w:rsidRPr="00530469" w:rsidRDefault="00071CF5" w:rsidP="00756C3A">
      <w:pPr>
        <w:pStyle w:val="Restitle"/>
        <w:rPr>
          <w:lang w:eastAsia="zh-CN"/>
        </w:rPr>
      </w:pPr>
      <w:bookmarkStart w:id="74" w:name="_Toc35933772"/>
      <w:bookmarkStart w:id="75" w:name="_Toc39829176"/>
      <w:r w:rsidRPr="00530469">
        <w:rPr>
          <w:lang w:eastAsia="zh-CN"/>
        </w:rPr>
        <w:t xml:space="preserve">Mesures additionnelles applicables aux réseaux à satellite du service fixe par satellite dans les bandes de fréquences relevant de l'Appendice 30B </w:t>
      </w:r>
      <w:r w:rsidRPr="00530469">
        <w:rPr>
          <w:lang w:eastAsia="zh-CN"/>
        </w:rPr>
        <w:br/>
        <w:t>pour améliorer l'accès équitable à ces bandes de fréquences</w:t>
      </w:r>
      <w:bookmarkEnd w:id="74"/>
      <w:bookmarkEnd w:id="75"/>
    </w:p>
    <w:p w14:paraId="222065A3" w14:textId="77777777" w:rsidR="00530469" w:rsidRPr="00530469" w:rsidRDefault="00071CF5" w:rsidP="00756C3A">
      <w:pPr>
        <w:pStyle w:val="Normalaftertitle"/>
        <w:rPr>
          <w:lang w:eastAsia="zh-CN"/>
        </w:rPr>
      </w:pPr>
      <w:r w:rsidRPr="00530469">
        <w:rPr>
          <w:lang w:eastAsia="zh-CN"/>
        </w:rPr>
        <w:t>La Conférence mondiale des radiocommunications (</w:t>
      </w:r>
      <w:del w:id="76" w:author="french" w:date="2022-10-19T15:54:00Z">
        <w:r w:rsidRPr="00530469" w:rsidDel="001B4ACA">
          <w:rPr>
            <w:lang w:eastAsia="zh-CN"/>
          </w:rPr>
          <w:delText>Charm-el-Cheikh, 2019</w:delText>
        </w:r>
      </w:del>
      <w:ins w:id="77" w:author="french" w:date="2022-10-19T15:54:00Z">
        <w:r w:rsidRPr="00530469">
          <w:rPr>
            <w:lang w:eastAsia="zh-CN"/>
          </w:rPr>
          <w:t>Dubaï, 2023</w:t>
        </w:r>
      </w:ins>
      <w:r w:rsidRPr="00530469">
        <w:rPr>
          <w:lang w:eastAsia="zh-CN"/>
        </w:rPr>
        <w:t>),</w:t>
      </w:r>
    </w:p>
    <w:p w14:paraId="4FE7DDE7" w14:textId="77777777" w:rsidR="00530469" w:rsidRPr="00530469" w:rsidRDefault="00071CF5" w:rsidP="00756C3A">
      <w:pPr>
        <w:rPr>
          <w:lang w:eastAsia="zh-CN"/>
        </w:rPr>
      </w:pPr>
      <w:r w:rsidRPr="00530469">
        <w:rPr>
          <w:lang w:eastAsia="zh-CN"/>
        </w:rPr>
        <w:t>...</w:t>
      </w:r>
    </w:p>
    <w:p w14:paraId="0D38CFE5" w14:textId="77777777" w:rsidR="00530469" w:rsidRPr="00530469" w:rsidRDefault="00071CF5" w:rsidP="00756C3A">
      <w:pPr>
        <w:pStyle w:val="AnnexNo"/>
        <w:rPr>
          <w:szCs w:val="28"/>
          <w:lang w:eastAsia="zh-CN"/>
        </w:rPr>
      </w:pPr>
      <w:bookmarkStart w:id="78" w:name="_Toc3798391"/>
      <w:bookmarkStart w:id="79" w:name="_Toc3888133"/>
      <w:bookmarkStart w:id="80" w:name="_Toc124837909"/>
      <w:bookmarkStart w:id="81" w:name="_Toc134513839"/>
      <w:r w:rsidRPr="00530469">
        <w:rPr>
          <w:lang w:eastAsia="zh-CN"/>
        </w:rPr>
        <w:t>PIÈCE JOINTE 1</w:t>
      </w:r>
      <w:r w:rsidRPr="00530469">
        <w:rPr>
          <w:lang w:eastAsia="zh-CN"/>
        </w:rPr>
        <w:br/>
        <w:t>À LA RÉSOLUTION 170 (</w:t>
      </w:r>
      <w:ins w:id="82" w:author="french" w:date="2022-10-19T15:55:00Z">
        <w:r w:rsidRPr="00530469">
          <w:rPr>
            <w:lang w:eastAsia="zh-CN"/>
          </w:rPr>
          <w:t>R</w:t>
        </w:r>
        <w:r w:rsidRPr="00530469">
          <w:rPr>
            <w:caps w:val="0"/>
            <w:lang w:eastAsia="zh-CN"/>
          </w:rPr>
          <w:t>ÉV</w:t>
        </w:r>
        <w:r w:rsidRPr="00530469">
          <w:rPr>
            <w:lang w:eastAsia="zh-CN"/>
          </w:rPr>
          <w:t>.</w:t>
        </w:r>
      </w:ins>
      <w:r w:rsidRPr="00530469">
        <w:rPr>
          <w:lang w:eastAsia="zh-CN"/>
        </w:rPr>
        <w:t>CMR</w:t>
      </w:r>
      <w:r w:rsidRPr="00530469">
        <w:rPr>
          <w:lang w:eastAsia="zh-CN"/>
        </w:rPr>
        <w:noBreakHyphen/>
      </w:r>
      <w:del w:id="83" w:author="french" w:date="2022-10-19T15:55:00Z">
        <w:r w:rsidRPr="00530469" w:rsidDel="001B4ACA">
          <w:rPr>
            <w:lang w:eastAsia="zh-CN"/>
          </w:rPr>
          <w:delText>19</w:delText>
        </w:r>
      </w:del>
      <w:ins w:id="84" w:author="french" w:date="2022-10-19T15:55:00Z">
        <w:r w:rsidRPr="00530469">
          <w:rPr>
            <w:lang w:eastAsia="zh-CN"/>
          </w:rPr>
          <w:t>23</w:t>
        </w:r>
      </w:ins>
      <w:r w:rsidRPr="00530469">
        <w:rPr>
          <w:lang w:eastAsia="zh-CN"/>
        </w:rPr>
        <w:t>)</w:t>
      </w:r>
      <w:bookmarkEnd w:id="78"/>
      <w:bookmarkEnd w:id="79"/>
      <w:bookmarkEnd w:id="80"/>
      <w:bookmarkEnd w:id="81"/>
    </w:p>
    <w:p w14:paraId="578C4A06" w14:textId="77777777" w:rsidR="00530469" w:rsidRPr="00530469" w:rsidRDefault="00071CF5" w:rsidP="00756C3A">
      <w:r w:rsidRPr="00530469">
        <w:t>...</w:t>
      </w:r>
    </w:p>
    <w:p w14:paraId="3C00AD1C" w14:textId="77777777" w:rsidR="00530469" w:rsidRPr="00530469" w:rsidRDefault="00071CF5" w:rsidP="00756C3A">
      <w:pPr>
        <w:pStyle w:val="AppendixNo"/>
      </w:pPr>
      <w:bookmarkStart w:id="85" w:name="_Toc35933773"/>
      <w:r w:rsidRPr="00530469">
        <w:t>APPENDICE 2 À LA PIÈCE JOINTE 1</w:t>
      </w:r>
      <w:r w:rsidRPr="00530469">
        <w:br/>
        <w:t xml:space="preserve">À LA RÉSOLUTION </w:t>
      </w:r>
      <w:r w:rsidRPr="00530469">
        <w:rPr>
          <w:lang w:eastAsia="zh-CN"/>
        </w:rPr>
        <w:t xml:space="preserve">170 </w:t>
      </w:r>
      <w:r w:rsidRPr="00530469">
        <w:t>(</w:t>
      </w:r>
      <w:ins w:id="86" w:author="french" w:date="2022-10-19T15:56:00Z">
        <w:r w:rsidRPr="00530469">
          <w:t>R</w:t>
        </w:r>
      </w:ins>
      <w:ins w:id="87" w:author="french" w:date="2023-03-30T22:04:00Z">
        <w:r w:rsidRPr="00530469">
          <w:t>É</w:t>
        </w:r>
      </w:ins>
      <w:ins w:id="88" w:author="french" w:date="2022-10-19T15:56:00Z">
        <w:r w:rsidRPr="00530469">
          <w:t>v.</w:t>
        </w:r>
      </w:ins>
      <w:r w:rsidRPr="00530469">
        <w:t>CMR</w:t>
      </w:r>
      <w:r w:rsidRPr="00530469">
        <w:noBreakHyphen/>
      </w:r>
      <w:del w:id="89" w:author="french" w:date="2022-10-19T15:56:00Z">
        <w:r w:rsidRPr="00530469" w:rsidDel="006C788F">
          <w:delText>19</w:delText>
        </w:r>
      </w:del>
      <w:ins w:id="90" w:author="french" w:date="2022-10-19T15:56:00Z">
        <w:r w:rsidRPr="00530469">
          <w:t>23</w:t>
        </w:r>
      </w:ins>
      <w:r w:rsidRPr="00530469">
        <w:t>)</w:t>
      </w:r>
      <w:bookmarkEnd w:id="85"/>
    </w:p>
    <w:p w14:paraId="00FDD85A" w14:textId="77777777" w:rsidR="00530469" w:rsidRPr="00530469" w:rsidRDefault="00071CF5" w:rsidP="00756C3A">
      <w:pPr>
        <w:pStyle w:val="Appendixtitle"/>
      </w:pPr>
      <w:bookmarkStart w:id="91" w:name="_Toc35933774"/>
      <w:r w:rsidRPr="00530469">
        <w:t>Critères de protection applicables à un nouveau réseau notifié</w:t>
      </w:r>
      <w:bookmarkEnd w:id="9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559"/>
      </w:tblGrid>
      <w:tr w:rsidR="00756C3A" w:rsidRPr="00530469" w14:paraId="222B89F0" w14:textId="77777777" w:rsidTr="00AD0734">
        <w:trPr>
          <w:tblHeader/>
        </w:trPr>
        <w:tc>
          <w:tcPr>
            <w:tcW w:w="2122" w:type="dxa"/>
            <w:vAlign w:val="center"/>
          </w:tcPr>
          <w:p w14:paraId="2561AB9F" w14:textId="77777777" w:rsidR="00530469" w:rsidRPr="00530469" w:rsidRDefault="00071CF5" w:rsidP="00AD0734">
            <w:pPr>
              <w:pStyle w:val="Tablehead"/>
              <w:keepLines/>
            </w:pPr>
            <w:r w:rsidRPr="00530469">
              <w:t>Réseau notifié</w:t>
            </w:r>
          </w:p>
        </w:tc>
        <w:tc>
          <w:tcPr>
            <w:tcW w:w="5953" w:type="dxa"/>
            <w:vAlign w:val="center"/>
          </w:tcPr>
          <w:p w14:paraId="2F01ABB6" w14:textId="77777777" w:rsidR="00530469" w:rsidRPr="00530469" w:rsidRDefault="00071CF5" w:rsidP="00AD0734">
            <w:pPr>
              <w:pStyle w:val="Tablehead"/>
              <w:keepLines/>
            </w:pPr>
            <w:r w:rsidRPr="00530469">
              <w:t>Allotissements ou assignations à protéger</w:t>
            </w:r>
          </w:p>
        </w:tc>
        <w:tc>
          <w:tcPr>
            <w:tcW w:w="1559" w:type="dxa"/>
            <w:vAlign w:val="center"/>
          </w:tcPr>
          <w:p w14:paraId="6E2525E4" w14:textId="77777777" w:rsidR="00530469" w:rsidRPr="00530469" w:rsidRDefault="00071CF5" w:rsidP="00AD0734">
            <w:pPr>
              <w:pStyle w:val="Tablehead"/>
              <w:keepLines/>
            </w:pPr>
            <w:r w:rsidRPr="00530469">
              <w:t>Critères de protection</w:t>
            </w:r>
          </w:p>
        </w:tc>
      </w:tr>
      <w:tr w:rsidR="00756C3A" w:rsidRPr="00530469" w14:paraId="57A6A575" w14:textId="77777777" w:rsidTr="00AD0734">
        <w:tc>
          <w:tcPr>
            <w:tcW w:w="2122" w:type="dxa"/>
            <w:vMerge w:val="restart"/>
            <w:vAlign w:val="center"/>
          </w:tcPr>
          <w:p w14:paraId="7B577FD8" w14:textId="77777777" w:rsidR="00530469" w:rsidRPr="00530469" w:rsidRDefault="00071CF5" w:rsidP="00AD0734">
            <w:pPr>
              <w:pStyle w:val="Tabletext"/>
              <w:keepNext/>
              <w:keepLines/>
            </w:pPr>
            <w:r w:rsidRPr="00530469">
              <w:t>Assignation pour laquelle la procédure spéciale est appliquée</w:t>
            </w:r>
            <w:ins w:id="92" w:author="french" w:date="2022-11-07T10:28:00Z">
              <w:r w:rsidRPr="00530469">
                <w:t xml:space="preserve"> </w:t>
              </w:r>
            </w:ins>
            <w:ins w:id="93" w:author="french" w:date="2022-11-05T09:50:00Z">
              <w:r w:rsidRPr="00530469">
                <w:t>ou</w:t>
              </w:r>
            </w:ins>
            <w:ins w:id="94" w:author="french" w:date="2022-10-19T15:57:00Z">
              <w:r w:rsidRPr="00530469">
                <w:t xml:space="preserve"> </w:t>
              </w:r>
            </w:ins>
            <w:ins w:id="95" w:author="french" w:date="2022-11-05T09:50:00Z">
              <w:r w:rsidRPr="00530469">
                <w:t xml:space="preserve">allotissement proposé au titre de l'Article 7 de l'Appendice </w:t>
              </w:r>
              <w:r w:rsidRPr="00530469">
                <w:rPr>
                  <w:b/>
                  <w:bCs/>
                </w:rPr>
                <w:t>30B</w:t>
              </w:r>
            </w:ins>
          </w:p>
        </w:tc>
        <w:tc>
          <w:tcPr>
            <w:tcW w:w="5953" w:type="dxa"/>
          </w:tcPr>
          <w:p w14:paraId="66D0827E" w14:textId="77777777" w:rsidR="00530469" w:rsidRPr="00530469" w:rsidRDefault="00071CF5" w:rsidP="00AD0734">
            <w:pPr>
              <w:pStyle w:val="Tabletext"/>
              <w:keepNext/>
              <w:keepLines/>
            </w:pPr>
            <w:r w:rsidRPr="00530469">
              <w:t>Allotissement figurant dans le Plan</w:t>
            </w:r>
          </w:p>
        </w:tc>
        <w:tc>
          <w:tcPr>
            <w:tcW w:w="1559" w:type="dxa"/>
          </w:tcPr>
          <w:p w14:paraId="682B13E2" w14:textId="2182569E" w:rsidR="00530469" w:rsidRPr="00530469" w:rsidRDefault="00071CF5" w:rsidP="00AD0734">
            <w:pPr>
              <w:pStyle w:val="Tabletext"/>
              <w:jc w:val="center"/>
            </w:pPr>
            <w:r w:rsidRPr="00530469">
              <w:t>Annexe 4</w:t>
            </w:r>
          </w:p>
        </w:tc>
      </w:tr>
      <w:tr w:rsidR="00756C3A" w:rsidRPr="00530469" w14:paraId="689839A1" w14:textId="77777777" w:rsidTr="00AD0734">
        <w:tc>
          <w:tcPr>
            <w:tcW w:w="2122" w:type="dxa"/>
            <w:vMerge/>
          </w:tcPr>
          <w:p w14:paraId="2F2669F9" w14:textId="77777777" w:rsidR="00530469" w:rsidRPr="00530469" w:rsidRDefault="00530469" w:rsidP="00AD0734">
            <w:pPr>
              <w:pStyle w:val="Tabletext"/>
              <w:keepNext/>
              <w:keepLines/>
            </w:pPr>
          </w:p>
        </w:tc>
        <w:tc>
          <w:tcPr>
            <w:tcW w:w="5953" w:type="dxa"/>
          </w:tcPr>
          <w:p w14:paraId="6FBC4195" w14:textId="77777777" w:rsidR="00530469" w:rsidRPr="00530469" w:rsidRDefault="00071CF5" w:rsidP="00AD0734">
            <w:pPr>
              <w:pStyle w:val="Tabletext"/>
              <w:keepNext/>
              <w:keepLines/>
            </w:pPr>
            <w:r w:rsidRPr="00530469">
              <w:t xml:space="preserve">Assignation résultant de la conversion d'un allotissement sans modification </w:t>
            </w:r>
          </w:p>
        </w:tc>
        <w:tc>
          <w:tcPr>
            <w:tcW w:w="1559" w:type="dxa"/>
          </w:tcPr>
          <w:p w14:paraId="242CDFF3" w14:textId="1D5E8048" w:rsidR="00530469" w:rsidRPr="00530469" w:rsidRDefault="00071CF5" w:rsidP="00AD0734">
            <w:pPr>
              <w:pStyle w:val="Tabletext"/>
              <w:jc w:val="center"/>
            </w:pPr>
            <w:r w:rsidRPr="00530469">
              <w:t>Annexe 4</w:t>
            </w:r>
            <w:ins w:id="96" w:author="Frenche" w:date="2023-03-29T22:49:00Z">
              <w:r w:rsidRPr="00530469">
                <w:t xml:space="preserve"> </w:t>
              </w:r>
            </w:ins>
          </w:p>
        </w:tc>
      </w:tr>
      <w:tr w:rsidR="00756C3A" w:rsidRPr="00530469" w14:paraId="62EC01C5" w14:textId="77777777" w:rsidTr="00AD0734">
        <w:tc>
          <w:tcPr>
            <w:tcW w:w="2122" w:type="dxa"/>
            <w:vMerge/>
          </w:tcPr>
          <w:p w14:paraId="32E7B2DA" w14:textId="77777777" w:rsidR="00530469" w:rsidRPr="00530469" w:rsidRDefault="00530469" w:rsidP="00AD0734">
            <w:pPr>
              <w:pStyle w:val="Tabletext"/>
              <w:keepNext/>
              <w:keepLines/>
            </w:pPr>
          </w:p>
        </w:tc>
        <w:tc>
          <w:tcPr>
            <w:tcW w:w="5953" w:type="dxa"/>
          </w:tcPr>
          <w:p w14:paraId="7DC5151B" w14:textId="77777777" w:rsidR="00530469" w:rsidRPr="00530469" w:rsidRDefault="00071CF5" w:rsidP="00AD0734">
            <w:pPr>
              <w:pStyle w:val="Tabletext"/>
              <w:keepNext/>
              <w:keepLines/>
            </w:pPr>
            <w:r w:rsidRPr="00530469">
              <w:t>Assignation résultant de la conversion d'un allotissement avec modification dans les limites de l'enveloppe de l'allotissement</w:t>
            </w:r>
          </w:p>
        </w:tc>
        <w:tc>
          <w:tcPr>
            <w:tcW w:w="1559" w:type="dxa"/>
          </w:tcPr>
          <w:p w14:paraId="0CC7AAB1" w14:textId="471591AC" w:rsidR="00530469" w:rsidRPr="00530469" w:rsidRDefault="00071CF5" w:rsidP="00AD0734">
            <w:pPr>
              <w:pStyle w:val="Tabletext"/>
              <w:jc w:val="center"/>
            </w:pPr>
            <w:r w:rsidRPr="00530469">
              <w:t>Annexe 4</w:t>
            </w:r>
          </w:p>
        </w:tc>
      </w:tr>
      <w:tr w:rsidR="00756C3A" w:rsidRPr="00530469" w14:paraId="6BED3AAE" w14:textId="77777777" w:rsidTr="00AD0734">
        <w:tc>
          <w:tcPr>
            <w:tcW w:w="2122" w:type="dxa"/>
            <w:vMerge/>
          </w:tcPr>
          <w:p w14:paraId="130CC89F" w14:textId="77777777" w:rsidR="00530469" w:rsidRPr="00530469" w:rsidRDefault="00530469" w:rsidP="00AD0734">
            <w:pPr>
              <w:pStyle w:val="Tabletext"/>
              <w:keepNext/>
              <w:keepLines/>
            </w:pPr>
          </w:p>
        </w:tc>
        <w:tc>
          <w:tcPr>
            <w:tcW w:w="5953" w:type="dxa"/>
          </w:tcPr>
          <w:p w14:paraId="6C793E5F" w14:textId="77777777" w:rsidR="00530469" w:rsidRPr="00530469" w:rsidRDefault="00071CF5" w:rsidP="00AD0734">
            <w:pPr>
              <w:pStyle w:val="Tabletext"/>
              <w:keepNext/>
              <w:keepLines/>
            </w:pPr>
            <w:r w:rsidRPr="00530469">
              <w:t>Assignation résultant de la conversion d'un allotissement avec modification en dehors des limites de l'enveloppe de l'allotissement et avec application de la procédure spéciale</w:t>
            </w:r>
          </w:p>
        </w:tc>
        <w:tc>
          <w:tcPr>
            <w:tcW w:w="1559" w:type="dxa"/>
          </w:tcPr>
          <w:p w14:paraId="025AAEB6" w14:textId="1241D47D" w:rsidR="00530469" w:rsidRPr="00530469" w:rsidRDefault="00071CF5" w:rsidP="00AD0734">
            <w:pPr>
              <w:pStyle w:val="Tabletext"/>
              <w:jc w:val="center"/>
            </w:pPr>
            <w:r w:rsidRPr="00530469">
              <w:t>Annexe 4</w:t>
            </w:r>
          </w:p>
        </w:tc>
      </w:tr>
      <w:tr w:rsidR="00756C3A" w:rsidRPr="00530469" w14:paraId="2BD23ABB" w14:textId="77777777" w:rsidTr="00AD0734">
        <w:tc>
          <w:tcPr>
            <w:tcW w:w="2122" w:type="dxa"/>
            <w:vMerge/>
          </w:tcPr>
          <w:p w14:paraId="06F118C2" w14:textId="77777777" w:rsidR="00530469" w:rsidRPr="00530469" w:rsidRDefault="00530469" w:rsidP="00AD0734">
            <w:pPr>
              <w:pStyle w:val="Tabletext"/>
            </w:pPr>
          </w:p>
        </w:tc>
        <w:tc>
          <w:tcPr>
            <w:tcW w:w="5953" w:type="dxa"/>
          </w:tcPr>
          <w:p w14:paraId="6A4F721D" w14:textId="77777777" w:rsidR="00530469" w:rsidRPr="00530469" w:rsidRDefault="00071CF5" w:rsidP="00AD0734">
            <w:pPr>
              <w:pStyle w:val="Tabletext"/>
            </w:pPr>
            <w:r w:rsidRPr="00530469">
              <w:t>Assignation résultant de la conversion d'un allotissement avec modification en dehors des limites de l'enveloppe de l'allotissement et SANS application de la procédure spéciale</w:t>
            </w:r>
          </w:p>
        </w:tc>
        <w:tc>
          <w:tcPr>
            <w:tcW w:w="1559" w:type="dxa"/>
          </w:tcPr>
          <w:p w14:paraId="04D99FC0" w14:textId="143C3B41" w:rsidR="00530469" w:rsidRPr="00530469" w:rsidRDefault="00071CF5" w:rsidP="00AD0734">
            <w:pPr>
              <w:pStyle w:val="Tabletext"/>
              <w:jc w:val="center"/>
            </w:pPr>
            <w:r w:rsidRPr="00530469">
              <w:t>Nouveaux critères</w:t>
            </w:r>
          </w:p>
        </w:tc>
      </w:tr>
      <w:tr w:rsidR="00756C3A" w:rsidRPr="00530469" w14:paraId="0CE1FCAC" w14:textId="77777777" w:rsidTr="00AD0734">
        <w:trPr>
          <w:trHeight w:val="46"/>
        </w:trPr>
        <w:tc>
          <w:tcPr>
            <w:tcW w:w="2122" w:type="dxa"/>
            <w:vMerge/>
          </w:tcPr>
          <w:p w14:paraId="3B23D154" w14:textId="77777777" w:rsidR="00530469" w:rsidRPr="00530469" w:rsidRDefault="00530469" w:rsidP="00AD0734">
            <w:pPr>
              <w:pStyle w:val="Tabletext"/>
            </w:pPr>
          </w:p>
        </w:tc>
        <w:tc>
          <w:tcPr>
            <w:tcW w:w="5953" w:type="dxa"/>
          </w:tcPr>
          <w:p w14:paraId="68226299" w14:textId="77777777" w:rsidR="00530469" w:rsidRPr="00530469" w:rsidRDefault="00071CF5" w:rsidP="00AD0734">
            <w:pPr>
              <w:pStyle w:val="Tabletext"/>
            </w:pPr>
            <w:r w:rsidRPr="00530469">
              <w:t>Ancien système existant</w:t>
            </w:r>
          </w:p>
        </w:tc>
        <w:tc>
          <w:tcPr>
            <w:tcW w:w="1559" w:type="dxa"/>
          </w:tcPr>
          <w:p w14:paraId="0A2D74AE" w14:textId="288E703E" w:rsidR="00530469" w:rsidRPr="00530469" w:rsidRDefault="00071CF5" w:rsidP="00AD0734">
            <w:pPr>
              <w:pStyle w:val="Tabletext"/>
              <w:jc w:val="center"/>
            </w:pPr>
            <w:r w:rsidRPr="00530469">
              <w:t>Annexe 4</w:t>
            </w:r>
          </w:p>
        </w:tc>
      </w:tr>
      <w:tr w:rsidR="00756C3A" w:rsidRPr="00530469" w14:paraId="6EFBA0F1" w14:textId="77777777" w:rsidTr="00AD0734">
        <w:trPr>
          <w:trHeight w:val="46"/>
        </w:trPr>
        <w:tc>
          <w:tcPr>
            <w:tcW w:w="2122" w:type="dxa"/>
            <w:vMerge/>
          </w:tcPr>
          <w:p w14:paraId="54A71492" w14:textId="77777777" w:rsidR="00530469" w:rsidRPr="00530469" w:rsidRDefault="00530469" w:rsidP="00AD0734">
            <w:pPr>
              <w:pStyle w:val="Tabletext"/>
            </w:pPr>
          </w:p>
        </w:tc>
        <w:tc>
          <w:tcPr>
            <w:tcW w:w="5953" w:type="dxa"/>
          </w:tcPr>
          <w:p w14:paraId="28CD06D2" w14:textId="77777777" w:rsidR="00530469" w:rsidRPr="00530469" w:rsidRDefault="00071CF5" w:rsidP="00AD0734">
            <w:pPr>
              <w:pStyle w:val="Tabletext"/>
            </w:pPr>
            <w:r w:rsidRPr="00530469">
              <w:t>Système additionnel pour lequel la procédure spéciale a été appliquée</w:t>
            </w:r>
          </w:p>
        </w:tc>
        <w:tc>
          <w:tcPr>
            <w:tcW w:w="1559" w:type="dxa"/>
          </w:tcPr>
          <w:p w14:paraId="5C8B81B3" w14:textId="49718313" w:rsidR="00530469" w:rsidRPr="00530469" w:rsidRDefault="00071CF5" w:rsidP="00AD0734">
            <w:pPr>
              <w:pStyle w:val="Tabletext"/>
              <w:jc w:val="center"/>
            </w:pPr>
            <w:r w:rsidRPr="00530469">
              <w:t>Annexe 4</w:t>
            </w:r>
          </w:p>
        </w:tc>
      </w:tr>
      <w:tr w:rsidR="00756C3A" w:rsidRPr="00530469" w14:paraId="40F8205F" w14:textId="77777777" w:rsidTr="00AD0734">
        <w:tc>
          <w:tcPr>
            <w:tcW w:w="2122" w:type="dxa"/>
            <w:vMerge/>
          </w:tcPr>
          <w:p w14:paraId="465A337D" w14:textId="77777777" w:rsidR="00530469" w:rsidRPr="00530469" w:rsidRDefault="00530469" w:rsidP="00AD0734">
            <w:pPr>
              <w:pStyle w:val="Tabletext"/>
            </w:pPr>
          </w:p>
        </w:tc>
        <w:tc>
          <w:tcPr>
            <w:tcW w:w="5953" w:type="dxa"/>
          </w:tcPr>
          <w:p w14:paraId="0D7618A8" w14:textId="77777777" w:rsidR="00530469" w:rsidRPr="00530469" w:rsidRDefault="00071CF5" w:rsidP="00AD0734">
            <w:pPr>
              <w:pStyle w:val="Tabletext"/>
            </w:pPr>
            <w:r w:rsidRPr="00530469">
              <w:t>Système additionnel avec assignations de fréquence inscrites dans la Liste jusqu'au 22 novembre 2019 dont la zone de service est limitée au territoire national et pour lequel la procédure spéciale N'A PAS été appliquée</w:t>
            </w:r>
          </w:p>
        </w:tc>
        <w:tc>
          <w:tcPr>
            <w:tcW w:w="1559" w:type="dxa"/>
          </w:tcPr>
          <w:p w14:paraId="069C9B22" w14:textId="76C42ADA" w:rsidR="00530469" w:rsidRPr="00530469" w:rsidRDefault="00071CF5" w:rsidP="00AD0734">
            <w:pPr>
              <w:pStyle w:val="Tabletext"/>
              <w:jc w:val="center"/>
            </w:pPr>
            <w:r w:rsidRPr="00530469">
              <w:t>Annexe 4</w:t>
            </w:r>
          </w:p>
        </w:tc>
      </w:tr>
      <w:tr w:rsidR="00756C3A" w:rsidRPr="00530469" w14:paraId="0CABC316" w14:textId="77777777" w:rsidTr="00AD0734">
        <w:tc>
          <w:tcPr>
            <w:tcW w:w="2122" w:type="dxa"/>
            <w:vMerge/>
          </w:tcPr>
          <w:p w14:paraId="09FEBF1F" w14:textId="77777777" w:rsidR="00530469" w:rsidRPr="00530469" w:rsidRDefault="00530469" w:rsidP="00AD0734">
            <w:pPr>
              <w:pStyle w:val="Tabletext"/>
            </w:pPr>
          </w:p>
        </w:tc>
        <w:tc>
          <w:tcPr>
            <w:tcW w:w="5953" w:type="dxa"/>
          </w:tcPr>
          <w:p w14:paraId="0CF6BD3D" w14:textId="77777777" w:rsidR="00530469" w:rsidRPr="00530469" w:rsidRDefault="00071CF5" w:rsidP="00AD0734">
            <w:pPr>
              <w:pStyle w:val="Tabletext"/>
            </w:pPr>
            <w:r w:rsidRPr="00530469">
              <w:t xml:space="preserve">Système additionnel avec assignations de fréquence soumises au titre du point 6.1 de l'Appendice </w:t>
            </w:r>
            <w:r w:rsidRPr="00530469">
              <w:rPr>
                <w:b/>
                <w:bCs/>
              </w:rPr>
              <w:t>30B</w:t>
            </w:r>
            <w:r w:rsidRPr="00530469">
              <w:t xml:space="preserve"> dont la zone de service est limitée au territoire national et pour lequel la procédure spéciale N'A PAS été appliquée</w:t>
            </w:r>
          </w:p>
        </w:tc>
        <w:tc>
          <w:tcPr>
            <w:tcW w:w="1559" w:type="dxa"/>
          </w:tcPr>
          <w:p w14:paraId="70C690BE" w14:textId="288151CF" w:rsidR="00530469" w:rsidRPr="00530469" w:rsidRDefault="00071CF5" w:rsidP="00AD0734">
            <w:pPr>
              <w:pStyle w:val="Tabletext"/>
              <w:jc w:val="center"/>
            </w:pPr>
            <w:r w:rsidRPr="00530469">
              <w:t>Nouveaux critères</w:t>
            </w:r>
          </w:p>
        </w:tc>
      </w:tr>
      <w:tr w:rsidR="00756C3A" w:rsidRPr="00530469" w14:paraId="2E9140FF" w14:textId="77777777" w:rsidTr="00AD0734">
        <w:tc>
          <w:tcPr>
            <w:tcW w:w="2122" w:type="dxa"/>
            <w:vMerge/>
          </w:tcPr>
          <w:p w14:paraId="3467D26C" w14:textId="77777777" w:rsidR="00530469" w:rsidRPr="00530469" w:rsidRDefault="00530469" w:rsidP="00AD0734">
            <w:pPr>
              <w:pStyle w:val="Tabletext"/>
            </w:pPr>
          </w:p>
        </w:tc>
        <w:tc>
          <w:tcPr>
            <w:tcW w:w="5953" w:type="dxa"/>
          </w:tcPr>
          <w:p w14:paraId="0E005241" w14:textId="77777777" w:rsidR="00530469" w:rsidRPr="00530469" w:rsidRDefault="00071CF5" w:rsidP="00AD0734">
            <w:pPr>
              <w:pStyle w:val="Tabletext"/>
            </w:pPr>
            <w:r w:rsidRPr="00530469">
              <w:t>Système additionnel avec assignations de fréquence dont la zone de service s'étend au-delà du territoire national et pour lequel la procédure spéciale N'A PAS été appliquée</w:t>
            </w:r>
          </w:p>
        </w:tc>
        <w:tc>
          <w:tcPr>
            <w:tcW w:w="1559" w:type="dxa"/>
          </w:tcPr>
          <w:p w14:paraId="3D6032FF" w14:textId="2D354971" w:rsidR="00530469" w:rsidRPr="00530469" w:rsidRDefault="00071CF5" w:rsidP="00AD0734">
            <w:pPr>
              <w:pStyle w:val="Tabletext"/>
              <w:jc w:val="center"/>
            </w:pPr>
            <w:r w:rsidRPr="00530469">
              <w:t>Nouveaux critères</w:t>
            </w:r>
          </w:p>
        </w:tc>
      </w:tr>
      <w:tr w:rsidR="00756C3A" w:rsidRPr="00530469" w14:paraId="50555367" w14:textId="77777777" w:rsidTr="00AD0734">
        <w:tc>
          <w:tcPr>
            <w:tcW w:w="2122" w:type="dxa"/>
            <w:vMerge/>
          </w:tcPr>
          <w:p w14:paraId="157740BE" w14:textId="77777777" w:rsidR="00530469" w:rsidRPr="00530469" w:rsidRDefault="00530469" w:rsidP="00AD0734">
            <w:pPr>
              <w:pStyle w:val="Tabletext"/>
            </w:pPr>
          </w:p>
        </w:tc>
        <w:tc>
          <w:tcPr>
            <w:tcW w:w="5953" w:type="dxa"/>
          </w:tcPr>
          <w:p w14:paraId="1AFB8527" w14:textId="77777777" w:rsidR="00530469" w:rsidRPr="00530469" w:rsidRDefault="00071CF5" w:rsidP="00AD0734">
            <w:pPr>
              <w:pStyle w:val="Tabletext"/>
            </w:pPr>
            <w:r w:rsidRPr="00530469">
              <w:t>Demande soumise au titre de l'Article 7, mais transférée au titre de l'Article 6</w:t>
            </w:r>
          </w:p>
        </w:tc>
        <w:tc>
          <w:tcPr>
            <w:tcW w:w="1559" w:type="dxa"/>
          </w:tcPr>
          <w:p w14:paraId="3E2FF1A0" w14:textId="2D12D983" w:rsidR="00530469" w:rsidRPr="00530469" w:rsidRDefault="00071CF5" w:rsidP="00AD0734">
            <w:pPr>
              <w:pStyle w:val="Tabletext"/>
              <w:jc w:val="center"/>
            </w:pPr>
            <w:r w:rsidRPr="00530469">
              <w:t>Annexe 4</w:t>
            </w:r>
          </w:p>
        </w:tc>
      </w:tr>
      <w:tr w:rsidR="00756C3A" w:rsidRPr="00530469" w14:paraId="22B39390" w14:textId="77777777" w:rsidTr="00AD0734">
        <w:tc>
          <w:tcPr>
            <w:tcW w:w="2122" w:type="dxa"/>
            <w:vMerge/>
          </w:tcPr>
          <w:p w14:paraId="746D6CCF" w14:textId="77777777" w:rsidR="00530469" w:rsidRPr="00530469" w:rsidRDefault="00530469" w:rsidP="00AD0734">
            <w:pPr>
              <w:pStyle w:val="Tabletext"/>
            </w:pPr>
          </w:p>
        </w:tc>
        <w:tc>
          <w:tcPr>
            <w:tcW w:w="5953" w:type="dxa"/>
          </w:tcPr>
          <w:p w14:paraId="24F42B99" w14:textId="77777777" w:rsidR="00530469" w:rsidRPr="00530469" w:rsidRDefault="00071CF5" w:rsidP="00AD0734">
            <w:pPr>
              <w:pStyle w:val="Tabletext"/>
            </w:pPr>
            <w:r w:rsidRPr="00530469">
              <w:t>Nouvel allotissement dans le cadre de l'application du § 6.35</w:t>
            </w:r>
          </w:p>
        </w:tc>
        <w:tc>
          <w:tcPr>
            <w:tcW w:w="1559" w:type="dxa"/>
          </w:tcPr>
          <w:p w14:paraId="463963B9" w14:textId="79450AA3" w:rsidR="00530469" w:rsidRPr="00530469" w:rsidRDefault="00071CF5" w:rsidP="00AD0734">
            <w:pPr>
              <w:pStyle w:val="Tabletext"/>
              <w:jc w:val="center"/>
            </w:pPr>
            <w:r w:rsidRPr="00530469">
              <w:t>Annexe 4</w:t>
            </w:r>
          </w:p>
        </w:tc>
      </w:tr>
      <w:tr w:rsidR="00756C3A" w:rsidRPr="00530469" w14:paraId="62BDAE5B" w14:textId="77777777" w:rsidTr="00AD0734">
        <w:tc>
          <w:tcPr>
            <w:tcW w:w="2122" w:type="dxa"/>
          </w:tcPr>
          <w:p w14:paraId="5E30CF9B" w14:textId="77777777" w:rsidR="00530469" w:rsidRPr="00530469" w:rsidRDefault="00071CF5" w:rsidP="00AD0734">
            <w:pPr>
              <w:pStyle w:val="Tabletext"/>
            </w:pPr>
            <w:r w:rsidRPr="00530469">
              <w:t>Conversion de l'allotissement ou nouveau système additionnel pour lequel la procédure spéciale N'A PAS été appliquée</w:t>
            </w:r>
          </w:p>
        </w:tc>
        <w:tc>
          <w:tcPr>
            <w:tcW w:w="5953" w:type="dxa"/>
          </w:tcPr>
          <w:p w14:paraId="1199546A" w14:textId="77777777" w:rsidR="00530469" w:rsidRPr="00530469" w:rsidRDefault="00071CF5" w:rsidP="00AD0734">
            <w:pPr>
              <w:pStyle w:val="Tabletext"/>
            </w:pPr>
            <w:r w:rsidRPr="00530469">
              <w:t>Tous/toutes</w:t>
            </w:r>
          </w:p>
        </w:tc>
        <w:tc>
          <w:tcPr>
            <w:tcW w:w="1559" w:type="dxa"/>
          </w:tcPr>
          <w:p w14:paraId="42481796" w14:textId="27DCB743" w:rsidR="00530469" w:rsidRPr="00530469" w:rsidRDefault="00071CF5" w:rsidP="00AD0734">
            <w:pPr>
              <w:pStyle w:val="Tabletext"/>
              <w:jc w:val="center"/>
            </w:pPr>
            <w:r w:rsidRPr="00530469">
              <w:t>Annexe 4</w:t>
            </w:r>
          </w:p>
        </w:tc>
      </w:tr>
    </w:tbl>
    <w:p w14:paraId="21D6C33C" w14:textId="77777777" w:rsidR="00530469" w:rsidRPr="00530469" w:rsidRDefault="00071CF5" w:rsidP="00756C3A">
      <w:r w:rsidRPr="00530469">
        <w:t>...</w:t>
      </w:r>
    </w:p>
    <w:p w14:paraId="778991C0" w14:textId="77777777" w:rsidR="00071CF5" w:rsidRPr="00530469" w:rsidRDefault="00071CF5" w:rsidP="00411C49">
      <w:pPr>
        <w:pStyle w:val="Reasons"/>
      </w:pPr>
    </w:p>
    <w:p w14:paraId="470C9709" w14:textId="2FFF3EDB" w:rsidR="00D32FC0" w:rsidRPr="00530469" w:rsidRDefault="00071CF5" w:rsidP="00071CF5">
      <w:pPr>
        <w:jc w:val="center"/>
      </w:pPr>
      <w:r w:rsidRPr="00530469">
        <w:t>______________</w:t>
      </w:r>
    </w:p>
    <w:sectPr w:rsidR="00D32FC0" w:rsidRPr="00530469">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9E35" w14:textId="77777777" w:rsidR="00CB685A" w:rsidRDefault="00CB685A">
      <w:r>
        <w:separator/>
      </w:r>
    </w:p>
  </w:endnote>
  <w:endnote w:type="continuationSeparator" w:id="0">
    <w:p w14:paraId="7355CEDB"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6E92" w14:textId="44FB803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85017">
      <w:rPr>
        <w:noProof/>
      </w:rPr>
      <w:t>11.11.23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7106" w14:textId="531E24A7"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577751">
      <w:rPr>
        <w:lang w:val="en-US"/>
      </w:rPr>
      <w:t>P:\FRA\ITU-R\CONF-R\CMR23\100\100ADD22ADD07F.docx</w:t>
    </w:r>
    <w:r>
      <w:fldChar w:fldCharType="end"/>
    </w:r>
    <w:r w:rsidR="00577751">
      <w:t xml:space="preserve"> </w:t>
    </w:r>
    <w:r w:rsidR="00704724" w:rsidRPr="00312457">
      <w:rPr>
        <w:lang w:val="en-US"/>
      </w:rPr>
      <w:t>(530205)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C0CE" w14:textId="4B5CAA8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577751">
      <w:rPr>
        <w:lang w:val="en-US"/>
      </w:rPr>
      <w:t>P:\FRA\ITU-R\CONF-R\CMR23\100\100ADD22ADD07F.docx</w:t>
    </w:r>
    <w:r>
      <w:fldChar w:fldCharType="end"/>
    </w:r>
    <w:r w:rsidR="00577751">
      <w:t xml:space="preserve"> </w:t>
    </w:r>
    <w:r w:rsidR="00704724" w:rsidRPr="00312457">
      <w:rPr>
        <w:lang w:val="en-US"/>
      </w:rPr>
      <w:t>(530205)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1584" w14:textId="77777777" w:rsidR="00CB685A" w:rsidRDefault="00CB685A">
      <w:r>
        <w:rPr>
          <w:b/>
        </w:rPr>
        <w:t>_______________</w:t>
      </w:r>
    </w:p>
  </w:footnote>
  <w:footnote w:type="continuationSeparator" w:id="0">
    <w:p w14:paraId="4D2FB6CA" w14:textId="77777777" w:rsidR="00CB685A" w:rsidRDefault="00CB685A">
      <w:r>
        <w:continuationSeparator/>
      </w:r>
    </w:p>
  </w:footnote>
  <w:footnote w:id="1">
    <w:p w14:paraId="7CC42804" w14:textId="77777777" w:rsidR="00530469" w:rsidRPr="002C6668" w:rsidRDefault="00071CF5" w:rsidP="00756C3A">
      <w:pPr>
        <w:pStyle w:val="FootnoteText"/>
        <w:tabs>
          <w:tab w:val="clear" w:pos="1134"/>
          <w:tab w:val="left" w:pos="426"/>
        </w:tabs>
        <w:rPr>
          <w:ins w:id="15" w:author="Fernandez Jimenez, Virginia" w:date="2022-10-11T15:37:00Z"/>
          <w:rPrChange w:id="16" w:author="french" w:date="2022-11-07T09:46:00Z">
            <w:rPr>
              <w:ins w:id="17" w:author="Fernandez Jimenez, Virginia" w:date="2022-10-11T15:37:00Z"/>
              <w:lang w:val="en-US"/>
            </w:rPr>
          </w:rPrChange>
        </w:rPr>
      </w:pPr>
      <w:ins w:id="18" w:author="Fernandez Jimenez, Virginia" w:date="2022-10-11T15:37:00Z">
        <w:r w:rsidRPr="002C6668">
          <w:rPr>
            <w:rStyle w:val="FootnoteReference"/>
          </w:rPr>
          <w:t>2</w:t>
        </w:r>
        <w:r w:rsidRPr="002C6668">
          <w:rPr>
            <w:rStyle w:val="FootnoteReference"/>
            <w:i/>
            <w:iCs/>
          </w:rPr>
          <w:t>ter</w:t>
        </w:r>
      </w:ins>
      <w:ins w:id="19" w:author="Fernandez Jimenez, Virginia" w:date="2022-10-11T15:38:00Z">
        <w:r w:rsidRPr="002C6668">
          <w:tab/>
        </w:r>
      </w:ins>
      <w:ins w:id="20" w:author="french" w:date="2022-11-04T19:09:00Z">
        <w:r w:rsidRPr="002C6668">
          <w:rPr>
            <w:rPrChange w:id="21" w:author="french" w:date="2022-11-04T19:09:00Z">
              <w:rPr>
                <w:lang w:val="en-US"/>
              </w:rPr>
            </w:rPrChange>
          </w:rPr>
          <w:t xml:space="preserve">En ce qui concerne les allotissements proposés par </w:t>
        </w:r>
      </w:ins>
      <w:ins w:id="22" w:author="french" w:date="2022-11-07T09:46:00Z">
        <w:r w:rsidRPr="002C6668">
          <w:t>les</w:t>
        </w:r>
      </w:ins>
      <w:ins w:id="23" w:author="french" w:date="2022-11-04T19:09:00Z">
        <w:r w:rsidRPr="002C6668">
          <w:rPr>
            <w:rPrChange w:id="24" w:author="french" w:date="2022-11-04T19:09:00Z">
              <w:rPr>
                <w:lang w:val="en-US"/>
              </w:rPr>
            </w:rPrChange>
          </w:rPr>
          <w:t xml:space="preserve"> nouveaux </w:t>
        </w:r>
      </w:ins>
      <w:ins w:id="25" w:author="french" w:date="2022-11-07T09:46:00Z">
        <w:r w:rsidRPr="002C6668">
          <w:t>É</w:t>
        </w:r>
      </w:ins>
      <w:ins w:id="26" w:author="french" w:date="2022-11-04T19:09:00Z">
        <w:r w:rsidRPr="002C6668">
          <w:rPr>
            <w:rPrChange w:id="27" w:author="french" w:date="2022-11-04T19:09:00Z">
              <w:rPr>
                <w:lang w:val="en-US"/>
              </w:rPr>
            </w:rPrChange>
          </w:rPr>
          <w:t>tats Membres de l'Union au titre de l'Article 7 du présent Appendice, les dispositions spéciales énoncées dans ledit Article s'appliquent</w:t>
        </w:r>
      </w:ins>
      <w:ins w:id="28" w:author="Fernandez Jimenez, Virginia" w:date="2022-10-11T15:38:00Z">
        <w:r w:rsidRPr="002C6668">
          <w:t>.</w:t>
        </w:r>
        <w:r w:rsidRPr="002C6668">
          <w:rPr>
            <w:sz w:val="16"/>
            <w:szCs w:val="12"/>
          </w:rPr>
          <w:t>     </w:t>
        </w:r>
        <w:r w:rsidRPr="002C6668">
          <w:rPr>
            <w:sz w:val="16"/>
            <w:szCs w:val="12"/>
            <w:rPrChange w:id="29" w:author="french" w:date="2022-11-07T09:46:00Z">
              <w:rPr>
                <w:sz w:val="16"/>
                <w:szCs w:val="12"/>
                <w:lang w:val="en-US"/>
              </w:rPr>
            </w:rPrChange>
          </w:rPr>
          <w:t>(</w:t>
        </w:r>
      </w:ins>
      <w:ins w:id="30" w:author="french" w:date="2022-11-07T09:46:00Z">
        <w:r w:rsidRPr="002C6668">
          <w:rPr>
            <w:sz w:val="16"/>
            <w:szCs w:val="12"/>
            <w:rPrChange w:id="31" w:author="french" w:date="2022-11-07T09:46:00Z">
              <w:rPr>
                <w:sz w:val="16"/>
                <w:szCs w:val="12"/>
                <w:lang w:val="en-US"/>
              </w:rPr>
            </w:rPrChange>
          </w:rPr>
          <w:t>CMR</w:t>
        </w:r>
      </w:ins>
      <w:ins w:id="32" w:author="Turnbull, Karen" w:date="2022-10-25T15:21:00Z">
        <w:r w:rsidRPr="002C6668">
          <w:rPr>
            <w:sz w:val="16"/>
            <w:szCs w:val="12"/>
            <w:rPrChange w:id="33" w:author="french" w:date="2022-11-07T09:46:00Z">
              <w:rPr>
                <w:sz w:val="16"/>
                <w:szCs w:val="12"/>
                <w:lang w:val="en-US"/>
              </w:rPr>
            </w:rPrChange>
          </w:rPr>
          <w:noBreakHyphen/>
        </w:r>
      </w:ins>
      <w:ins w:id="34" w:author="Fernandez Jimenez, Virginia" w:date="2022-10-11T15:38:00Z">
        <w:r w:rsidRPr="002C6668">
          <w:rPr>
            <w:sz w:val="16"/>
            <w:szCs w:val="12"/>
            <w:rPrChange w:id="35" w:author="french" w:date="2022-11-07T09:46:00Z">
              <w:rPr>
                <w:sz w:val="16"/>
                <w:szCs w:val="12"/>
                <w:lang w:val="en-US"/>
              </w:rPr>
            </w:rPrChange>
          </w:rPr>
          <w:t>23)</w:t>
        </w:r>
      </w:ins>
    </w:p>
  </w:footnote>
  <w:footnote w:id="2">
    <w:p w14:paraId="0C400A35" w14:textId="77777777" w:rsidR="00530469" w:rsidRPr="002C6668" w:rsidRDefault="00071CF5" w:rsidP="00756C3A">
      <w:pPr>
        <w:pStyle w:val="FootnoteText"/>
      </w:pPr>
      <w:r w:rsidRPr="002C6668">
        <w:rPr>
          <w:rStyle w:val="FootnoteReference"/>
        </w:rPr>
        <w:t>9</w:t>
      </w:r>
      <w:r w:rsidRPr="002C6668">
        <w:tab/>
      </w:r>
      <w:r w:rsidRPr="002C6668">
        <w:rPr>
          <w:sz w:val="16"/>
          <w:szCs w:val="16"/>
        </w:rPr>
        <w:t>(SUP – CMR-15).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9A93" w14:textId="1635F2FA" w:rsidR="004F1F8E" w:rsidRDefault="004F1F8E" w:rsidP="004F1F8E">
    <w:pPr>
      <w:pStyle w:val="Header"/>
    </w:pPr>
    <w:r>
      <w:fldChar w:fldCharType="begin"/>
    </w:r>
    <w:r>
      <w:instrText xml:space="preserve"> PAGE </w:instrText>
    </w:r>
    <w:r>
      <w:fldChar w:fldCharType="separate"/>
    </w:r>
    <w:r w:rsidR="00312457">
      <w:rPr>
        <w:noProof/>
      </w:rPr>
      <w:t>2</w:t>
    </w:r>
    <w:r>
      <w:fldChar w:fldCharType="end"/>
    </w:r>
  </w:p>
  <w:p w14:paraId="311DCF1F" w14:textId="77777777" w:rsidR="004F1F8E" w:rsidRDefault="00225CF2" w:rsidP="00FD7AA3">
    <w:pPr>
      <w:pStyle w:val="Header"/>
    </w:pPr>
    <w:r>
      <w:t>WRC</w:t>
    </w:r>
    <w:r w:rsidR="00D3426F">
      <w:t>23</w:t>
    </w:r>
    <w:r w:rsidR="004F1F8E">
      <w:t>/</w:t>
    </w:r>
    <w:r w:rsidR="006A4B45">
      <w:t>100(Add.22)(Add.7)-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32208877">
    <w:abstractNumId w:val="0"/>
  </w:num>
  <w:num w:numId="2" w16cid:durableId="20953646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Fernandez Jimenez, Virginia">
    <w15:presenceInfo w15:providerId="AD" w15:userId="S::virginia.fernandez@itu.int::6d460222-a6cb-4df0-8dd7-a947ce731002"/>
  </w15:person>
  <w15:person w15:author="Turnbull, Karen">
    <w15:presenceInfo w15:providerId="None" w15:userId="Turnbull, Karen"/>
  </w15:person>
  <w15:person w15:author="Author">
    <w15:presenceInfo w15:providerId="None" w15:userId="Author"/>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1CF5"/>
    <w:rsid w:val="00080E2C"/>
    <w:rsid w:val="00081366"/>
    <w:rsid w:val="000863B3"/>
    <w:rsid w:val="000A4755"/>
    <w:rsid w:val="000A55AE"/>
    <w:rsid w:val="000B2E0C"/>
    <w:rsid w:val="000B3D0C"/>
    <w:rsid w:val="001167B9"/>
    <w:rsid w:val="001231D2"/>
    <w:rsid w:val="001267A0"/>
    <w:rsid w:val="0015203F"/>
    <w:rsid w:val="00160C64"/>
    <w:rsid w:val="0018169B"/>
    <w:rsid w:val="0019352B"/>
    <w:rsid w:val="001960D0"/>
    <w:rsid w:val="001A11F6"/>
    <w:rsid w:val="001B387C"/>
    <w:rsid w:val="001F17E8"/>
    <w:rsid w:val="00204306"/>
    <w:rsid w:val="00225CF2"/>
    <w:rsid w:val="00232FD2"/>
    <w:rsid w:val="0026554E"/>
    <w:rsid w:val="002A4622"/>
    <w:rsid w:val="002A6F8F"/>
    <w:rsid w:val="002B17E5"/>
    <w:rsid w:val="002C0EBF"/>
    <w:rsid w:val="002C28A4"/>
    <w:rsid w:val="002D7E0A"/>
    <w:rsid w:val="00312457"/>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0469"/>
    <w:rsid w:val="005343DA"/>
    <w:rsid w:val="00560874"/>
    <w:rsid w:val="00577751"/>
    <w:rsid w:val="00586CF2"/>
    <w:rsid w:val="005A1ACD"/>
    <w:rsid w:val="005A7C75"/>
    <w:rsid w:val="005C3768"/>
    <w:rsid w:val="005C6C3F"/>
    <w:rsid w:val="00613635"/>
    <w:rsid w:val="0062093D"/>
    <w:rsid w:val="00637ECF"/>
    <w:rsid w:val="00647B59"/>
    <w:rsid w:val="00690C7B"/>
    <w:rsid w:val="006A4B45"/>
    <w:rsid w:val="006D4724"/>
    <w:rsid w:val="006F5FA2"/>
    <w:rsid w:val="0070076C"/>
    <w:rsid w:val="00701BAE"/>
    <w:rsid w:val="00704724"/>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85017"/>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2FC0"/>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F6FE83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R23-WRC23-C-0100!A22-A7!MSW-F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6D1D0559-C3FE-45F7-8CF0-2BBF8D15BE7E}">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35025878-DC87-40E1-B08A-E4532AF9B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E57BC-760D-4508-96F3-34C83C6A7EFE}">
  <ds:schemaRefs>
    <ds:schemaRef ds:uri="http://purl.org/dc/dcmitype/"/>
    <ds:schemaRef ds:uri="996b2e75-67fd-4955-a3b0-5ab9934cb50b"/>
    <ds:schemaRef ds:uri="http://purl.org/dc/terms/"/>
    <ds:schemaRef ds:uri="http://schemas.microsoft.com/office/2006/documentManagement/types"/>
    <ds:schemaRef ds:uri="http://www.w3.org/XML/1998/namespace"/>
    <ds:schemaRef ds:uri="32a1a8c5-2265-4ebc-b7a0-2071e2c5c9bb"/>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1206</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R23-WRC23-C-0100!A22-A7!MSW-F</vt:lpstr>
    </vt:vector>
  </TitlesOfParts>
  <Manager>Secrétariat général - Pool</Manager>
  <Company>Union internationale des télécommunications (UIT)</Company>
  <LinksUpToDate>false</LinksUpToDate>
  <CharactersWithSpaces>8152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R23-WRC23-C-0100!A22-A7!MSW-F</dc:title>
  <dc:subject>Conférence mondiale des radiocommunications - 2019</dc:subject>
  <dc:creator>Documents Proposals Manager (DPM)</dc:creator>
  <cp:keywords>DPM_v2023.11.6.1_prod</cp:keywords>
  <dc:description/>
  <cp:lastModifiedBy>French</cp:lastModifiedBy>
  <cp:revision>4</cp:revision>
  <cp:lastPrinted>2003-06-05T19:34:00Z</cp:lastPrinted>
  <dcterms:created xsi:type="dcterms:W3CDTF">2023-11-11T16:52:00Z</dcterms:created>
  <dcterms:modified xsi:type="dcterms:W3CDTF">2023-11-11T16:56:00Z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