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A4F89AC" w14:textId="77777777" w:rsidTr="00F467B6">
        <w:trPr>
          <w:cantSplit/>
        </w:trPr>
        <w:tc>
          <w:tcPr>
            <w:tcW w:w="1560" w:type="dxa"/>
            <w:vAlign w:val="center"/>
          </w:tcPr>
          <w:p w14:paraId="04F1A8C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DEADA7E" wp14:editId="75CCE09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5E5038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DC644E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FD04836" wp14:editId="046F0D2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D2F2333" w14:textId="77777777">
        <w:trPr>
          <w:cantSplit/>
        </w:trPr>
        <w:tc>
          <w:tcPr>
            <w:tcW w:w="6911" w:type="dxa"/>
            <w:gridSpan w:val="2"/>
            <w:tcBorders>
              <w:bottom w:val="single" w:sz="12" w:space="0" w:color="auto"/>
            </w:tcBorders>
          </w:tcPr>
          <w:p w14:paraId="1861674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BC3AF76" w14:textId="77777777" w:rsidR="00622560" w:rsidRPr="00622560" w:rsidRDefault="00622560" w:rsidP="00622560">
            <w:pPr>
              <w:spacing w:before="0" w:line="240" w:lineRule="atLeast"/>
              <w:rPr>
                <w:rFonts w:ascii="Verdana" w:hAnsi="Verdana"/>
                <w:sz w:val="20"/>
                <w:szCs w:val="24"/>
              </w:rPr>
            </w:pPr>
          </w:p>
        </w:tc>
      </w:tr>
      <w:tr w:rsidR="00622560" w:rsidRPr="00C324A8" w14:paraId="3002EC4E" w14:textId="77777777" w:rsidTr="00622560">
        <w:trPr>
          <w:cantSplit/>
        </w:trPr>
        <w:tc>
          <w:tcPr>
            <w:tcW w:w="6911" w:type="dxa"/>
            <w:gridSpan w:val="2"/>
            <w:tcBorders>
              <w:top w:val="single" w:sz="12" w:space="0" w:color="auto"/>
            </w:tcBorders>
          </w:tcPr>
          <w:p w14:paraId="24663392"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FD52BEC" w14:textId="77777777" w:rsidR="00622560" w:rsidRPr="00CB4E5A" w:rsidRDefault="00622560" w:rsidP="001B6360">
            <w:pPr>
              <w:spacing w:line="240" w:lineRule="atLeast"/>
              <w:rPr>
                <w:rFonts w:ascii="Verdana" w:hAnsi="Verdana"/>
                <w:b/>
                <w:bCs/>
                <w:sz w:val="20"/>
              </w:rPr>
            </w:pPr>
          </w:p>
        </w:tc>
      </w:tr>
      <w:tr w:rsidR="00622560" w:rsidRPr="00C324A8" w14:paraId="67C08929" w14:textId="77777777" w:rsidTr="00622560">
        <w:trPr>
          <w:cantSplit/>
          <w:trHeight w:val="23"/>
        </w:trPr>
        <w:tc>
          <w:tcPr>
            <w:tcW w:w="6911" w:type="dxa"/>
            <w:gridSpan w:val="2"/>
          </w:tcPr>
          <w:p w14:paraId="7B3031A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2ED6175"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99 (Add.5)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22AD49A" w14:textId="77777777" w:rsidTr="00622560">
        <w:trPr>
          <w:cantSplit/>
          <w:trHeight w:val="23"/>
        </w:trPr>
        <w:tc>
          <w:tcPr>
            <w:tcW w:w="6911" w:type="dxa"/>
            <w:gridSpan w:val="2"/>
          </w:tcPr>
          <w:p w14:paraId="605AEAEC" w14:textId="77777777" w:rsidR="008221A4" w:rsidRPr="00C324A8" w:rsidRDefault="008221A4" w:rsidP="00A466E6">
            <w:pPr>
              <w:spacing w:before="0"/>
              <w:rPr>
                <w:rFonts w:ascii="Verdana" w:hAnsi="Verdana"/>
                <w:b/>
                <w:smallCaps/>
                <w:sz w:val="20"/>
              </w:rPr>
            </w:pPr>
          </w:p>
        </w:tc>
        <w:tc>
          <w:tcPr>
            <w:tcW w:w="3120" w:type="dxa"/>
            <w:gridSpan w:val="2"/>
          </w:tcPr>
          <w:p w14:paraId="1AF34856"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5AB64767" w14:textId="77777777" w:rsidTr="00622560">
        <w:trPr>
          <w:cantSplit/>
          <w:trHeight w:val="23"/>
        </w:trPr>
        <w:tc>
          <w:tcPr>
            <w:tcW w:w="6911" w:type="dxa"/>
            <w:gridSpan w:val="2"/>
          </w:tcPr>
          <w:p w14:paraId="402AC4C1" w14:textId="77777777" w:rsidR="008221A4" w:rsidRPr="00CB4E5A" w:rsidRDefault="008221A4" w:rsidP="00A466E6">
            <w:pPr>
              <w:spacing w:before="0"/>
              <w:rPr>
                <w:rFonts w:ascii="Verdana" w:hAnsi="Verdana"/>
                <w:b/>
                <w:bCs/>
                <w:sz w:val="20"/>
              </w:rPr>
            </w:pPr>
          </w:p>
        </w:tc>
        <w:tc>
          <w:tcPr>
            <w:tcW w:w="3120" w:type="dxa"/>
            <w:gridSpan w:val="2"/>
          </w:tcPr>
          <w:p w14:paraId="43CAEB6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F22F276" w14:textId="77777777" w:rsidTr="00FE20CB">
        <w:trPr>
          <w:cantSplit/>
          <w:trHeight w:val="23"/>
        </w:trPr>
        <w:tc>
          <w:tcPr>
            <w:tcW w:w="10031" w:type="dxa"/>
            <w:gridSpan w:val="4"/>
          </w:tcPr>
          <w:p w14:paraId="1DDE2AF6" w14:textId="77777777" w:rsidR="008221A4" w:rsidRDefault="008221A4" w:rsidP="008221A4">
            <w:pPr>
              <w:spacing w:before="0" w:line="240" w:lineRule="atLeast"/>
              <w:rPr>
                <w:rFonts w:ascii="Verdana" w:hAnsi="Verdana"/>
                <w:b/>
                <w:bCs/>
                <w:sz w:val="20"/>
              </w:rPr>
            </w:pPr>
          </w:p>
        </w:tc>
      </w:tr>
      <w:tr w:rsidR="008221A4" w14:paraId="1D101E54" w14:textId="77777777">
        <w:trPr>
          <w:cantSplit/>
        </w:trPr>
        <w:tc>
          <w:tcPr>
            <w:tcW w:w="10031" w:type="dxa"/>
            <w:gridSpan w:val="4"/>
          </w:tcPr>
          <w:p w14:paraId="2ABC8391" w14:textId="77777777" w:rsidR="008221A4" w:rsidRDefault="008221A4" w:rsidP="008221A4">
            <w:pPr>
              <w:pStyle w:val="Source"/>
            </w:pPr>
            <w:bookmarkStart w:id="4" w:name="dsource" w:colFirst="0" w:colLast="0"/>
            <w:proofErr w:type="spellStart"/>
            <w:r w:rsidRPr="000273B7">
              <w:t>日本国</w:t>
            </w:r>
            <w:proofErr w:type="spellEnd"/>
          </w:p>
        </w:tc>
      </w:tr>
      <w:tr w:rsidR="008221A4" w14:paraId="52BA5EC2" w14:textId="77777777">
        <w:trPr>
          <w:cantSplit/>
        </w:trPr>
        <w:tc>
          <w:tcPr>
            <w:tcW w:w="10031" w:type="dxa"/>
            <w:gridSpan w:val="4"/>
          </w:tcPr>
          <w:p w14:paraId="0E684F64" w14:textId="611D7134" w:rsidR="008221A4" w:rsidRDefault="0015025C" w:rsidP="008221A4">
            <w:pPr>
              <w:pStyle w:val="Title1"/>
            </w:pPr>
            <w:bookmarkStart w:id="5" w:name="dtitle1" w:colFirst="0" w:colLast="0"/>
            <w:bookmarkEnd w:id="4"/>
            <w:r>
              <w:rPr>
                <w:rFonts w:hint="eastAsia"/>
                <w:lang w:eastAsia="zh-CN"/>
              </w:rPr>
              <w:t>有关大会工作的提案</w:t>
            </w:r>
          </w:p>
        </w:tc>
      </w:tr>
      <w:tr w:rsidR="008221A4" w14:paraId="5FF5E085" w14:textId="77777777">
        <w:trPr>
          <w:cantSplit/>
        </w:trPr>
        <w:tc>
          <w:tcPr>
            <w:tcW w:w="10031" w:type="dxa"/>
            <w:gridSpan w:val="4"/>
          </w:tcPr>
          <w:p w14:paraId="52D2117E" w14:textId="77777777" w:rsidR="008221A4" w:rsidRDefault="008221A4" w:rsidP="008221A4">
            <w:pPr>
              <w:pStyle w:val="Title2"/>
            </w:pPr>
            <w:bookmarkStart w:id="6" w:name="dtitle2" w:colFirst="0" w:colLast="0"/>
            <w:bookmarkEnd w:id="5"/>
          </w:p>
        </w:tc>
      </w:tr>
      <w:tr w:rsidR="008221A4" w14:paraId="53126CF3" w14:textId="77777777">
        <w:trPr>
          <w:cantSplit/>
        </w:trPr>
        <w:tc>
          <w:tcPr>
            <w:tcW w:w="10031" w:type="dxa"/>
            <w:gridSpan w:val="4"/>
          </w:tcPr>
          <w:p w14:paraId="76B32EAC" w14:textId="77777777" w:rsidR="008221A4" w:rsidRDefault="008221A4" w:rsidP="008221A4">
            <w:pPr>
              <w:pStyle w:val="Agendaitem"/>
            </w:pPr>
            <w:bookmarkStart w:id="7" w:name="dtitle3" w:colFirst="0" w:colLast="0"/>
            <w:bookmarkEnd w:id="6"/>
            <w:r w:rsidRPr="000273B7">
              <w:t>议项</w:t>
            </w:r>
            <w:r w:rsidRPr="000273B7">
              <w:t>1.5</w:t>
            </w:r>
          </w:p>
        </w:tc>
      </w:tr>
    </w:tbl>
    <w:bookmarkEnd w:id="7"/>
    <w:p w14:paraId="04EA98D9" w14:textId="77777777" w:rsidR="006D5CEB" w:rsidRPr="001E0433" w:rsidRDefault="006D5CEB" w:rsidP="001E0433">
      <w:pPr>
        <w:rPr>
          <w:lang w:eastAsia="zh-CN"/>
        </w:rPr>
      </w:pPr>
      <w:r w:rsidRPr="00781C48">
        <w:rPr>
          <w:lang w:val="en-US" w:eastAsia="zh-CN"/>
        </w:rPr>
        <w:t>1.</w:t>
      </w:r>
      <w:r w:rsidRPr="00781C48">
        <w:rPr>
          <w:rFonts w:hint="eastAsia"/>
          <w:lang w:val="en-US" w:eastAsia="zh-CN"/>
        </w:rPr>
        <w:t>5</w:t>
      </w:r>
      <w:r w:rsidRPr="00781C48">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MHz</w:t>
      </w:r>
      <w:r w:rsidRPr="003D1EB2">
        <w:rPr>
          <w:lang w:eastAsia="zh-CN"/>
        </w:rPr>
        <w:t>频段采取可能的规则行</w:t>
      </w:r>
      <w:r w:rsidRPr="003D1EB2">
        <w:rPr>
          <w:szCs w:val="24"/>
          <w:lang w:eastAsia="zh-CN"/>
        </w:rPr>
        <w:t>动；</w:t>
      </w:r>
    </w:p>
    <w:p w14:paraId="33627253" w14:textId="571C26D2" w:rsidR="0015025C" w:rsidRPr="00F92430" w:rsidRDefault="0015025C" w:rsidP="0015025C">
      <w:pPr>
        <w:pStyle w:val="Heading1"/>
        <w:rPr>
          <w:lang w:eastAsia="ko-KR"/>
        </w:rPr>
      </w:pPr>
      <w:r w:rsidRPr="00F92430">
        <w:rPr>
          <w:lang w:eastAsia="ko-KR"/>
        </w:rPr>
        <w:t>1</w:t>
      </w:r>
      <w:r w:rsidRPr="00F92430">
        <w:rPr>
          <w:lang w:eastAsia="ko-KR"/>
        </w:rPr>
        <w:tab/>
      </w:r>
      <w:r w:rsidR="007E2F82">
        <w:rPr>
          <w:rFonts w:hint="eastAsia"/>
          <w:lang w:eastAsia="zh-CN"/>
        </w:rPr>
        <w:t>背景</w:t>
      </w:r>
    </w:p>
    <w:p w14:paraId="62C8B543" w14:textId="742CD041" w:rsidR="0015025C" w:rsidRPr="00F92430" w:rsidRDefault="00E50A7D" w:rsidP="0015025C">
      <w:pPr>
        <w:rPr>
          <w:lang w:eastAsia="zh-CN"/>
        </w:rPr>
      </w:pPr>
      <w:r>
        <w:rPr>
          <w:rFonts w:hint="eastAsia"/>
          <w:lang w:eastAsia="zh-CN"/>
        </w:rPr>
        <w:t>第</w:t>
      </w:r>
      <w:r w:rsidR="0015025C" w:rsidRPr="00F92430">
        <w:rPr>
          <w:b/>
          <w:lang w:eastAsia="zh-CN"/>
        </w:rPr>
        <w:t>235</w:t>
      </w:r>
      <w:r w:rsidRPr="00E50A7D">
        <w:rPr>
          <w:rFonts w:hint="eastAsia"/>
          <w:bCs/>
          <w:lang w:eastAsia="zh-CN"/>
        </w:rPr>
        <w:t>号决议</w:t>
      </w:r>
      <w:r>
        <w:rPr>
          <w:rFonts w:hint="eastAsia"/>
          <w:b/>
          <w:lang w:eastAsia="zh-CN"/>
        </w:rPr>
        <w:t>（</w:t>
      </w:r>
      <w:r w:rsidR="0015025C" w:rsidRPr="00F92430">
        <w:rPr>
          <w:b/>
          <w:lang w:eastAsia="zh-CN"/>
        </w:rPr>
        <w:t>WRC-15</w:t>
      </w:r>
      <w:r>
        <w:rPr>
          <w:rFonts w:hint="eastAsia"/>
          <w:b/>
          <w:lang w:eastAsia="zh-CN"/>
        </w:rPr>
        <w:t>）</w:t>
      </w:r>
      <w:r w:rsidRPr="00E50A7D">
        <w:rPr>
          <w:rFonts w:ascii="STKaiti" w:eastAsia="STKaiti" w:hAnsi="STKaiti" w:hint="eastAsia"/>
          <w:bCs/>
          <w:lang w:eastAsia="zh-CN"/>
        </w:rPr>
        <w:t>做出决议</w:t>
      </w:r>
      <w:r w:rsidRPr="0065017A">
        <w:rPr>
          <w:rFonts w:asciiTheme="minorEastAsia" w:eastAsiaTheme="minorEastAsia" w:hAnsiTheme="minorEastAsia" w:hint="eastAsia"/>
          <w:bCs/>
          <w:lang w:eastAsia="zh-CN"/>
        </w:rPr>
        <w:t>，</w:t>
      </w:r>
      <w:r w:rsidRPr="0065017A">
        <w:rPr>
          <w:rFonts w:eastAsia="STKaiti"/>
          <w:bCs/>
          <w:lang w:eastAsia="zh-CN"/>
        </w:rPr>
        <w:t>请</w:t>
      </w:r>
      <w:r w:rsidR="0065017A" w:rsidRPr="0065017A">
        <w:rPr>
          <w:lang w:eastAsia="zh-CN"/>
        </w:rPr>
        <w:t>ITU</w:t>
      </w:r>
      <w:r w:rsidR="0065017A" w:rsidRPr="0065017A">
        <w:rPr>
          <w:lang w:eastAsia="zh-CN"/>
        </w:rPr>
        <w:noBreakHyphen/>
        <w:t>R</w:t>
      </w:r>
      <w:r w:rsidRPr="0065017A">
        <w:rPr>
          <w:rFonts w:eastAsia="STKaiti"/>
          <w:bCs/>
          <w:lang w:eastAsia="zh-CN"/>
        </w:rPr>
        <w:t>在</w:t>
      </w:r>
      <w:r w:rsidRPr="0065017A">
        <w:rPr>
          <w:rFonts w:eastAsia="STKaiti"/>
          <w:bCs/>
          <w:lang w:eastAsia="zh-CN"/>
        </w:rPr>
        <w:t>2019</w:t>
      </w:r>
      <w:r w:rsidRPr="0065017A">
        <w:rPr>
          <w:rFonts w:eastAsia="STKaiti"/>
          <w:bCs/>
          <w:lang w:eastAsia="zh-CN"/>
        </w:rPr>
        <w:t>年世界无线电通信大会之后但在</w:t>
      </w:r>
      <w:r w:rsidRPr="0065017A">
        <w:rPr>
          <w:rFonts w:eastAsia="STKaiti"/>
          <w:bCs/>
          <w:lang w:eastAsia="zh-CN"/>
        </w:rPr>
        <w:t>2023</w:t>
      </w:r>
      <w:r w:rsidRPr="0065017A">
        <w:rPr>
          <w:rFonts w:eastAsia="STKaiti"/>
          <w:bCs/>
          <w:lang w:eastAsia="zh-CN"/>
        </w:rPr>
        <w:t>年世界无线电通信大会之前</w:t>
      </w:r>
      <w:r w:rsidRPr="0065017A">
        <w:rPr>
          <w:lang w:eastAsia="zh-CN"/>
        </w:rPr>
        <w:t>：</w:t>
      </w:r>
    </w:p>
    <w:p w14:paraId="27EEFF68" w14:textId="45B4E0F9" w:rsidR="0065017A" w:rsidRDefault="0015025C" w:rsidP="0015025C">
      <w:pPr>
        <w:rPr>
          <w:rFonts w:ascii="SimSun" w:hAnsi="SimSun" w:cs="SimSun"/>
          <w:color w:val="000000"/>
          <w:lang w:eastAsia="zh-CN"/>
        </w:rPr>
      </w:pPr>
      <w:r>
        <w:rPr>
          <w:rFonts w:hint="eastAsia"/>
          <w:lang w:eastAsia="zh-CN"/>
        </w:rPr>
        <w:t>“</w:t>
      </w:r>
      <w:r w:rsidRPr="009A659B">
        <w:rPr>
          <w:lang w:eastAsia="zh-CN"/>
        </w:rPr>
        <w:t>1</w:t>
      </w:r>
      <w:r w:rsidRPr="009A659B">
        <w:rPr>
          <w:lang w:eastAsia="zh-CN"/>
        </w:rPr>
        <w:tab/>
      </w:r>
      <w:r>
        <w:rPr>
          <w:rFonts w:ascii="SimSun" w:hAnsi="SimSun" w:cs="SimSun" w:hint="eastAsia"/>
          <w:color w:val="000000"/>
          <w:lang w:eastAsia="zh-CN"/>
        </w:rPr>
        <w:t>审议</w:t>
      </w:r>
      <w:r>
        <w:rPr>
          <w:color w:val="000000"/>
          <w:lang w:eastAsia="zh-CN"/>
        </w:rPr>
        <w:t>1</w:t>
      </w:r>
      <w:r>
        <w:rPr>
          <w:rFonts w:ascii="SimSun" w:hAnsi="SimSun" w:cs="SimSun" w:hint="eastAsia"/>
          <w:color w:val="000000"/>
          <w:lang w:eastAsia="zh-CN"/>
        </w:rPr>
        <w:t>区</w:t>
      </w:r>
      <w:r>
        <w:rPr>
          <w:color w:val="000000"/>
          <w:lang w:eastAsia="zh-CN"/>
        </w:rPr>
        <w:t>470-960 MHz</w:t>
      </w:r>
      <w:r>
        <w:rPr>
          <w:rFonts w:ascii="SimSun" w:hAnsi="SimSun" w:cs="SimSun" w:hint="eastAsia"/>
          <w:color w:val="000000"/>
          <w:lang w:eastAsia="zh-CN"/>
        </w:rPr>
        <w:t>频段内现有业务的频谱使用情况并研究这些业务的频谱需求，特别是广播和移动业务（航空移动除外）的频谱需求，同时考虑到国际电联无线电通信部门（</w:t>
      </w:r>
      <w:r w:rsidR="0065017A" w:rsidRPr="00F94C8D">
        <w:rPr>
          <w:lang w:eastAsia="zh-CN"/>
        </w:rPr>
        <w:t>ITU</w:t>
      </w:r>
      <w:r w:rsidR="0065017A" w:rsidRPr="00F94C8D">
        <w:rPr>
          <w:lang w:eastAsia="zh-CN"/>
        </w:rPr>
        <w:noBreakHyphen/>
        <w:t>R</w:t>
      </w:r>
      <w:r>
        <w:rPr>
          <w:rFonts w:ascii="SimSun" w:hAnsi="SimSun" w:cs="SimSun" w:hint="eastAsia"/>
          <w:color w:val="000000"/>
          <w:lang w:eastAsia="zh-CN"/>
        </w:rPr>
        <w:t>）的相关研究、建议书和报告；</w:t>
      </w:r>
    </w:p>
    <w:p w14:paraId="257B6D72" w14:textId="16636EA0" w:rsidR="0015025C" w:rsidRDefault="0015025C" w:rsidP="0015025C">
      <w:pPr>
        <w:rPr>
          <w:rFonts w:ascii="SimSun" w:hAnsi="SimSun" w:cs="SimSun"/>
          <w:color w:val="000000"/>
          <w:lang w:eastAsia="zh-CN"/>
        </w:rPr>
      </w:pPr>
      <w:r w:rsidRPr="009A659B">
        <w:rPr>
          <w:lang w:eastAsia="nl-NL"/>
        </w:rPr>
        <w:t>2</w:t>
      </w:r>
      <w:r w:rsidRPr="009A659B">
        <w:rPr>
          <w:lang w:eastAsia="nl-NL"/>
        </w:rPr>
        <w:tab/>
      </w:r>
      <w:r>
        <w:rPr>
          <w:rFonts w:ascii="SimSun" w:hAnsi="SimSun" w:cs="SimSun" w:hint="eastAsia"/>
          <w:color w:val="000000"/>
          <w:lang w:eastAsia="zh-CN"/>
        </w:rPr>
        <w:t>酌情开展</w:t>
      </w:r>
      <w:r>
        <w:rPr>
          <w:color w:val="000000"/>
          <w:lang w:eastAsia="zh-CN"/>
        </w:rPr>
        <w:t>1</w:t>
      </w:r>
      <w:r>
        <w:rPr>
          <w:rFonts w:ascii="SimSun" w:hAnsi="SimSun" w:cs="SimSun" w:hint="eastAsia"/>
          <w:color w:val="000000"/>
          <w:lang w:eastAsia="zh-CN"/>
        </w:rPr>
        <w:t>区</w:t>
      </w:r>
      <w:r w:rsidR="0065017A" w:rsidRPr="00F94C8D">
        <w:rPr>
          <w:lang w:eastAsia="zh-CN"/>
        </w:rPr>
        <w:t>470</w:t>
      </w:r>
      <w:r w:rsidR="0065017A" w:rsidRPr="00F94C8D">
        <w:rPr>
          <w:lang w:eastAsia="zh-CN"/>
        </w:rPr>
        <w:noBreakHyphen/>
        <w:t>694 MHz</w:t>
      </w:r>
      <w:r>
        <w:rPr>
          <w:rFonts w:ascii="SimSun" w:hAnsi="SimSun" w:cs="SimSun" w:hint="eastAsia"/>
          <w:color w:val="000000"/>
          <w:lang w:eastAsia="zh-CN"/>
        </w:rPr>
        <w:t>频段中广播业务与移动业务（航空移动除外）之间的共用和兼容性研究，同时考虑到</w:t>
      </w:r>
      <w:r w:rsidR="0065017A" w:rsidRPr="00F94C8D">
        <w:rPr>
          <w:lang w:eastAsia="zh-CN"/>
        </w:rPr>
        <w:t>ITU</w:t>
      </w:r>
      <w:r w:rsidR="0065017A" w:rsidRPr="00F94C8D">
        <w:rPr>
          <w:lang w:eastAsia="zh-CN"/>
        </w:rPr>
        <w:noBreakHyphen/>
        <w:t>R</w:t>
      </w:r>
      <w:r>
        <w:rPr>
          <w:rFonts w:ascii="SimSun" w:hAnsi="SimSun" w:cs="SimSun" w:hint="eastAsia"/>
          <w:color w:val="000000"/>
          <w:lang w:eastAsia="zh-CN"/>
        </w:rPr>
        <w:t>的相关研究、建议书和报告；</w:t>
      </w:r>
    </w:p>
    <w:p w14:paraId="0B228303" w14:textId="2377EB8D" w:rsidR="0015025C" w:rsidRDefault="0015025C" w:rsidP="0015025C">
      <w:pPr>
        <w:rPr>
          <w:rFonts w:ascii="SimSun" w:hAnsi="SimSun" w:cs="SimSun"/>
          <w:color w:val="000000"/>
          <w:lang w:eastAsia="zh-CN"/>
        </w:rPr>
      </w:pPr>
      <w:r w:rsidRPr="009A659B">
        <w:rPr>
          <w:lang w:eastAsia="nl-NL"/>
        </w:rPr>
        <w:t>3</w:t>
      </w:r>
      <w:r w:rsidRPr="009A659B">
        <w:rPr>
          <w:lang w:eastAsia="nl-NL"/>
        </w:rPr>
        <w:tab/>
      </w:r>
      <w:r>
        <w:rPr>
          <w:rFonts w:ascii="SimSun" w:hAnsi="SimSun" w:cs="SimSun" w:hint="eastAsia"/>
          <w:color w:val="000000"/>
          <w:lang w:eastAsia="zh-CN"/>
        </w:rPr>
        <w:t>酌情开展共用和兼容性研究，以便为其他现有业务提供相关保护，</w:t>
      </w:r>
      <w:r w:rsidR="004E6A49">
        <w:rPr>
          <w:rFonts w:ascii="SimSun" w:hAnsi="SimSun" w:cs="SimSun" w:hint="eastAsia"/>
          <w:color w:val="000000"/>
          <w:lang w:eastAsia="zh-CN"/>
        </w:rPr>
        <w:t>”</w:t>
      </w:r>
    </w:p>
    <w:p w14:paraId="4608C056" w14:textId="51C09E23" w:rsidR="0015025C" w:rsidRDefault="0015025C" w:rsidP="0015025C">
      <w:pPr>
        <w:ind w:firstLineChars="200" w:firstLine="480"/>
        <w:rPr>
          <w:rFonts w:ascii="SimSun" w:hAnsi="SimSun" w:cs="SimSun"/>
          <w:color w:val="000000"/>
          <w:lang w:eastAsia="zh-CN"/>
        </w:rPr>
      </w:pPr>
      <w:r>
        <w:rPr>
          <w:rFonts w:hint="eastAsia"/>
          <w:lang w:eastAsia="zh-CN"/>
        </w:rPr>
        <w:t>并</w:t>
      </w:r>
      <w:r w:rsidRPr="009A659B">
        <w:rPr>
          <w:rFonts w:eastAsia="STKaiti"/>
          <w:lang w:eastAsia="zh-CN"/>
        </w:rPr>
        <w:t>做出决议，请</w:t>
      </w:r>
      <w:r w:rsidRPr="009A659B">
        <w:rPr>
          <w:rFonts w:eastAsia="STKaiti"/>
          <w:lang w:eastAsia="zh-CN"/>
        </w:rPr>
        <w:t>2023</w:t>
      </w:r>
      <w:r w:rsidRPr="009A659B">
        <w:rPr>
          <w:rFonts w:eastAsia="STKaiti"/>
          <w:lang w:eastAsia="zh-CN"/>
        </w:rPr>
        <w:t>年世界无线电通信大会</w:t>
      </w:r>
      <w:r w:rsidRPr="0065017A">
        <w:rPr>
          <w:rFonts w:asciiTheme="minorEastAsia" w:eastAsiaTheme="minorEastAsia" w:hAnsiTheme="minorEastAsia" w:hint="eastAsia"/>
          <w:lang w:eastAsia="zh-CN"/>
        </w:rPr>
        <w:t>“</w:t>
      </w:r>
      <w:r>
        <w:rPr>
          <w:rFonts w:ascii="SimSun" w:hAnsi="SimSun" w:cs="SimSun" w:hint="eastAsia"/>
          <w:color w:val="000000"/>
          <w:lang w:eastAsia="zh-CN"/>
        </w:rPr>
        <w:t>在上述研究结果基础上，在这些研究已经完成且</w:t>
      </w:r>
      <w:r w:rsidR="0065017A" w:rsidRPr="00F94C8D">
        <w:rPr>
          <w:szCs w:val="24"/>
          <w:lang w:eastAsia="zh-CN"/>
        </w:rPr>
        <w:t>ITU</w:t>
      </w:r>
      <w:r w:rsidR="0065017A" w:rsidRPr="00F94C8D">
        <w:rPr>
          <w:szCs w:val="24"/>
          <w:lang w:eastAsia="zh-CN"/>
        </w:rPr>
        <w:noBreakHyphen/>
        <w:t>R</w:t>
      </w:r>
      <w:r>
        <w:rPr>
          <w:rFonts w:ascii="SimSun" w:hAnsi="SimSun" w:cs="SimSun" w:hint="eastAsia"/>
          <w:color w:val="000000"/>
          <w:lang w:eastAsia="zh-CN"/>
        </w:rPr>
        <w:t>已经批准的前提下，酌情考虑</w:t>
      </w:r>
      <w:r>
        <w:rPr>
          <w:color w:val="000000"/>
          <w:lang w:eastAsia="zh-CN"/>
        </w:rPr>
        <w:t>1</w:t>
      </w:r>
      <w:r>
        <w:rPr>
          <w:rFonts w:ascii="SimSun" w:hAnsi="SimSun" w:cs="SimSun" w:hint="eastAsia"/>
          <w:color w:val="000000"/>
          <w:lang w:eastAsia="zh-CN"/>
        </w:rPr>
        <w:t>区</w:t>
      </w:r>
      <w:r>
        <w:rPr>
          <w:color w:val="000000"/>
          <w:lang w:eastAsia="zh-CN"/>
        </w:rPr>
        <w:t>470-694 MHz</w:t>
      </w:r>
      <w:r>
        <w:rPr>
          <w:rFonts w:ascii="SimSun" w:hAnsi="SimSun" w:cs="SimSun" w:hint="eastAsia"/>
          <w:color w:val="000000"/>
          <w:lang w:eastAsia="zh-CN"/>
        </w:rPr>
        <w:t>频段的可能规则行动，”</w:t>
      </w:r>
    </w:p>
    <w:p w14:paraId="58C79090" w14:textId="4E28DED3" w:rsidR="0015025C" w:rsidRPr="00F92430" w:rsidRDefault="001214E9" w:rsidP="00476A03">
      <w:pPr>
        <w:ind w:firstLineChars="200" w:firstLine="480"/>
        <w:rPr>
          <w:lang w:eastAsia="zh-CN"/>
        </w:rPr>
      </w:pPr>
      <w:r>
        <w:rPr>
          <w:rFonts w:hint="eastAsia"/>
          <w:lang w:eastAsia="zh-CN"/>
        </w:rPr>
        <w:t>应当注意的是，</w:t>
      </w:r>
      <w:r w:rsidR="001B2381">
        <w:rPr>
          <w:rFonts w:hint="eastAsia"/>
          <w:lang w:eastAsia="zh-CN"/>
        </w:rPr>
        <w:t>第</w:t>
      </w:r>
      <w:r w:rsidR="0015025C" w:rsidRPr="00F92430">
        <w:rPr>
          <w:b/>
          <w:lang w:eastAsia="zh-CN"/>
        </w:rPr>
        <w:t>235</w:t>
      </w:r>
      <w:r w:rsidR="00914753" w:rsidRPr="00914753">
        <w:rPr>
          <w:rFonts w:hint="eastAsia"/>
          <w:bCs/>
          <w:lang w:eastAsia="zh-CN"/>
        </w:rPr>
        <w:t>号决议</w:t>
      </w:r>
      <w:r w:rsidR="00462475">
        <w:rPr>
          <w:rFonts w:hint="eastAsia"/>
          <w:b/>
          <w:lang w:eastAsia="zh-CN"/>
        </w:rPr>
        <w:t>（</w:t>
      </w:r>
      <w:r w:rsidR="0015025C" w:rsidRPr="00F92430">
        <w:rPr>
          <w:b/>
          <w:lang w:eastAsia="zh-CN"/>
        </w:rPr>
        <w:t>WRC-15</w:t>
      </w:r>
      <w:r w:rsidR="00462475">
        <w:rPr>
          <w:rFonts w:hint="eastAsia"/>
          <w:b/>
          <w:lang w:eastAsia="zh-CN"/>
        </w:rPr>
        <w:t>）</w:t>
      </w:r>
      <w:r w:rsidR="001F469C">
        <w:rPr>
          <w:rFonts w:hint="eastAsia"/>
          <w:bCs/>
          <w:lang w:eastAsia="zh-CN"/>
        </w:rPr>
        <w:t>中没有明确提及频率划分和确定问题。</w:t>
      </w:r>
    </w:p>
    <w:p w14:paraId="7B01BEAC" w14:textId="6492886F" w:rsidR="0015025C" w:rsidRDefault="00C21759" w:rsidP="00476A03">
      <w:pPr>
        <w:ind w:firstLineChars="200" w:firstLine="480"/>
        <w:rPr>
          <w:lang w:eastAsia="zh-CN"/>
        </w:rPr>
      </w:pPr>
      <w:r>
        <w:rPr>
          <w:rFonts w:hint="eastAsia"/>
          <w:lang w:eastAsia="zh-CN"/>
        </w:rPr>
        <w:t>根据该决议和</w:t>
      </w:r>
      <w:r>
        <w:rPr>
          <w:rFonts w:hint="eastAsia"/>
          <w:lang w:eastAsia="zh-CN"/>
        </w:rPr>
        <w:t>CPM</w:t>
      </w:r>
      <w:r>
        <w:rPr>
          <w:lang w:eastAsia="zh-CN"/>
        </w:rPr>
        <w:t>23-1</w:t>
      </w:r>
      <w:r w:rsidR="00916E5B">
        <w:rPr>
          <w:rFonts w:hint="eastAsia"/>
          <w:lang w:eastAsia="zh-CN"/>
        </w:rPr>
        <w:t>会议</w:t>
      </w:r>
      <w:r>
        <w:rPr>
          <w:rFonts w:hint="eastAsia"/>
          <w:lang w:eastAsia="zh-CN"/>
        </w:rPr>
        <w:t>的结果，</w:t>
      </w:r>
      <w:r w:rsidR="0065017A" w:rsidRPr="00F94C8D">
        <w:rPr>
          <w:lang w:eastAsia="ja-JP"/>
        </w:rPr>
        <w:t>ITU</w:t>
      </w:r>
      <w:r w:rsidR="0065017A" w:rsidRPr="00F94C8D">
        <w:rPr>
          <w:lang w:eastAsia="ja-JP"/>
        </w:rPr>
        <w:noBreakHyphen/>
        <w:t xml:space="preserve">R </w:t>
      </w:r>
      <w:r>
        <w:rPr>
          <w:lang w:eastAsia="zh-CN"/>
        </w:rPr>
        <w:t>6/1</w:t>
      </w:r>
      <w:r>
        <w:rPr>
          <w:rFonts w:hint="eastAsia"/>
          <w:lang w:eastAsia="zh-CN"/>
        </w:rPr>
        <w:t>任务组</w:t>
      </w:r>
      <w:r w:rsidR="00B633FF">
        <w:rPr>
          <w:rFonts w:hint="eastAsia"/>
          <w:lang w:eastAsia="zh-CN"/>
        </w:rPr>
        <w:t>开展了</w:t>
      </w:r>
      <w:r w:rsidR="00BE79B8">
        <w:rPr>
          <w:rFonts w:hint="eastAsia"/>
          <w:lang w:eastAsia="zh-CN"/>
        </w:rPr>
        <w:t>研究</w:t>
      </w:r>
      <w:r w:rsidR="00916E5B">
        <w:rPr>
          <w:rFonts w:hint="eastAsia"/>
          <w:lang w:eastAsia="zh-CN"/>
        </w:rPr>
        <w:t>并起草了</w:t>
      </w:r>
      <w:r w:rsidR="00916E5B">
        <w:rPr>
          <w:rFonts w:hint="eastAsia"/>
          <w:lang w:eastAsia="zh-CN"/>
        </w:rPr>
        <w:t>CPM</w:t>
      </w:r>
      <w:r w:rsidR="00916E5B">
        <w:rPr>
          <w:rFonts w:hint="eastAsia"/>
          <w:lang w:eastAsia="zh-CN"/>
        </w:rPr>
        <w:t>案文草案，在</w:t>
      </w:r>
      <w:r w:rsidR="00916E5B">
        <w:rPr>
          <w:rFonts w:hint="eastAsia"/>
          <w:lang w:eastAsia="zh-CN"/>
        </w:rPr>
        <w:t>CPM</w:t>
      </w:r>
      <w:r w:rsidR="00916E5B">
        <w:rPr>
          <w:lang w:eastAsia="zh-CN"/>
        </w:rPr>
        <w:t>23-2</w:t>
      </w:r>
      <w:r w:rsidR="00A52BFD">
        <w:rPr>
          <w:rFonts w:hint="eastAsia"/>
          <w:lang w:eastAsia="zh-CN"/>
        </w:rPr>
        <w:t>会议上</w:t>
      </w:r>
      <w:r w:rsidR="00916E5B">
        <w:rPr>
          <w:rFonts w:hint="eastAsia"/>
          <w:lang w:eastAsia="zh-CN"/>
        </w:rPr>
        <w:t>完成了</w:t>
      </w:r>
      <w:r w:rsidR="0015025C" w:rsidRPr="00F92430">
        <w:rPr>
          <w:lang w:eastAsia="ja-JP"/>
        </w:rPr>
        <w:t>CPM</w:t>
      </w:r>
      <w:r w:rsidR="00916E5B">
        <w:rPr>
          <w:rFonts w:hint="eastAsia"/>
          <w:lang w:eastAsia="zh-CN"/>
        </w:rPr>
        <w:t>案文。</w:t>
      </w:r>
    </w:p>
    <w:p w14:paraId="0CFCCEF0" w14:textId="761D9C7C" w:rsidR="0015025C" w:rsidRDefault="0015025C" w:rsidP="0015025C">
      <w:pPr>
        <w:pStyle w:val="Heading1"/>
        <w:rPr>
          <w:lang w:eastAsia="zh-CN"/>
        </w:rPr>
      </w:pPr>
      <w:r w:rsidRPr="00F92430">
        <w:rPr>
          <w:lang w:eastAsia="zh-CN"/>
        </w:rPr>
        <w:lastRenderedPageBreak/>
        <w:t>2</w:t>
      </w:r>
      <w:r w:rsidRPr="00F92430">
        <w:rPr>
          <w:lang w:eastAsia="zh-CN"/>
        </w:rPr>
        <w:tab/>
      </w:r>
      <w:r w:rsidR="004716A1">
        <w:rPr>
          <w:rFonts w:hint="eastAsia"/>
          <w:lang w:eastAsia="zh-CN"/>
        </w:rPr>
        <w:t>观点和提案</w:t>
      </w:r>
    </w:p>
    <w:p w14:paraId="599B89CE" w14:textId="77777777" w:rsidR="0015025C" w:rsidRDefault="0015025C" w:rsidP="0015025C">
      <w:pPr>
        <w:pStyle w:val="Proposal"/>
        <w:rPr>
          <w:lang w:eastAsia="zh-CN"/>
        </w:rPr>
      </w:pPr>
      <w:r>
        <w:rPr>
          <w:lang w:eastAsia="zh-CN"/>
        </w:rPr>
        <w:tab/>
        <w:t>J/99A5/1</w:t>
      </w:r>
    </w:p>
    <w:p w14:paraId="5D4E8B03" w14:textId="04C60FBB" w:rsidR="0015025C" w:rsidRPr="00F92430" w:rsidRDefault="00E82C9A" w:rsidP="00476A03">
      <w:pPr>
        <w:ind w:firstLineChars="200" w:firstLine="480"/>
        <w:rPr>
          <w:lang w:eastAsia="ja-JP"/>
        </w:rPr>
      </w:pPr>
      <w:r>
        <w:rPr>
          <w:rFonts w:hint="eastAsia"/>
          <w:lang w:eastAsia="zh-CN"/>
        </w:rPr>
        <w:t>日本认识到</w:t>
      </w:r>
      <w:r w:rsidR="00A33FB6">
        <w:rPr>
          <w:rFonts w:hint="eastAsia"/>
          <w:lang w:eastAsia="zh-CN"/>
        </w:rPr>
        <w:t>，</w:t>
      </w:r>
      <w:r w:rsidR="0065017A" w:rsidRPr="00F94C8D">
        <w:rPr>
          <w:lang w:eastAsia="zh-CN"/>
        </w:rPr>
        <w:t>ITU</w:t>
      </w:r>
      <w:r w:rsidR="0065017A" w:rsidRPr="00F94C8D">
        <w:rPr>
          <w:lang w:eastAsia="zh-CN"/>
        </w:rPr>
        <w:noBreakHyphen/>
        <w:t>R</w:t>
      </w:r>
      <w:r w:rsidR="00016F92">
        <w:rPr>
          <w:rFonts w:hint="eastAsia"/>
          <w:lang w:eastAsia="zh-CN"/>
        </w:rPr>
        <w:t>关于</w:t>
      </w:r>
      <w:r w:rsidR="00016F92" w:rsidRPr="003D1EB2">
        <w:rPr>
          <w:lang w:eastAsia="zh-CN"/>
        </w:rPr>
        <w:t>1</w:t>
      </w:r>
      <w:r w:rsidR="00016F92" w:rsidRPr="003D1EB2">
        <w:rPr>
          <w:lang w:eastAsia="zh-CN"/>
        </w:rPr>
        <w:t>区</w:t>
      </w:r>
      <w:r w:rsidR="00016F92" w:rsidRPr="003D1EB2">
        <w:rPr>
          <w:lang w:eastAsia="zh-CN"/>
        </w:rPr>
        <w:t>470-</w:t>
      </w:r>
      <w:r w:rsidR="00016F92">
        <w:rPr>
          <w:lang w:eastAsia="zh-CN"/>
        </w:rPr>
        <w:t>694</w:t>
      </w:r>
      <w:r w:rsidR="00016F92" w:rsidRPr="003D1EB2">
        <w:rPr>
          <w:lang w:eastAsia="zh-CN"/>
        </w:rPr>
        <w:t> MHz</w:t>
      </w:r>
      <w:r w:rsidR="00016F92" w:rsidRPr="003D1EB2">
        <w:rPr>
          <w:lang w:eastAsia="zh-CN"/>
        </w:rPr>
        <w:t>频段内现有业务的频谱使用和频谱需求</w:t>
      </w:r>
      <w:r w:rsidR="00016F92">
        <w:rPr>
          <w:rFonts w:hint="eastAsia"/>
          <w:lang w:eastAsia="zh-CN"/>
        </w:rPr>
        <w:t>的研究结果表明，</w:t>
      </w:r>
      <w:r w:rsidR="00A33FB6">
        <w:rPr>
          <w:rFonts w:hint="eastAsia"/>
          <w:lang w:eastAsia="zh-CN"/>
        </w:rPr>
        <w:t>1</w:t>
      </w:r>
      <w:r w:rsidR="00A33FB6">
        <w:rPr>
          <w:rFonts w:hint="eastAsia"/>
          <w:lang w:eastAsia="zh-CN"/>
        </w:rPr>
        <w:t>区大部分国家希望继续将该频段用于广播业务，而</w:t>
      </w:r>
      <w:r w:rsidR="0065017A" w:rsidRPr="00F94C8D">
        <w:rPr>
          <w:lang w:eastAsia="zh-CN"/>
        </w:rPr>
        <w:t>ITU</w:t>
      </w:r>
      <w:r w:rsidR="0065017A" w:rsidRPr="00F94C8D">
        <w:rPr>
          <w:lang w:eastAsia="zh-CN"/>
        </w:rPr>
        <w:noBreakHyphen/>
        <w:t>R</w:t>
      </w:r>
      <w:r w:rsidR="00A33FB6">
        <w:rPr>
          <w:rFonts w:hint="eastAsia"/>
          <w:lang w:eastAsia="zh-CN"/>
        </w:rPr>
        <w:t>针对现有业务和移动业务之间的共用和兼容性的大部分研究结果表明，</w:t>
      </w:r>
      <w:r w:rsidR="009A0A00">
        <w:rPr>
          <w:rFonts w:hint="eastAsia"/>
          <w:lang w:eastAsia="zh-CN"/>
        </w:rPr>
        <w:t>尽管采用不同假设会得出不同结论，</w:t>
      </w:r>
      <w:r w:rsidR="009F313D">
        <w:rPr>
          <w:rFonts w:hint="eastAsia"/>
          <w:lang w:eastAsia="zh-CN"/>
        </w:rPr>
        <w:t>广播业务和移动业务共存十分困难。</w:t>
      </w:r>
    </w:p>
    <w:p w14:paraId="2937C7A9" w14:textId="361AD095" w:rsidR="0015025C" w:rsidRPr="00F92430" w:rsidRDefault="009A0A00" w:rsidP="00476A03">
      <w:pPr>
        <w:ind w:firstLineChars="200" w:firstLine="480"/>
        <w:rPr>
          <w:lang w:eastAsia="ja-JP"/>
        </w:rPr>
      </w:pPr>
      <w:r>
        <w:rPr>
          <w:rFonts w:hint="eastAsia"/>
          <w:lang w:eastAsia="zh-CN"/>
        </w:rPr>
        <w:t>考虑到研究结果，日本支持方法</w:t>
      </w:r>
      <w:r w:rsidR="0015025C" w:rsidRPr="00F92430">
        <w:rPr>
          <w:lang w:eastAsia="ja-JP"/>
        </w:rPr>
        <w:t>A</w:t>
      </w:r>
      <w:r>
        <w:rPr>
          <w:rFonts w:hint="eastAsia"/>
          <w:lang w:eastAsia="zh-CN"/>
        </w:rPr>
        <w:t>（</w:t>
      </w:r>
      <w:r w:rsidR="0015025C" w:rsidRPr="00F92430">
        <w:rPr>
          <w:lang w:eastAsia="ja-JP"/>
        </w:rPr>
        <w:t>NOC</w:t>
      </w:r>
      <w:r>
        <w:rPr>
          <w:rFonts w:hint="eastAsia"/>
          <w:lang w:eastAsia="zh-CN"/>
        </w:rPr>
        <w:t>）</w:t>
      </w:r>
      <w:r w:rsidR="0088540D">
        <w:rPr>
          <w:rFonts w:hint="eastAsia"/>
          <w:lang w:eastAsia="zh-CN"/>
        </w:rPr>
        <w:t>，</w:t>
      </w:r>
      <w:r w:rsidR="00A84549">
        <w:rPr>
          <w:rFonts w:hint="eastAsia"/>
          <w:lang w:eastAsia="zh-CN"/>
        </w:rPr>
        <w:t>从而</w:t>
      </w:r>
      <w:r w:rsidR="002355F1">
        <w:rPr>
          <w:rFonts w:hint="eastAsia"/>
          <w:lang w:eastAsia="zh-CN"/>
        </w:rPr>
        <w:t>1</w:t>
      </w:r>
      <w:r w:rsidR="002355F1">
        <w:rPr>
          <w:rFonts w:hint="eastAsia"/>
          <w:lang w:eastAsia="zh-CN"/>
        </w:rPr>
        <w:t>区程序或规则条款</w:t>
      </w:r>
      <w:r w:rsidR="008A3C91">
        <w:rPr>
          <w:rFonts w:hint="eastAsia"/>
          <w:lang w:eastAsia="zh-CN"/>
        </w:rPr>
        <w:t>的任何</w:t>
      </w:r>
      <w:r w:rsidR="00A84549">
        <w:rPr>
          <w:rFonts w:hint="eastAsia"/>
          <w:lang w:eastAsia="zh-CN"/>
        </w:rPr>
        <w:t>改变在任何情况下</w:t>
      </w:r>
      <w:r w:rsidR="00EB1D56">
        <w:rPr>
          <w:rFonts w:hint="eastAsia"/>
          <w:lang w:eastAsia="zh-CN"/>
        </w:rPr>
        <w:t>不</w:t>
      </w:r>
      <w:r w:rsidR="00A84549">
        <w:rPr>
          <w:rFonts w:hint="eastAsia"/>
          <w:lang w:eastAsia="zh-CN"/>
        </w:rPr>
        <w:t>得给</w:t>
      </w:r>
      <w:r w:rsidR="00A84549">
        <w:rPr>
          <w:rFonts w:hint="eastAsia"/>
          <w:lang w:eastAsia="zh-CN"/>
        </w:rPr>
        <w:t>3</w:t>
      </w:r>
      <w:r w:rsidR="00A84549">
        <w:rPr>
          <w:rFonts w:hint="eastAsia"/>
          <w:lang w:eastAsia="zh-CN"/>
        </w:rPr>
        <w:t>区的现有业务，尤其是广播业务造成负面影响。</w:t>
      </w:r>
    </w:p>
    <w:p w14:paraId="3C7FA824" w14:textId="77777777" w:rsidR="0015025C" w:rsidRDefault="0015025C" w:rsidP="0032202E">
      <w:pPr>
        <w:pStyle w:val="Reasons"/>
        <w:rPr>
          <w:lang w:eastAsia="zh-CN"/>
        </w:rPr>
      </w:pPr>
    </w:p>
    <w:p w14:paraId="08623D1B" w14:textId="77777777" w:rsidR="0015025C" w:rsidRDefault="0015025C">
      <w:pPr>
        <w:jc w:val="center"/>
      </w:pPr>
      <w:r>
        <w:t>______________</w:t>
      </w:r>
    </w:p>
    <w:sectPr w:rsidR="0015025C">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5AB" w14:textId="77777777" w:rsidR="00E8717D" w:rsidRDefault="00E8717D">
      <w:r>
        <w:separator/>
      </w:r>
    </w:p>
  </w:endnote>
  <w:endnote w:type="continuationSeparator" w:id="0">
    <w:p w14:paraId="615D979D"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4917" w14:textId="59AB32C3" w:rsidR="00B851D4" w:rsidRPr="00DA0469" w:rsidRDefault="0015025C" w:rsidP="00060B2F">
    <w:pPr>
      <w:pStyle w:val="Footer"/>
      <w:rPr>
        <w:lang w:val="en-US"/>
      </w:rPr>
    </w:pPr>
    <w:r>
      <w:fldChar w:fldCharType="begin"/>
    </w:r>
    <w:r w:rsidRPr="00DA0469">
      <w:rPr>
        <w:lang w:val="en-US"/>
      </w:rPr>
      <w:instrText xml:space="preserve"> FILENAME \p \* MERGEFORMAT </w:instrText>
    </w:r>
    <w:r>
      <w:fldChar w:fldCharType="separate"/>
    </w:r>
    <w:r w:rsidR="00476A03">
      <w:rPr>
        <w:lang w:val="en-US"/>
      </w:rPr>
      <w:t>P:\CHI\ITU-R\CONF-R\CMR23\000\099ADD05C.docx</w:t>
    </w:r>
    <w:r>
      <w:fldChar w:fldCharType="end"/>
    </w:r>
    <w:r>
      <w:t xml:space="preserve"> (5301</w:t>
    </w:r>
    <w:r w:rsidR="006D5CEB">
      <w:t>50</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FA73" w14:textId="50785263"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76A03">
      <w:rPr>
        <w:lang w:val="en-US"/>
      </w:rPr>
      <w:t>P:\CHI\ITU-R\CONF-R\CMR23\000\099ADD05C.docx</w:t>
    </w:r>
    <w:r>
      <w:fldChar w:fldCharType="end"/>
    </w:r>
    <w:r w:rsidR="0015025C">
      <w:t xml:space="preserve"> (5301</w:t>
    </w:r>
    <w:r w:rsidR="006D5CEB">
      <w:t>50</w:t>
    </w:r>
    <w:r w:rsidR="0015025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0463" w14:textId="77777777" w:rsidR="00E8717D" w:rsidRDefault="00E8717D">
      <w:r>
        <w:t>____________________</w:t>
      </w:r>
    </w:p>
  </w:footnote>
  <w:footnote w:type="continuationSeparator" w:id="0">
    <w:p w14:paraId="12C7C1A2"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3CD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6F1C5D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99(Add.5)-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6F92"/>
    <w:rsid w:val="000264C2"/>
    <w:rsid w:val="000273B7"/>
    <w:rsid w:val="00037C90"/>
    <w:rsid w:val="00060B2F"/>
    <w:rsid w:val="000C0212"/>
    <w:rsid w:val="000C09BA"/>
    <w:rsid w:val="000C1F1E"/>
    <w:rsid w:val="000C6AA7"/>
    <w:rsid w:val="000E26F6"/>
    <w:rsid w:val="00106535"/>
    <w:rsid w:val="001214E9"/>
    <w:rsid w:val="00123C07"/>
    <w:rsid w:val="00126F98"/>
    <w:rsid w:val="0015025C"/>
    <w:rsid w:val="00166859"/>
    <w:rsid w:val="001765EC"/>
    <w:rsid w:val="001853E8"/>
    <w:rsid w:val="001A4E73"/>
    <w:rsid w:val="001B2381"/>
    <w:rsid w:val="001B6360"/>
    <w:rsid w:val="001F469C"/>
    <w:rsid w:val="001F4EA6"/>
    <w:rsid w:val="00214959"/>
    <w:rsid w:val="0022272C"/>
    <w:rsid w:val="002260A6"/>
    <w:rsid w:val="002355F1"/>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2475"/>
    <w:rsid w:val="00465A34"/>
    <w:rsid w:val="004716A1"/>
    <w:rsid w:val="00476A03"/>
    <w:rsid w:val="004B4C76"/>
    <w:rsid w:val="004C4554"/>
    <w:rsid w:val="004D2DEC"/>
    <w:rsid w:val="004E6A49"/>
    <w:rsid w:val="004F2BE6"/>
    <w:rsid w:val="00527E8A"/>
    <w:rsid w:val="00532EA3"/>
    <w:rsid w:val="00542E85"/>
    <w:rsid w:val="00562479"/>
    <w:rsid w:val="00574692"/>
    <w:rsid w:val="00576849"/>
    <w:rsid w:val="005A0ACB"/>
    <w:rsid w:val="005E08D2"/>
    <w:rsid w:val="005E7FD8"/>
    <w:rsid w:val="00622560"/>
    <w:rsid w:val="00644391"/>
    <w:rsid w:val="00647712"/>
    <w:rsid w:val="0065017A"/>
    <w:rsid w:val="00662E12"/>
    <w:rsid w:val="00691142"/>
    <w:rsid w:val="006B67CE"/>
    <w:rsid w:val="006C38ED"/>
    <w:rsid w:val="006D5CEB"/>
    <w:rsid w:val="006E6182"/>
    <w:rsid w:val="006E6997"/>
    <w:rsid w:val="006F3C60"/>
    <w:rsid w:val="00707B56"/>
    <w:rsid w:val="00736415"/>
    <w:rsid w:val="0075670D"/>
    <w:rsid w:val="00770D2A"/>
    <w:rsid w:val="007864F6"/>
    <w:rsid w:val="007A0C8C"/>
    <w:rsid w:val="007B7C4B"/>
    <w:rsid w:val="007E2F82"/>
    <w:rsid w:val="007F0FC5"/>
    <w:rsid w:val="007F2645"/>
    <w:rsid w:val="007F5C36"/>
    <w:rsid w:val="008047DB"/>
    <w:rsid w:val="00810D7E"/>
    <w:rsid w:val="008129A9"/>
    <w:rsid w:val="008221A4"/>
    <w:rsid w:val="00824BD6"/>
    <w:rsid w:val="0083672D"/>
    <w:rsid w:val="00844734"/>
    <w:rsid w:val="00865DFB"/>
    <w:rsid w:val="0088540D"/>
    <w:rsid w:val="008903B8"/>
    <w:rsid w:val="00896A79"/>
    <w:rsid w:val="008A3C91"/>
    <w:rsid w:val="008A7416"/>
    <w:rsid w:val="008B6852"/>
    <w:rsid w:val="008C26FF"/>
    <w:rsid w:val="008D1D14"/>
    <w:rsid w:val="008D6D9C"/>
    <w:rsid w:val="008E1785"/>
    <w:rsid w:val="008E7127"/>
    <w:rsid w:val="008E7C8E"/>
    <w:rsid w:val="00912959"/>
    <w:rsid w:val="00914753"/>
    <w:rsid w:val="00916E5B"/>
    <w:rsid w:val="009657F9"/>
    <w:rsid w:val="00982F93"/>
    <w:rsid w:val="00993CFA"/>
    <w:rsid w:val="0099525B"/>
    <w:rsid w:val="009A0A00"/>
    <w:rsid w:val="009C72B7"/>
    <w:rsid w:val="009F313D"/>
    <w:rsid w:val="00A0052C"/>
    <w:rsid w:val="00A31B14"/>
    <w:rsid w:val="00A323DC"/>
    <w:rsid w:val="00A33FB6"/>
    <w:rsid w:val="00A466E6"/>
    <w:rsid w:val="00A52BFD"/>
    <w:rsid w:val="00A815BE"/>
    <w:rsid w:val="00A84549"/>
    <w:rsid w:val="00A93295"/>
    <w:rsid w:val="00AA5DA1"/>
    <w:rsid w:val="00AB777B"/>
    <w:rsid w:val="00AC2C94"/>
    <w:rsid w:val="00AE369F"/>
    <w:rsid w:val="00B026CB"/>
    <w:rsid w:val="00B33617"/>
    <w:rsid w:val="00B50377"/>
    <w:rsid w:val="00B6115E"/>
    <w:rsid w:val="00B633FF"/>
    <w:rsid w:val="00B711CC"/>
    <w:rsid w:val="00B851D4"/>
    <w:rsid w:val="00B868FC"/>
    <w:rsid w:val="00B95072"/>
    <w:rsid w:val="00BB26CD"/>
    <w:rsid w:val="00BE464F"/>
    <w:rsid w:val="00BE79B8"/>
    <w:rsid w:val="00C07239"/>
    <w:rsid w:val="00C21759"/>
    <w:rsid w:val="00C364B1"/>
    <w:rsid w:val="00C47D87"/>
    <w:rsid w:val="00C627F9"/>
    <w:rsid w:val="00C6584D"/>
    <w:rsid w:val="00C929E0"/>
    <w:rsid w:val="00CB4E5A"/>
    <w:rsid w:val="00CC73D7"/>
    <w:rsid w:val="00CF0AD7"/>
    <w:rsid w:val="00CF0BE1"/>
    <w:rsid w:val="00CF7C2B"/>
    <w:rsid w:val="00D43F8F"/>
    <w:rsid w:val="00D52A14"/>
    <w:rsid w:val="00D5451C"/>
    <w:rsid w:val="00D55065"/>
    <w:rsid w:val="00D6206A"/>
    <w:rsid w:val="00D74599"/>
    <w:rsid w:val="00DA0469"/>
    <w:rsid w:val="00DD13B7"/>
    <w:rsid w:val="00DF0809"/>
    <w:rsid w:val="00DF3B0C"/>
    <w:rsid w:val="00E14984"/>
    <w:rsid w:val="00E22A25"/>
    <w:rsid w:val="00E50A7D"/>
    <w:rsid w:val="00E560F1"/>
    <w:rsid w:val="00E82C9A"/>
    <w:rsid w:val="00E8717D"/>
    <w:rsid w:val="00E92319"/>
    <w:rsid w:val="00EB1D56"/>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47ED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Heading1Char">
    <w:name w:val="Heading 1 Char"/>
    <w:basedOn w:val="DefaultParagraphFont"/>
    <w:link w:val="Heading1"/>
    <w:rsid w:val="0015025C"/>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9dfba3-cbda-44dc-88a6-ca2ea799e57b" targetNamespace="http://schemas.microsoft.com/office/2006/metadata/properties" ma:root="true" ma:fieldsID="d41af5c836d734370eb92e7ee5f83852" ns2:_="" ns3:_="">
    <xsd:import namespace="996b2e75-67fd-4955-a3b0-5ab9934cb50b"/>
    <xsd:import namespace="4b9dfba3-cbda-44dc-88a6-ca2ea799e57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9dfba3-cbda-44dc-88a6-ca2ea799e57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4b9dfba3-cbda-44dc-88a6-ca2ea799e57b">DPM</DPM_x0020_Author>
    <DPM_x0020_File_x0020_name xmlns="4b9dfba3-cbda-44dc-88a6-ca2ea799e57b">R23-WRC23-C-0099!A5!MSW-C</DPM_x0020_File_x0020_name>
    <DPM_x0020_Version xmlns="4b9dfba3-cbda-44dc-88a6-ca2ea799e57b">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9dfba3-cbda-44dc-88a6-ca2ea799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fba3-cbda-44dc-88a6-ca2ea799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700</Words>
  <Characters>240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R23-WRC23-C-0099!A5!MSW-C</vt:lpstr>
    </vt:vector>
  </TitlesOfParts>
  <Manager>General Secretariat - Pool</Manager>
  <Company>International Telecommunication Union (ITU)</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R23-WRC23-C-0099!A5!MSW-C</dc:title>
  <dc:subject>World Radiocommunication Conference - 2019</dc:subject>
  <dc:creator>Documents Proposals Manager (DPM)</dc:creator>
  <cp:keywords>DPM_v2023.8.1.1_prod</cp:keywords>
  <dc:description/>
  <cp:lastModifiedBy>Liu, Yang</cp:lastModifiedBy>
  <cp:revision>3</cp:revision>
  <cp:lastPrinted>2006-07-03T06:56:00Z</cp:lastPrinted>
  <dcterms:created xsi:type="dcterms:W3CDTF">2023-11-11T16:37:00Z</dcterms:created>
  <dcterms:modified xsi:type="dcterms:W3CDTF">2023-11-11T16:50:00Z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