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7E3CDC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CBCF49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88661C0" wp14:editId="3660E52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7FF58E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A01B9C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F40114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E430FC9" wp14:editId="2DC161F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1430FD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959FDD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C6D1EC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6E05A8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4C45B0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BE4781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7BC70BF" w14:textId="77777777" w:rsidTr="00752552">
        <w:trPr>
          <w:cantSplit/>
        </w:trPr>
        <w:tc>
          <w:tcPr>
            <w:tcW w:w="6696" w:type="dxa"/>
            <w:gridSpan w:val="2"/>
          </w:tcPr>
          <w:p w14:paraId="07FCF7A2" w14:textId="54D40CC6" w:rsidR="00633FB7" w:rsidRPr="00633FB7" w:rsidRDefault="00E50850" w:rsidP="00313E9A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33FB7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EB4C37E" w14:textId="596E3A6A" w:rsidR="000D1EE4" w:rsidRPr="00633FB7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33FB7">
              <w:rPr>
                <w:rFonts w:eastAsia="SimSun"/>
                <w:b/>
                <w:bCs/>
                <w:rtl/>
                <w:lang w:bidi="ar-EG"/>
              </w:rPr>
              <w:t>الإضافة5</w:t>
            </w:r>
            <w:r w:rsidRPr="00633FB7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633FB7">
              <w:rPr>
                <w:rFonts w:eastAsia="SimSun"/>
                <w:b/>
                <w:bCs/>
              </w:rPr>
              <w:t>99-A</w:t>
            </w:r>
          </w:p>
        </w:tc>
      </w:tr>
      <w:tr w:rsidR="000D1EE4" w:rsidRPr="000D1EE4" w14:paraId="70102503" w14:textId="77777777" w:rsidTr="00752552">
        <w:trPr>
          <w:cantSplit/>
        </w:trPr>
        <w:tc>
          <w:tcPr>
            <w:tcW w:w="6696" w:type="dxa"/>
            <w:gridSpan w:val="2"/>
          </w:tcPr>
          <w:p w14:paraId="233E1D2A" w14:textId="77777777" w:rsidR="000D1EE4" w:rsidRPr="00633FB7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0F19C91" w14:textId="77777777" w:rsidR="000D1EE4" w:rsidRPr="00633FB7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33FB7">
              <w:rPr>
                <w:rFonts w:eastAsia="SimSun"/>
                <w:b/>
                <w:bCs/>
              </w:rPr>
              <w:t>27</w:t>
            </w:r>
            <w:r w:rsidRPr="00633FB7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33FB7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B4D83A2" w14:textId="77777777" w:rsidTr="00752552">
        <w:trPr>
          <w:cantSplit/>
        </w:trPr>
        <w:tc>
          <w:tcPr>
            <w:tcW w:w="6696" w:type="dxa"/>
            <w:gridSpan w:val="2"/>
          </w:tcPr>
          <w:p w14:paraId="3668E917" w14:textId="77777777" w:rsidR="000D1EE4" w:rsidRPr="00633FB7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1C2DAB7" w14:textId="77777777" w:rsidR="000D1EE4" w:rsidRPr="00633FB7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633FB7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238C47E" w14:textId="77777777" w:rsidTr="00752552">
        <w:trPr>
          <w:cantSplit/>
        </w:trPr>
        <w:tc>
          <w:tcPr>
            <w:tcW w:w="9666" w:type="dxa"/>
            <w:gridSpan w:val="4"/>
          </w:tcPr>
          <w:p w14:paraId="47BFC015" w14:textId="77777777" w:rsidR="000D1EE4" w:rsidRPr="00633FB7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8B430C5" w14:textId="77777777" w:rsidTr="00752552">
        <w:trPr>
          <w:cantSplit/>
        </w:trPr>
        <w:tc>
          <w:tcPr>
            <w:tcW w:w="9666" w:type="dxa"/>
            <w:gridSpan w:val="4"/>
          </w:tcPr>
          <w:p w14:paraId="76D6C79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اليابان</w:t>
            </w:r>
          </w:p>
        </w:tc>
      </w:tr>
      <w:tr w:rsidR="000D1EE4" w:rsidRPr="000D1EE4" w14:paraId="0CCA4565" w14:textId="77777777" w:rsidTr="00752552">
        <w:trPr>
          <w:cantSplit/>
        </w:trPr>
        <w:tc>
          <w:tcPr>
            <w:tcW w:w="9666" w:type="dxa"/>
            <w:gridSpan w:val="4"/>
          </w:tcPr>
          <w:p w14:paraId="23BFB688" w14:textId="58A9F35C" w:rsidR="000D1EE4" w:rsidRPr="000D1EE4" w:rsidRDefault="00633FB7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EB5854F" w14:textId="77777777" w:rsidTr="00752552">
        <w:trPr>
          <w:cantSplit/>
        </w:trPr>
        <w:tc>
          <w:tcPr>
            <w:tcW w:w="9666" w:type="dxa"/>
            <w:gridSpan w:val="4"/>
          </w:tcPr>
          <w:p w14:paraId="46D4D9D4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E50936C" w14:textId="77777777" w:rsidTr="00752552">
        <w:trPr>
          <w:cantSplit/>
        </w:trPr>
        <w:tc>
          <w:tcPr>
            <w:tcW w:w="9666" w:type="dxa"/>
            <w:gridSpan w:val="4"/>
          </w:tcPr>
          <w:p w14:paraId="44C82C19" w14:textId="1185031F" w:rsidR="00E50850" w:rsidRPr="000D1EE4" w:rsidRDefault="00E50850" w:rsidP="00E50850">
            <w:pPr>
              <w:pStyle w:val="Agendaitem"/>
              <w:rPr>
                <w:lang w:bidi="ar-SY"/>
              </w:rPr>
            </w:pPr>
            <w:r>
              <w:rPr>
                <w:rtl/>
              </w:rPr>
              <w:t>بند جدول الأعمال</w:t>
            </w:r>
            <w:r w:rsidR="00633FB7">
              <w:rPr>
                <w:rFonts w:hint="cs"/>
                <w:rtl/>
                <w:lang w:bidi="ar-SY"/>
              </w:rPr>
              <w:t xml:space="preserve"> </w:t>
            </w:r>
            <w:r w:rsidR="00633FB7">
              <w:rPr>
                <w:rtl/>
              </w:rPr>
              <w:t>5.1</w:t>
            </w:r>
          </w:p>
        </w:tc>
      </w:tr>
    </w:tbl>
    <w:p w14:paraId="043475FF" w14:textId="77777777" w:rsidR="00EF506D" w:rsidRPr="00B74E84" w:rsidRDefault="00EF506D" w:rsidP="00B74E84">
      <w:pPr>
        <w:rPr>
          <w:rtl/>
        </w:rPr>
      </w:pPr>
      <w:r w:rsidRPr="00934F87">
        <w:t>5.1</w:t>
      </w:r>
      <w:r w:rsidRPr="00934F87">
        <w:tab/>
      </w:r>
      <w:r w:rsidRPr="00934F87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934F87">
        <w:rPr>
          <w:rFonts w:hint="eastAsia"/>
          <w:rtl/>
        </w:rPr>
        <w:t> </w:t>
      </w:r>
      <w:r w:rsidRPr="00934F87">
        <w:t>MHz 960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والنظر في التدابير التنظيمية الممكنة في نطاق التردد </w:t>
      </w:r>
      <w:r w:rsidRPr="00934F87">
        <w:t>MHz 694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على أساس الاستعراض، وفقاً للقرار </w:t>
      </w:r>
      <w:r w:rsidRPr="00934F87">
        <w:rPr>
          <w:b/>
          <w:bCs/>
        </w:rPr>
        <w:t>235 (WRC</w:t>
      </w:r>
      <w:r w:rsidRPr="00934F87">
        <w:rPr>
          <w:b/>
          <w:bCs/>
        </w:rPr>
        <w:noBreakHyphen/>
      </w:r>
      <w:proofErr w:type="gramStart"/>
      <w:r w:rsidRPr="00934F87">
        <w:rPr>
          <w:b/>
          <w:bCs/>
        </w:rPr>
        <w:t>15)</w:t>
      </w:r>
      <w:r w:rsidRPr="00934F87">
        <w:rPr>
          <w:rtl/>
        </w:rPr>
        <w:t>؛</w:t>
      </w:r>
      <w:proofErr w:type="gramEnd"/>
    </w:p>
    <w:p w14:paraId="4886DF8D" w14:textId="069B8D82" w:rsidR="00633FB7" w:rsidRPr="00D821A6" w:rsidRDefault="00633FB7" w:rsidP="00633FB7">
      <w:pPr>
        <w:pStyle w:val="Heading1"/>
        <w:rPr>
          <w:rtl/>
          <w:lang w:val="fr-CH" w:bidi="ar-SY"/>
        </w:rPr>
      </w:pPr>
      <w:r>
        <w:t>1</w:t>
      </w:r>
      <w:r>
        <w:tab/>
      </w:r>
      <w:r w:rsidR="00D821A6">
        <w:rPr>
          <w:rFonts w:hint="cs"/>
          <w:rtl/>
          <w:lang w:val="fr-CH" w:bidi="ar-SY"/>
        </w:rPr>
        <w:t>خلفية</w:t>
      </w:r>
    </w:p>
    <w:p w14:paraId="793AFEBC" w14:textId="403EE7CF" w:rsidR="00633FB7" w:rsidRPr="007F7423" w:rsidRDefault="007F7423" w:rsidP="00633FB7">
      <w:pPr>
        <w:rPr>
          <w:rtl/>
          <w:lang w:val="fr-CH" w:bidi="ar-SY"/>
        </w:rPr>
      </w:pPr>
      <w:r w:rsidRPr="007F7423">
        <w:rPr>
          <w:rFonts w:hint="cs"/>
          <w:rtl/>
          <w:lang w:bidi="ar-SY"/>
        </w:rPr>
        <w:t xml:space="preserve">ينص القرار </w:t>
      </w:r>
      <w:r w:rsidRPr="007F7423">
        <w:rPr>
          <w:b/>
          <w:bCs/>
          <w:lang w:val="fr-CH" w:bidi="ar-SY"/>
        </w:rPr>
        <w:t>235 (WRC-15)</w:t>
      </w:r>
      <w:r>
        <w:rPr>
          <w:rFonts w:hint="cs"/>
          <w:rtl/>
          <w:lang w:val="fr-CH" w:bidi="ar-SY"/>
        </w:rPr>
        <w:t xml:space="preserve"> على أن المؤتمر </w:t>
      </w:r>
      <w:r w:rsidRPr="007F7423">
        <w:rPr>
          <w:rFonts w:hint="cs"/>
          <w:i/>
          <w:iCs/>
          <w:rtl/>
          <w:lang w:val="fr-CH" w:bidi="ar-SY"/>
        </w:rPr>
        <w:t xml:space="preserve">"يقرر </w:t>
      </w:r>
      <w:r w:rsidRPr="007F7423">
        <w:rPr>
          <w:i/>
          <w:iCs/>
          <w:rtl/>
          <w:lang w:val="fr-CH" w:bidi="ar-SY"/>
        </w:rPr>
        <w:t>أن يدعو قطاع الاتصالات الراديوية، بعد المؤتمر العالمي للاتصالات الراديوية لعام 2019 وفي وقت مناسب من أجل المؤتمر العالمي للاتصالات الراديوية لعام 2023</w:t>
      </w:r>
      <w:r w:rsidRPr="007F7423">
        <w:rPr>
          <w:rFonts w:hint="cs"/>
          <w:i/>
          <w:iCs/>
          <w:rtl/>
          <w:lang w:val="fr-CH" w:bidi="ar-SY"/>
        </w:rPr>
        <w:t>"</w:t>
      </w:r>
      <w:r w:rsidRPr="007F7423">
        <w:rPr>
          <w:rFonts w:hint="cs"/>
          <w:rtl/>
          <w:lang w:val="fr-CH" w:bidi="ar-SY"/>
        </w:rPr>
        <w:t>:</w:t>
      </w:r>
    </w:p>
    <w:p w14:paraId="674B5C51" w14:textId="61DF0132" w:rsidR="00633FB7" w:rsidRPr="00AA0418" w:rsidRDefault="00633FB7" w:rsidP="00633FB7">
      <w:pPr>
        <w:rPr>
          <w:rtl/>
        </w:rPr>
      </w:pPr>
      <w:r w:rsidRPr="00AA0418">
        <w:t>1</w:t>
      </w:r>
      <w:r w:rsidRPr="00F94C8D">
        <w:rPr>
          <w:lang w:eastAsia="nl-NL"/>
        </w:rPr>
        <w:t>”</w:t>
      </w:r>
      <w:r w:rsidRPr="00AA0418">
        <w:tab/>
      </w:r>
      <w:r w:rsidR="007F7423">
        <w:rPr>
          <w:rFonts w:hint="cs"/>
          <w:rtl/>
        </w:rPr>
        <w:t xml:space="preserve">إلى </w:t>
      </w:r>
      <w:r w:rsidRPr="00AA0418">
        <w:rPr>
          <w:rFonts w:hint="cs"/>
          <w:rtl/>
        </w:rPr>
        <w:t>استعراض استعمال الطيف ودراسة الاحتياجات من الطيف للخدمات القائمة في نطاق التردد </w:t>
      </w:r>
      <w:r w:rsidRPr="00AA0418">
        <w:t>MHz 960</w:t>
      </w:r>
      <w:r w:rsidRPr="00AA0418">
        <w:noBreakHyphen/>
        <w:t>470</w:t>
      </w:r>
      <w:r w:rsidRPr="00AA0418">
        <w:rPr>
          <w:rFonts w:hint="cs"/>
          <w:rtl/>
        </w:rPr>
        <w:t xml:space="preserve"> في الإقليم </w:t>
      </w:r>
      <w:r w:rsidRPr="00AA0418">
        <w:t>1</w:t>
      </w:r>
      <w:r w:rsidRPr="00AA0418">
        <w:rPr>
          <w:rFonts w:hint="cs"/>
          <w:rtl/>
        </w:rPr>
        <w:t xml:space="preserve">، خاصة الاحتياجات من الطيف للخدمتين الإذاعية والمتنقلة، باستثناء المتنقلة للطيران، مع مراعاة دراسات قطاع الاتصالات الراديوية وتوصياته وتقاريره ذات </w:t>
      </w:r>
      <w:proofErr w:type="gramStart"/>
      <w:r w:rsidRPr="00AA0418">
        <w:rPr>
          <w:rFonts w:hint="cs"/>
          <w:rtl/>
        </w:rPr>
        <w:t>الصلة؛</w:t>
      </w:r>
      <w:proofErr w:type="gramEnd"/>
    </w:p>
    <w:p w14:paraId="51219087" w14:textId="77777777" w:rsidR="00633FB7" w:rsidRPr="00AA0418" w:rsidRDefault="00633FB7" w:rsidP="00633FB7">
      <w:pPr>
        <w:rPr>
          <w:rtl/>
        </w:rPr>
      </w:pPr>
      <w:r w:rsidRPr="00AA0418">
        <w:t>2</w:t>
      </w:r>
      <w:r w:rsidRPr="00AA0418">
        <w:tab/>
      </w:r>
      <w:r w:rsidRPr="00AA0418">
        <w:rPr>
          <w:rFonts w:hint="cs"/>
          <w:rtl/>
        </w:rPr>
        <w:t>إجراء دراسات التقاسم والتوافق، حسب الاقتضاء، في نطاق التردد</w:t>
      </w:r>
      <w:r w:rsidRPr="00AA0418">
        <w:rPr>
          <w:rFonts w:hint="eastAsia"/>
          <w:rtl/>
        </w:rPr>
        <w:t> </w:t>
      </w:r>
      <w:r w:rsidRPr="00AA0418">
        <w:t>MHz 694</w:t>
      </w:r>
      <w:r w:rsidRPr="00AA0418">
        <w:noBreakHyphen/>
        <w:t>470</w:t>
      </w:r>
      <w:r w:rsidRPr="00AA0418">
        <w:rPr>
          <w:rFonts w:hint="cs"/>
          <w:rtl/>
        </w:rPr>
        <w:t xml:space="preserve"> في الإقليم </w:t>
      </w:r>
      <w:r w:rsidRPr="00AA0418">
        <w:t>1</w:t>
      </w:r>
      <w:r w:rsidRPr="00AA0418">
        <w:rPr>
          <w:rFonts w:hint="cs"/>
          <w:rtl/>
        </w:rPr>
        <w:t xml:space="preserve"> بين الخدمتين الإذاعية والمتنقلة، باستثناء المتنقلة للطيران، مع مراعاة دراسات قطاع الاتصالات الراديوية وتوصياته وتقاريره ذات </w:t>
      </w:r>
      <w:proofErr w:type="gramStart"/>
      <w:r w:rsidRPr="00AA0418">
        <w:rPr>
          <w:rFonts w:hint="cs"/>
          <w:rtl/>
        </w:rPr>
        <w:t>الصلة؛</w:t>
      </w:r>
      <w:proofErr w:type="gramEnd"/>
    </w:p>
    <w:p w14:paraId="0FB2639D" w14:textId="77777777" w:rsidR="00633FB7" w:rsidRDefault="00633FB7" w:rsidP="00633FB7">
      <w:pPr>
        <w:rPr>
          <w:spacing w:val="-4"/>
          <w:rtl/>
        </w:rPr>
      </w:pPr>
      <w:r w:rsidRPr="00AA0418">
        <w:rPr>
          <w:spacing w:val="-4"/>
        </w:rPr>
        <w:t>3</w:t>
      </w:r>
      <w:r w:rsidRPr="00AA0418">
        <w:rPr>
          <w:spacing w:val="-4"/>
        </w:rPr>
        <w:tab/>
      </w:r>
      <w:r w:rsidRPr="00AA0418">
        <w:rPr>
          <w:rFonts w:hint="cs"/>
          <w:spacing w:val="-4"/>
          <w:rtl/>
        </w:rPr>
        <w:t>إجراء دراسات التقاسم والتوافق، حسب الاقتضاء، من أجل توفير الحماية المناسبة لأنظمة الخدمات القائمة الأخرى</w:t>
      </w:r>
      <w:proofErr w:type="gramStart"/>
      <w:r w:rsidRPr="00AA0418">
        <w:rPr>
          <w:rFonts w:hint="cs"/>
          <w:spacing w:val="-4"/>
          <w:rtl/>
        </w:rPr>
        <w:t>،</w:t>
      </w:r>
      <w:r>
        <w:rPr>
          <w:rFonts w:hint="cs"/>
          <w:spacing w:val="-4"/>
          <w:rtl/>
        </w:rPr>
        <w:t>‘</w:t>
      </w:r>
      <w:proofErr w:type="gramEnd"/>
      <w:r>
        <w:rPr>
          <w:rFonts w:hint="cs"/>
          <w:spacing w:val="-4"/>
          <w:rtl/>
        </w:rPr>
        <w:t>‘</w:t>
      </w:r>
    </w:p>
    <w:p w14:paraId="49A425F9" w14:textId="4B43BB88" w:rsidR="00633FB7" w:rsidRPr="00634617" w:rsidRDefault="007F7423" w:rsidP="00633FB7">
      <w:pPr>
        <w:rPr>
          <w:spacing w:val="-4"/>
          <w:rtl/>
        </w:rPr>
      </w:pPr>
      <w:r>
        <w:rPr>
          <w:rFonts w:hint="cs"/>
          <w:spacing w:val="-4"/>
          <w:rtl/>
        </w:rPr>
        <w:t xml:space="preserve">كما </w:t>
      </w:r>
      <w:r w:rsidRPr="007F7423">
        <w:rPr>
          <w:rFonts w:hint="cs"/>
          <w:i/>
          <w:iCs/>
          <w:spacing w:val="-4"/>
          <w:rtl/>
        </w:rPr>
        <w:t>"</w:t>
      </w:r>
      <w:r w:rsidR="00633FB7" w:rsidRPr="007F7423">
        <w:rPr>
          <w:rFonts w:hint="cs"/>
          <w:i/>
          <w:iCs/>
          <w:spacing w:val="-4"/>
          <w:rtl/>
        </w:rPr>
        <w:t>يقرر أن يدعو ا</w:t>
      </w:r>
      <w:r w:rsidR="00633FB7" w:rsidRPr="007F7423">
        <w:rPr>
          <w:i/>
          <w:iCs/>
          <w:spacing w:val="-4"/>
          <w:rtl/>
        </w:rPr>
        <w:t>لمؤتمر العالمي للاتصالات الراديوية لعام</w:t>
      </w:r>
      <w:r w:rsidR="00633FB7" w:rsidRPr="007F7423">
        <w:rPr>
          <w:rFonts w:hint="cs"/>
          <w:i/>
          <w:iCs/>
          <w:spacing w:val="-4"/>
          <w:rtl/>
        </w:rPr>
        <w:t xml:space="preserve"> </w:t>
      </w:r>
      <w:r w:rsidR="00633FB7" w:rsidRPr="007F7423">
        <w:rPr>
          <w:i/>
          <w:iCs/>
          <w:spacing w:val="-4"/>
        </w:rPr>
        <w:t>2023</w:t>
      </w:r>
      <w:r w:rsidR="00633FB7" w:rsidRPr="007F7423">
        <w:rPr>
          <w:rFonts w:hint="cs"/>
          <w:i/>
          <w:iCs/>
          <w:spacing w:val="-4"/>
          <w:rtl/>
        </w:rPr>
        <w:t xml:space="preserve"> إ</w:t>
      </w:r>
      <w:r w:rsidRPr="007F7423">
        <w:rPr>
          <w:rFonts w:hint="cs"/>
          <w:i/>
          <w:iCs/>
          <w:rtl/>
          <w:lang w:eastAsia="nl-NL"/>
        </w:rPr>
        <w:t>لى"</w:t>
      </w:r>
      <w:r>
        <w:rPr>
          <w:rFonts w:hint="cs"/>
          <w:rtl/>
          <w:lang w:eastAsia="nl-NL"/>
        </w:rPr>
        <w:t>: "</w:t>
      </w:r>
      <w:r w:rsidR="00633FB7" w:rsidRPr="00634617">
        <w:rPr>
          <w:rFonts w:hint="cs"/>
          <w:spacing w:val="-4"/>
          <w:rtl/>
        </w:rPr>
        <w:t>أن ينظر، استناداً إلى نتائج الدراسات أعلاه، وشريطة أن تكون الدراسات قد استُكملت وأن يكون قطاع الاتصالات الراديوية قد وافق عليها، في الإجراءات التنظيمية المحتملة في نطاق التردد </w:t>
      </w:r>
      <w:r w:rsidR="00633FB7" w:rsidRPr="00634617">
        <w:rPr>
          <w:spacing w:val="-4"/>
        </w:rPr>
        <w:t>MHz 694</w:t>
      </w:r>
      <w:r w:rsidR="00633FB7" w:rsidRPr="00634617">
        <w:rPr>
          <w:spacing w:val="-4"/>
        </w:rPr>
        <w:noBreakHyphen/>
        <w:t>470</w:t>
      </w:r>
      <w:r w:rsidR="00633FB7" w:rsidRPr="00634617">
        <w:rPr>
          <w:rFonts w:hint="cs"/>
          <w:spacing w:val="-4"/>
          <w:rtl/>
        </w:rPr>
        <w:t xml:space="preserve"> في الإقليم </w:t>
      </w:r>
      <w:r w:rsidR="00633FB7" w:rsidRPr="00634617">
        <w:rPr>
          <w:spacing w:val="-4"/>
        </w:rPr>
        <w:t>1</w:t>
      </w:r>
      <w:r w:rsidR="00633FB7" w:rsidRPr="00634617">
        <w:rPr>
          <w:rFonts w:hint="cs"/>
          <w:spacing w:val="-4"/>
          <w:rtl/>
        </w:rPr>
        <w:t>، حسب الاقتضاء</w:t>
      </w:r>
      <w:r w:rsidR="00633FB7">
        <w:rPr>
          <w:rFonts w:hint="cs"/>
          <w:spacing w:val="-4"/>
          <w:rtl/>
        </w:rPr>
        <w:t>‘‘.</w:t>
      </w:r>
    </w:p>
    <w:p w14:paraId="22BDF61F" w14:textId="051A8488" w:rsidR="007F7423" w:rsidRPr="007F7423" w:rsidRDefault="007F7423" w:rsidP="007F7423">
      <w:pPr>
        <w:rPr>
          <w:spacing w:val="-4"/>
          <w:rtl/>
          <w:lang w:bidi="ar-EG"/>
        </w:rPr>
      </w:pPr>
      <w:r w:rsidRPr="007F7423">
        <w:rPr>
          <w:spacing w:val="-4"/>
          <w:rtl/>
          <w:lang w:bidi="ar-EG"/>
        </w:rPr>
        <w:t xml:space="preserve">وتجدر الإشارة إلى أن القرار </w:t>
      </w:r>
      <w:r w:rsidRPr="007F7423">
        <w:rPr>
          <w:b/>
          <w:bCs/>
          <w:spacing w:val="-4"/>
          <w:rtl/>
          <w:lang w:bidi="ar-EG"/>
        </w:rPr>
        <w:t>(</w:t>
      </w:r>
      <w:r w:rsidRPr="007F7423">
        <w:rPr>
          <w:b/>
          <w:bCs/>
          <w:spacing w:val="-4"/>
          <w:lang w:bidi="ar-EG"/>
        </w:rPr>
        <w:t>WRC-15</w:t>
      </w:r>
      <w:r w:rsidRPr="007F7423">
        <w:rPr>
          <w:b/>
          <w:bCs/>
          <w:spacing w:val="-4"/>
          <w:rtl/>
          <w:lang w:bidi="ar-EG"/>
        </w:rPr>
        <w:t xml:space="preserve">) 235 </w:t>
      </w:r>
      <w:r w:rsidRPr="007F7423">
        <w:rPr>
          <w:spacing w:val="-4"/>
          <w:rtl/>
          <w:lang w:bidi="ar-EG"/>
        </w:rPr>
        <w:t>لا يتناول صراحة</w:t>
      </w:r>
      <w:r>
        <w:rPr>
          <w:rFonts w:hint="cs"/>
          <w:spacing w:val="-4"/>
          <w:rtl/>
          <w:lang w:bidi="ar-EG"/>
        </w:rPr>
        <w:t xml:space="preserve"> </w:t>
      </w:r>
      <w:r w:rsidRPr="007F7423">
        <w:rPr>
          <w:spacing w:val="-4"/>
          <w:rtl/>
          <w:lang w:bidi="ar-EG"/>
        </w:rPr>
        <w:t>توزيع</w:t>
      </w:r>
      <w:r>
        <w:rPr>
          <w:rFonts w:hint="cs"/>
          <w:spacing w:val="-4"/>
          <w:rtl/>
          <w:lang w:bidi="ar-EG"/>
        </w:rPr>
        <w:t xml:space="preserve"> وتحديد</w:t>
      </w:r>
      <w:r w:rsidRPr="007F7423">
        <w:rPr>
          <w:spacing w:val="-4"/>
          <w:rtl/>
          <w:lang w:bidi="ar-EG"/>
        </w:rPr>
        <w:t xml:space="preserve"> </w:t>
      </w:r>
      <w:r>
        <w:rPr>
          <w:rFonts w:hint="cs"/>
          <w:spacing w:val="-4"/>
          <w:rtl/>
          <w:lang w:bidi="ar-EG"/>
        </w:rPr>
        <w:t>الترددات.</w:t>
      </w:r>
    </w:p>
    <w:p w14:paraId="3951942E" w14:textId="6239966F" w:rsidR="00633FB7" w:rsidRPr="00DB2AD2" w:rsidRDefault="007F7423" w:rsidP="007F7423">
      <w:pPr>
        <w:rPr>
          <w:spacing w:val="-4"/>
          <w:rtl/>
          <w:lang w:val="fr-CH" w:bidi="ar-SY"/>
        </w:rPr>
      </w:pPr>
      <w:r w:rsidRPr="007F7423">
        <w:rPr>
          <w:spacing w:val="-4"/>
          <w:rtl/>
          <w:lang w:bidi="ar-EG"/>
        </w:rPr>
        <w:t xml:space="preserve">ووفقاً للقرار ونتائج </w:t>
      </w:r>
      <w:r w:rsidR="00DB2AD2">
        <w:rPr>
          <w:rFonts w:hint="cs"/>
          <w:spacing w:val="-4"/>
          <w:rtl/>
          <w:lang w:bidi="ar-EG"/>
        </w:rPr>
        <w:t>الدورة الأولى للاجتماع التحضيري</w:t>
      </w:r>
      <w:r w:rsidRPr="007F7423">
        <w:rPr>
          <w:spacing w:val="-4"/>
          <w:rtl/>
          <w:lang w:bidi="ar-EG"/>
        </w:rPr>
        <w:t xml:space="preserve"> للمؤتمر </w:t>
      </w:r>
      <w:r w:rsidR="00DB2AD2">
        <w:rPr>
          <w:spacing w:val="-4"/>
          <w:lang w:bidi="ar-EG"/>
        </w:rPr>
        <w:t>(</w:t>
      </w:r>
      <w:r w:rsidRPr="007F7423">
        <w:rPr>
          <w:spacing w:val="-4"/>
          <w:lang w:bidi="ar-EG"/>
        </w:rPr>
        <w:t>CPM23-1</w:t>
      </w:r>
      <w:r w:rsidR="00DB2AD2">
        <w:rPr>
          <w:spacing w:val="-4"/>
          <w:lang w:bidi="ar-EG"/>
        </w:rPr>
        <w:t>)</w:t>
      </w:r>
      <w:r w:rsidRPr="007F7423">
        <w:rPr>
          <w:spacing w:val="-4"/>
          <w:rtl/>
          <w:lang w:bidi="ar-EG"/>
        </w:rPr>
        <w:t xml:space="preserve">، </w:t>
      </w:r>
      <w:r w:rsidR="00DB2AD2">
        <w:rPr>
          <w:rFonts w:hint="cs"/>
          <w:spacing w:val="-4"/>
          <w:rtl/>
          <w:lang w:bidi="ar-SY"/>
        </w:rPr>
        <w:t>اضطلعت</w:t>
      </w:r>
      <w:r w:rsidRPr="007F7423">
        <w:rPr>
          <w:spacing w:val="-4"/>
          <w:rtl/>
          <w:lang w:bidi="ar-EG"/>
        </w:rPr>
        <w:t xml:space="preserve"> فرقة العمل 6/1 لقطاع الاتصالات الراديوية </w:t>
      </w:r>
      <w:r w:rsidR="00DB2AD2">
        <w:rPr>
          <w:rFonts w:hint="cs"/>
          <w:spacing w:val="-4"/>
          <w:rtl/>
          <w:lang w:bidi="ar-EG"/>
        </w:rPr>
        <w:t>ب</w:t>
      </w:r>
      <w:r w:rsidRPr="007F7423">
        <w:rPr>
          <w:spacing w:val="-4"/>
          <w:rtl/>
          <w:lang w:bidi="ar-EG"/>
        </w:rPr>
        <w:t>الدراسات ووضعت مشروع نص الاجتماع التحضيري للمؤتمر وأكملت نص الاجتماع التحضيري للمؤتمر</w:t>
      </w:r>
      <w:r w:rsidR="00DB2AD2">
        <w:rPr>
          <w:rFonts w:hint="cs"/>
          <w:spacing w:val="-4"/>
          <w:rtl/>
          <w:lang w:bidi="ar-EG"/>
        </w:rPr>
        <w:t xml:space="preserve"> خلال الدورة الثانية للاجتماع التحضيري</w:t>
      </w:r>
      <w:r w:rsidR="00DB2AD2" w:rsidRPr="007F7423">
        <w:rPr>
          <w:spacing w:val="-4"/>
          <w:rtl/>
          <w:lang w:bidi="ar-EG"/>
        </w:rPr>
        <w:t xml:space="preserve"> للمؤتمر</w:t>
      </w:r>
      <w:r w:rsidR="00DB2AD2">
        <w:rPr>
          <w:rFonts w:hint="cs"/>
          <w:spacing w:val="-4"/>
          <w:rtl/>
          <w:lang w:bidi="ar-EG"/>
        </w:rPr>
        <w:t xml:space="preserve"> </w:t>
      </w:r>
      <w:r w:rsidR="00DB2AD2">
        <w:rPr>
          <w:spacing w:val="-4"/>
          <w:lang w:val="fr-CH" w:bidi="ar-EG"/>
        </w:rPr>
        <w:t>(CMP23-2)</w:t>
      </w:r>
      <w:r w:rsidR="00DB2AD2">
        <w:rPr>
          <w:rFonts w:hint="cs"/>
          <w:spacing w:val="-4"/>
          <w:rtl/>
          <w:lang w:val="fr-CH" w:bidi="ar-SY"/>
        </w:rPr>
        <w:t>.</w:t>
      </w:r>
    </w:p>
    <w:p w14:paraId="1F2998E4" w14:textId="34EDF618" w:rsidR="00FD7BB8" w:rsidRPr="00B269D2" w:rsidRDefault="00633FB7" w:rsidP="00633FB7">
      <w:pPr>
        <w:pStyle w:val="Heading1"/>
      </w:pPr>
      <w:r>
        <w:rPr>
          <w:rFonts w:hint="cs"/>
          <w:rtl/>
        </w:rPr>
        <w:lastRenderedPageBreak/>
        <w:t>2</w:t>
      </w:r>
      <w:r>
        <w:rPr>
          <w:rtl/>
        </w:rPr>
        <w:tab/>
      </w:r>
      <w:r w:rsidR="00D02525">
        <w:rPr>
          <w:rFonts w:hint="cs"/>
          <w:rtl/>
        </w:rPr>
        <w:t>آراء ومقترحات</w:t>
      </w:r>
    </w:p>
    <w:p w14:paraId="09296F84" w14:textId="77777777" w:rsidR="004302C0" w:rsidRDefault="00EF506D">
      <w:pPr>
        <w:pStyle w:val="Proposal"/>
        <w:rPr>
          <w:rtl/>
        </w:rPr>
      </w:pPr>
      <w:r>
        <w:tab/>
        <w:t>J/99A5/1</w:t>
      </w:r>
    </w:p>
    <w:p w14:paraId="6FC221D9" w14:textId="5D178C5F" w:rsidR="00D02525" w:rsidRPr="007A506B" w:rsidRDefault="00D02525" w:rsidP="00D02525">
      <w:pPr>
        <w:rPr>
          <w:spacing w:val="-2"/>
          <w:rtl/>
          <w:lang w:bidi="ar-EG"/>
        </w:rPr>
      </w:pPr>
      <w:r w:rsidRPr="007A506B">
        <w:rPr>
          <w:spacing w:val="-2"/>
          <w:rtl/>
          <w:lang w:bidi="ar-EG"/>
        </w:rPr>
        <w:t xml:space="preserve">تدرك اليابان أن نتائج دراسات قطاع الاتصالات الراديوية بشأن استخدام الطيف والاحتياجات من الطيف للخدمات الحالية في نطاق التردد </w:t>
      </w:r>
      <w:r w:rsidRPr="007A506B">
        <w:rPr>
          <w:spacing w:val="-2"/>
          <w:lang w:bidi="ar-EG"/>
        </w:rPr>
        <w:t>MHz 694-470</w:t>
      </w:r>
      <w:r w:rsidRPr="007A506B">
        <w:rPr>
          <w:spacing w:val="-2"/>
          <w:rtl/>
          <w:lang w:bidi="ar-EG"/>
        </w:rPr>
        <w:t xml:space="preserve"> في الإقليم 1</w:t>
      </w:r>
      <w:r w:rsidR="00526978" w:rsidRPr="007A506B">
        <w:rPr>
          <w:rFonts w:hint="cs"/>
          <w:spacing w:val="-2"/>
          <w:rtl/>
          <w:lang w:val="fr-CH" w:bidi="ar-SY"/>
        </w:rPr>
        <w:t xml:space="preserve">، </w:t>
      </w:r>
      <w:r w:rsidRPr="007A506B">
        <w:rPr>
          <w:spacing w:val="-2"/>
          <w:rtl/>
          <w:lang w:bidi="ar-EG"/>
        </w:rPr>
        <w:t xml:space="preserve">أظهرت أن معظم البلدان في الإقليم 1 ترغب في مواصلة استخدام نطاق التردد </w:t>
      </w:r>
      <w:r w:rsidR="00526978" w:rsidRPr="007A506B">
        <w:rPr>
          <w:rFonts w:hint="cs"/>
          <w:spacing w:val="-2"/>
          <w:rtl/>
          <w:lang w:bidi="ar-EG"/>
        </w:rPr>
        <w:t>لل</w:t>
      </w:r>
      <w:r w:rsidRPr="007A506B">
        <w:rPr>
          <w:spacing w:val="-2"/>
          <w:rtl/>
          <w:lang w:bidi="ar-EG"/>
        </w:rPr>
        <w:t xml:space="preserve">خدمة الإذاعية وأن معظم نتائج دراسات قطاع الاتصالات الراديوية بشأن التقاسم والتوافق بين الخدمات القائمة والمتنقلة </w:t>
      </w:r>
      <w:r w:rsidR="00526978" w:rsidRPr="007A506B">
        <w:rPr>
          <w:rFonts w:hint="cs"/>
          <w:spacing w:val="-2"/>
          <w:rtl/>
          <w:lang w:bidi="ar-EG"/>
        </w:rPr>
        <w:t>تشير</w:t>
      </w:r>
      <w:r w:rsidRPr="007A506B">
        <w:rPr>
          <w:spacing w:val="-2"/>
          <w:rtl/>
          <w:lang w:bidi="ar-EG"/>
        </w:rPr>
        <w:t xml:space="preserve"> إلى صعوبة التعايش بين الخدمتين الإذاعية والمتنقلة</w:t>
      </w:r>
      <w:r w:rsidR="00526978" w:rsidRPr="007A506B">
        <w:rPr>
          <w:rFonts w:hint="cs"/>
          <w:spacing w:val="-2"/>
          <w:rtl/>
          <w:lang w:bidi="ar-EG"/>
        </w:rPr>
        <w:t xml:space="preserve">، </w:t>
      </w:r>
      <w:r w:rsidRPr="007A506B">
        <w:rPr>
          <w:spacing w:val="-2"/>
          <w:rtl/>
          <w:lang w:bidi="ar-EG"/>
        </w:rPr>
        <w:t xml:space="preserve">على الرغم من </w:t>
      </w:r>
      <w:r w:rsidR="00526978" w:rsidRPr="007A506B">
        <w:rPr>
          <w:rFonts w:hint="cs"/>
          <w:spacing w:val="-2"/>
          <w:rtl/>
          <w:lang w:bidi="ar-EG"/>
        </w:rPr>
        <w:t>التوصل إلى</w:t>
      </w:r>
      <w:r w:rsidRPr="007A506B">
        <w:rPr>
          <w:spacing w:val="-2"/>
          <w:rtl/>
          <w:lang w:bidi="ar-EG"/>
        </w:rPr>
        <w:t xml:space="preserve"> استنتاجات مختلفة بسبب اختلاف الافتراضات المستخدمة.</w:t>
      </w:r>
    </w:p>
    <w:p w14:paraId="5FF51729" w14:textId="34E3C4EE" w:rsidR="004302C0" w:rsidRDefault="00526978" w:rsidP="00526978">
      <w:pPr>
        <w:rPr>
          <w:rtl/>
          <w:lang w:bidi="ar-EG"/>
        </w:rPr>
      </w:pPr>
      <w:r>
        <w:rPr>
          <w:rFonts w:hint="cs"/>
          <w:rtl/>
          <w:lang w:bidi="ar-EG"/>
        </w:rPr>
        <w:t>ومع مراعاة</w:t>
      </w:r>
      <w:r w:rsidR="00D02525">
        <w:rPr>
          <w:rtl/>
          <w:lang w:bidi="ar-EG"/>
        </w:rPr>
        <w:t xml:space="preserve"> نتائج الدراسات، </w:t>
      </w:r>
      <w:r>
        <w:rPr>
          <w:rFonts w:hint="cs"/>
          <w:rtl/>
          <w:lang w:bidi="ar-EG"/>
        </w:rPr>
        <w:t>تؤيد</w:t>
      </w:r>
      <w:r w:rsidR="00D02525">
        <w:rPr>
          <w:rtl/>
          <w:lang w:bidi="ar-EG"/>
        </w:rPr>
        <w:t xml:space="preserve"> اليابان </w:t>
      </w:r>
      <w:r>
        <w:rPr>
          <w:rFonts w:hint="cs"/>
          <w:rtl/>
          <w:lang w:bidi="ar-EG"/>
        </w:rPr>
        <w:t>الأسلوب</w:t>
      </w:r>
      <w:r w:rsidR="00FA4A01">
        <w:rPr>
          <w:rFonts w:hint="cs"/>
          <w:rtl/>
        </w:rPr>
        <w:t xml:space="preserve"> </w:t>
      </w:r>
      <w:r w:rsidR="00D02525">
        <w:rPr>
          <w:lang w:bidi="ar-EG"/>
        </w:rPr>
        <w:t>A</w:t>
      </w:r>
      <w:r w:rsidR="00FA4A0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(عدم إجراء أي تغيير </w:t>
      </w:r>
      <w:r>
        <w:rPr>
          <w:lang w:val="fr-CH" w:bidi="ar-EG"/>
        </w:rPr>
        <w:t>(NOC)</w:t>
      </w:r>
      <w:r>
        <w:rPr>
          <w:rFonts w:hint="cs"/>
          <w:rtl/>
          <w:lang w:bidi="ar-EG"/>
        </w:rPr>
        <w:t xml:space="preserve">) </w:t>
      </w:r>
      <w:r w:rsidR="00D02525">
        <w:rPr>
          <w:rtl/>
          <w:lang w:bidi="ar-EG"/>
        </w:rPr>
        <w:t xml:space="preserve">حتى </w:t>
      </w:r>
      <w:r>
        <w:rPr>
          <w:rFonts w:hint="cs"/>
          <w:rtl/>
          <w:lang w:bidi="ar-EG"/>
        </w:rPr>
        <w:t>لا يكون</w:t>
      </w:r>
      <w:r w:rsidR="00D0252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D02525">
        <w:rPr>
          <w:rtl/>
          <w:lang w:bidi="ar-EG"/>
        </w:rPr>
        <w:t xml:space="preserve">أي تغييرات في الأحكام الإجرائية أو التنظيمية في الإقليم 1 </w:t>
      </w:r>
      <w:r>
        <w:rPr>
          <w:rFonts w:hint="cs"/>
          <w:rtl/>
          <w:lang w:bidi="ar-EG"/>
        </w:rPr>
        <w:t>أي تأثير سلبي</w:t>
      </w:r>
      <w:r w:rsidR="00D02525">
        <w:rPr>
          <w:rtl/>
          <w:lang w:bidi="ar-EG"/>
        </w:rPr>
        <w:t xml:space="preserve"> على الخدمات القائمة، ولا سيما </w:t>
      </w:r>
      <w:r>
        <w:rPr>
          <w:rFonts w:hint="cs"/>
          <w:rtl/>
          <w:lang w:bidi="ar-EG"/>
        </w:rPr>
        <w:t>ال</w:t>
      </w:r>
      <w:r w:rsidR="00D02525">
        <w:rPr>
          <w:rtl/>
          <w:lang w:bidi="ar-EG"/>
        </w:rPr>
        <w:t xml:space="preserve">خدمة </w:t>
      </w:r>
      <w:r>
        <w:rPr>
          <w:rFonts w:hint="cs"/>
          <w:rtl/>
          <w:lang w:bidi="ar-EG"/>
        </w:rPr>
        <w:t>الإذاعية</w:t>
      </w:r>
      <w:r w:rsidR="00D02525">
        <w:rPr>
          <w:rtl/>
          <w:lang w:bidi="ar-EG"/>
        </w:rPr>
        <w:t>، في الإقليم 3.</w:t>
      </w:r>
    </w:p>
    <w:p w14:paraId="2106BD79" w14:textId="77777777" w:rsidR="00FA4A01" w:rsidRPr="00FA4A01" w:rsidRDefault="00FA4A01" w:rsidP="00FA4A01">
      <w:pPr>
        <w:pStyle w:val="Reasons"/>
        <w:rPr>
          <w:b w:val="0"/>
          <w:bCs w:val="0"/>
          <w:rtl/>
          <w:lang w:bidi="ar-EG"/>
        </w:rPr>
      </w:pPr>
    </w:p>
    <w:p w14:paraId="7901E31D" w14:textId="147333AF" w:rsidR="00633FB7" w:rsidRPr="00633FB7" w:rsidRDefault="00633FB7" w:rsidP="00633FB7">
      <w:pPr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</w:t>
      </w:r>
    </w:p>
    <w:sectPr w:rsidR="00633FB7" w:rsidRPr="00633FB7" w:rsidSect="004C67F1">
      <w:headerReference w:type="even" r:id="rId15"/>
      <w:footerReference w:type="even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45E0" w14:textId="77777777" w:rsidR="002730C9" w:rsidRDefault="002730C9" w:rsidP="002919E1">
      <w:r>
        <w:separator/>
      </w:r>
    </w:p>
    <w:p w14:paraId="6BAD6043" w14:textId="77777777" w:rsidR="002730C9" w:rsidRDefault="002730C9" w:rsidP="002919E1"/>
    <w:p w14:paraId="7552EBE3" w14:textId="77777777" w:rsidR="002730C9" w:rsidRDefault="002730C9" w:rsidP="002919E1"/>
    <w:p w14:paraId="093065EB" w14:textId="77777777" w:rsidR="002730C9" w:rsidRDefault="002730C9"/>
    <w:p w14:paraId="20C2A4FE" w14:textId="77777777" w:rsidR="002730C9" w:rsidRDefault="002730C9"/>
  </w:endnote>
  <w:endnote w:type="continuationSeparator" w:id="0">
    <w:p w14:paraId="4D2595EA" w14:textId="77777777" w:rsidR="002730C9" w:rsidRDefault="002730C9" w:rsidP="002919E1">
      <w:r>
        <w:continuationSeparator/>
      </w:r>
    </w:p>
    <w:p w14:paraId="35F50794" w14:textId="77777777" w:rsidR="002730C9" w:rsidRDefault="002730C9" w:rsidP="002919E1"/>
    <w:p w14:paraId="14307CE1" w14:textId="77777777" w:rsidR="002730C9" w:rsidRDefault="002730C9" w:rsidP="002919E1"/>
    <w:p w14:paraId="23337B7D" w14:textId="77777777" w:rsidR="002730C9" w:rsidRDefault="002730C9"/>
    <w:p w14:paraId="09152349" w14:textId="77777777" w:rsidR="002730C9" w:rsidRDefault="00273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C7EE" w14:textId="400B3567" w:rsidR="00D63A6F" w:rsidRPr="00D821A6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D821A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4A01">
      <w:rPr>
        <w:noProof/>
        <w:sz w:val="16"/>
        <w:szCs w:val="16"/>
        <w:lang w:val="pt-PT"/>
      </w:rPr>
      <w:t>P:\ARA\ITU-R\CONF-R\CMR23\000\099ADD05A.docx</w:t>
    </w:r>
    <w:r w:rsidRPr="0026373E">
      <w:rPr>
        <w:sz w:val="16"/>
        <w:szCs w:val="16"/>
      </w:rPr>
      <w:fldChar w:fldCharType="end"/>
    </w:r>
    <w:r w:rsidRPr="00D821A6">
      <w:rPr>
        <w:sz w:val="16"/>
        <w:szCs w:val="16"/>
        <w:lang w:val="pt-PT"/>
      </w:rPr>
      <w:t xml:space="preserve">   (</w:t>
    </w:r>
    <w:r w:rsidR="00633FB7" w:rsidRPr="00D821A6">
      <w:rPr>
        <w:sz w:val="16"/>
        <w:szCs w:val="16"/>
        <w:lang w:val="pt-PT"/>
      </w:rPr>
      <w:t>530150</w:t>
    </w:r>
    <w:r w:rsidRPr="00D821A6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11BC" w14:textId="4D64E45A" w:rsidR="00686975" w:rsidRDefault="00686975" w:rsidP="00686975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D821A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4A01">
      <w:rPr>
        <w:noProof/>
        <w:sz w:val="16"/>
        <w:szCs w:val="16"/>
        <w:lang w:val="pt-PT"/>
      </w:rPr>
      <w:t>P:\ARA\ITU-R\CONF-R\CMR23\000\099ADD05A.docx</w:t>
    </w:r>
    <w:r w:rsidRPr="0026373E">
      <w:rPr>
        <w:sz w:val="16"/>
        <w:szCs w:val="16"/>
      </w:rPr>
      <w:fldChar w:fldCharType="end"/>
    </w:r>
    <w:r w:rsidRPr="00D821A6">
      <w:rPr>
        <w:sz w:val="16"/>
        <w:szCs w:val="16"/>
        <w:lang w:val="pt-PT"/>
      </w:rPr>
      <w:t xml:space="preserve">   (530150)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E9A9" w14:textId="77777777" w:rsidR="002730C9" w:rsidRDefault="002730C9" w:rsidP="00C45930">
      <w:r>
        <w:separator/>
      </w:r>
    </w:p>
  </w:footnote>
  <w:footnote w:type="continuationSeparator" w:id="0">
    <w:p w14:paraId="599A9C1C" w14:textId="77777777" w:rsidR="002730C9" w:rsidRDefault="002730C9" w:rsidP="002919E1">
      <w:r>
        <w:continuationSeparator/>
      </w:r>
    </w:p>
    <w:p w14:paraId="1B63CF2B" w14:textId="77777777" w:rsidR="002730C9" w:rsidRDefault="002730C9" w:rsidP="002919E1"/>
    <w:p w14:paraId="5F0F54CC" w14:textId="77777777" w:rsidR="002730C9" w:rsidRDefault="002730C9" w:rsidP="002919E1"/>
    <w:p w14:paraId="6A350E71" w14:textId="77777777" w:rsidR="002730C9" w:rsidRDefault="002730C9"/>
    <w:p w14:paraId="1077FA51" w14:textId="77777777" w:rsidR="002730C9" w:rsidRDefault="00273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B1A7" w14:textId="1F2D2837" w:rsidR="00D63A6F" w:rsidRPr="005E5F16" w:rsidRDefault="005E5F16" w:rsidP="00633FB7">
    <w:pPr>
      <w:bidi w:val="0"/>
      <w:spacing w:after="360" w:line="240" w:lineRule="auto"/>
      <w:jc w:val="center"/>
    </w:pPr>
    <w:r w:rsidRPr="00633FB7">
      <w:rPr>
        <w:rStyle w:val="PageNumber"/>
        <w:rFonts w:ascii="Dubai" w:hAnsi="Dubai" w:cs="Dubai"/>
      </w:rPr>
      <w:fldChar w:fldCharType="begin"/>
    </w:r>
    <w:r w:rsidRPr="00633FB7">
      <w:rPr>
        <w:rStyle w:val="PageNumber"/>
        <w:rFonts w:ascii="Dubai" w:hAnsi="Dubai" w:cs="Dubai"/>
      </w:rPr>
      <w:instrText xml:space="preserve"> PAGE </w:instrText>
    </w:r>
    <w:r w:rsidRPr="00633FB7">
      <w:rPr>
        <w:rStyle w:val="PageNumber"/>
        <w:rFonts w:ascii="Dubai" w:hAnsi="Dubai" w:cs="Dubai"/>
      </w:rPr>
      <w:fldChar w:fldCharType="separate"/>
    </w:r>
    <w:r w:rsidRPr="00633FB7">
      <w:rPr>
        <w:rStyle w:val="PageNumber"/>
        <w:rFonts w:ascii="Dubai" w:hAnsi="Dubai" w:cs="Dubai"/>
      </w:rPr>
      <w:t>2</w:t>
    </w:r>
    <w:r w:rsidRPr="00633FB7">
      <w:rPr>
        <w:rStyle w:val="PageNumber"/>
        <w:rFonts w:ascii="Dubai" w:hAnsi="Dubai" w:cs="Dubai"/>
      </w:rPr>
      <w:fldChar w:fldCharType="end"/>
    </w:r>
    <w:r w:rsidRPr="00633FB7">
      <w:rPr>
        <w:rStyle w:val="PageNumber"/>
        <w:rFonts w:ascii="Dubai" w:hAnsi="Dubai" w:cs="Dubai"/>
        <w:rtl/>
      </w:rPr>
      <w:br/>
    </w:r>
    <w:r w:rsidR="004F5F29" w:rsidRPr="00633FB7">
      <w:rPr>
        <w:rStyle w:val="PageNumber"/>
        <w:rFonts w:ascii="Dubai" w:hAnsi="Dubai" w:cs="Dubai"/>
      </w:rPr>
      <w:t>WRC</w:t>
    </w:r>
    <w:r w:rsidRPr="00633FB7">
      <w:rPr>
        <w:rStyle w:val="PageNumber"/>
        <w:rFonts w:ascii="Dubai" w:hAnsi="Dubai" w:cs="Dubai"/>
      </w:rPr>
      <w:t>23/99(Add.5)-A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E81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E4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A24E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60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8843919">
    <w:abstractNumId w:val="9"/>
  </w:num>
  <w:num w:numId="2" w16cid:durableId="1870023327">
    <w:abstractNumId w:val="13"/>
  </w:num>
  <w:num w:numId="3" w16cid:durableId="1075858650">
    <w:abstractNumId w:val="11"/>
  </w:num>
  <w:num w:numId="4" w16cid:durableId="1847598727">
    <w:abstractNumId w:val="14"/>
  </w:num>
  <w:num w:numId="5" w16cid:durableId="797721851">
    <w:abstractNumId w:val="7"/>
  </w:num>
  <w:num w:numId="6" w16cid:durableId="794057291">
    <w:abstractNumId w:val="6"/>
  </w:num>
  <w:num w:numId="7" w16cid:durableId="192807329">
    <w:abstractNumId w:val="5"/>
  </w:num>
  <w:num w:numId="8" w16cid:durableId="1125660282">
    <w:abstractNumId w:val="4"/>
  </w:num>
  <w:num w:numId="9" w16cid:durableId="209070830">
    <w:abstractNumId w:val="8"/>
  </w:num>
  <w:num w:numId="10" w16cid:durableId="1577663621">
    <w:abstractNumId w:val="3"/>
  </w:num>
  <w:num w:numId="11" w16cid:durableId="91634776">
    <w:abstractNumId w:val="2"/>
  </w:num>
  <w:num w:numId="12" w16cid:durableId="1710111093">
    <w:abstractNumId w:val="1"/>
  </w:num>
  <w:num w:numId="13" w16cid:durableId="144010881">
    <w:abstractNumId w:val="0"/>
  </w:num>
  <w:num w:numId="14" w16cid:durableId="528224676">
    <w:abstractNumId w:val="10"/>
  </w:num>
  <w:num w:numId="15" w16cid:durableId="756639288">
    <w:abstractNumId w:val="15"/>
  </w:num>
  <w:num w:numId="16" w16cid:durableId="68968754">
    <w:abstractNumId w:val="12"/>
  </w:num>
  <w:num w:numId="17" w16cid:durableId="78185781">
    <w:abstractNumId w:val="6"/>
  </w:num>
  <w:num w:numId="18" w16cid:durableId="1381516335">
    <w:abstractNumId w:val="5"/>
  </w:num>
  <w:num w:numId="19" w16cid:durableId="960842281">
    <w:abstractNumId w:val="3"/>
  </w:num>
  <w:num w:numId="20" w16cid:durableId="1366444568">
    <w:abstractNumId w:val="2"/>
  </w:num>
  <w:num w:numId="21" w16cid:durableId="2037660089">
    <w:abstractNumId w:val="6"/>
  </w:num>
  <w:num w:numId="22" w16cid:durableId="1350909117">
    <w:abstractNumId w:val="5"/>
  </w:num>
  <w:num w:numId="23" w16cid:durableId="1692294441">
    <w:abstractNumId w:val="3"/>
  </w:num>
  <w:num w:numId="24" w16cid:durableId="9058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30C9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3E9A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1630"/>
    <w:rsid w:val="003E02EF"/>
    <w:rsid w:val="003E1D90"/>
    <w:rsid w:val="003E653C"/>
    <w:rsid w:val="003F4A1B"/>
    <w:rsid w:val="00400CD4"/>
    <w:rsid w:val="00405B3D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02C0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26978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3FB7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86975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06B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423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6115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2525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1A6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2AD2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06D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4A01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A20A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545ec8-eadc-4727-a2ae-a99648b10c5d" targetNamespace="http://schemas.microsoft.com/office/2006/metadata/properties" ma:root="true" ma:fieldsID="d41af5c836d734370eb92e7ee5f83852" ns2:_="" ns3:_="">
    <xsd:import namespace="996b2e75-67fd-4955-a3b0-5ab9934cb50b"/>
    <xsd:import namespace="89545ec8-eadc-4727-a2ae-a99648b10c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5ec8-eadc-4727-a2ae-a99648b10c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545ec8-eadc-4727-a2ae-a99648b10c5d">DPM</DPM_x0020_Author>
    <DPM_x0020_File_x0020_name xmlns="89545ec8-eadc-4727-a2ae-a99648b10c5d">R23-WRC23-C-0099!A5!MSW-A</DPM_x0020_File_x0020_name>
    <DPM_x0020_Version xmlns="89545ec8-eadc-4727-a2ae-a99648b10c5d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545ec8-eadc-4727-a2ae-a99648b10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9545ec8-eadc-4727-a2ae-a99648b10c5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R23-WRC23-C-0099!A5!MSW-A</vt:lpstr>
      <vt:lpstr>R16-WRC19-C-!MSW-A</vt:lpstr>
    </vt:vector>
  </TitlesOfParts>
  <Manager>General Secretariat - Pool</Manager>
  <Company>International Telecommunication Union (ITU)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R23-WRC23-C-0099!A5!MSW-A</dc:title>
  <dc:creator>Documents Proposals Manager (DPM)</dc:creator>
  <cp:keywords>DPM_v2023.8.1.1_prod</cp:keywords>
  <cp:lastModifiedBy>Arabic_HE</cp:lastModifiedBy>
  <cp:revision>4</cp:revision>
  <cp:lastPrinted>2020-08-11T14:28:00Z</cp:lastPrinted>
  <dcterms:created xsi:type="dcterms:W3CDTF">2023-11-16T14:04:00Z</dcterms:created>
  <dcterms:modified xsi:type="dcterms:W3CDTF">2023-11-17T10:12:00Z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