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493571C4" w14:textId="77777777" w:rsidTr="00762BBC">
        <w:trPr>
          <w:cantSplit/>
        </w:trPr>
        <w:tc>
          <w:tcPr>
            <w:tcW w:w="1418" w:type="dxa"/>
            <w:vAlign w:val="center"/>
          </w:tcPr>
          <w:p w14:paraId="4DDE9846"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2AD6C382" wp14:editId="0C170E5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6F8487EC"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4A5F6869" w14:textId="77777777" w:rsidR="00762BBC" w:rsidRDefault="00762BBC" w:rsidP="00762BBC">
            <w:pPr>
              <w:spacing w:before="0" w:line="240" w:lineRule="atLeast"/>
            </w:pPr>
            <w:bookmarkStart w:id="0" w:name="ditulogo"/>
            <w:bookmarkEnd w:id="0"/>
            <w:r>
              <w:rPr>
                <w:noProof/>
              </w:rPr>
              <w:drawing>
                <wp:inline distT="0" distB="0" distL="0" distR="0" wp14:anchorId="6B8D2D30" wp14:editId="220B7CA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7ABF96DD" w14:textId="77777777" w:rsidTr="00A1779F">
        <w:trPr>
          <w:cantSplit/>
        </w:trPr>
        <w:tc>
          <w:tcPr>
            <w:tcW w:w="10031" w:type="dxa"/>
            <w:gridSpan w:val="4"/>
            <w:tcBorders>
              <w:bottom w:val="single" w:sz="12" w:space="0" w:color="auto"/>
            </w:tcBorders>
          </w:tcPr>
          <w:p w14:paraId="225A3C14"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5B86069A" w14:textId="77777777" w:rsidTr="0050008E">
        <w:trPr>
          <w:cantSplit/>
        </w:trPr>
        <w:tc>
          <w:tcPr>
            <w:tcW w:w="6911" w:type="dxa"/>
            <w:gridSpan w:val="2"/>
            <w:tcBorders>
              <w:top w:val="single" w:sz="12" w:space="0" w:color="auto"/>
            </w:tcBorders>
          </w:tcPr>
          <w:p w14:paraId="230BA70E"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111486DA" w14:textId="77777777" w:rsidR="00C8286D" w:rsidRPr="00C324A8" w:rsidRDefault="00C8286D" w:rsidP="00C8286D">
            <w:pPr>
              <w:spacing w:before="0" w:line="240" w:lineRule="atLeast"/>
              <w:rPr>
                <w:rFonts w:ascii="Verdana" w:hAnsi="Verdana"/>
                <w:sz w:val="20"/>
              </w:rPr>
            </w:pPr>
          </w:p>
        </w:tc>
      </w:tr>
      <w:tr w:rsidR="00C8286D" w:rsidRPr="00C324A8" w14:paraId="50507A89" w14:textId="77777777" w:rsidTr="0050008E">
        <w:trPr>
          <w:cantSplit/>
          <w:trHeight w:val="23"/>
        </w:trPr>
        <w:tc>
          <w:tcPr>
            <w:tcW w:w="6911" w:type="dxa"/>
            <w:gridSpan w:val="2"/>
            <w:vMerge w:val="restart"/>
          </w:tcPr>
          <w:p w14:paraId="3FB81EA2" w14:textId="0BF25A93" w:rsidR="00C8286D" w:rsidRPr="00C8286D" w:rsidRDefault="00405AB2" w:rsidP="00763FBA">
            <w:pPr>
              <w:pStyle w:val="Committee"/>
              <w:framePr w:hSpace="0" w:wrap="auto" w:hAnchor="text" w:yAlign="inline"/>
            </w:pPr>
            <w:bookmarkStart w:id="2" w:name="dnum" w:colFirst="1" w:colLast="1"/>
            <w:bookmarkStart w:id="3" w:name="dmeeting" w:colFirst="0" w:colLast="0"/>
            <w:bookmarkEnd w:id="1"/>
            <w:r w:rsidRPr="00C5467E">
              <w:rPr>
                <w:sz w:val="18"/>
                <w:szCs w:val="18"/>
                <w:lang w:val="es-ES"/>
              </w:rPr>
              <w:t>SESIÓN PLENARIA</w:t>
            </w:r>
          </w:p>
        </w:tc>
        <w:tc>
          <w:tcPr>
            <w:tcW w:w="3120" w:type="dxa"/>
            <w:gridSpan w:val="2"/>
          </w:tcPr>
          <w:p w14:paraId="157BFAC8" w14:textId="10C06F54"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405AB2">
              <w:rPr>
                <w:rFonts w:ascii="Verdana" w:hAnsi="Verdana"/>
                <w:b/>
                <w:sz w:val="20"/>
              </w:rPr>
              <w:t>99</w:t>
            </w:r>
            <w:r>
              <w:rPr>
                <w:rFonts w:ascii="Verdana" w:hAnsi="Verdana"/>
                <w:b/>
                <w:sz w:val="20"/>
              </w:rPr>
              <w:t>-S</w:t>
            </w:r>
          </w:p>
        </w:tc>
      </w:tr>
      <w:tr w:rsidR="00C8286D" w:rsidRPr="00C324A8" w14:paraId="3A013888" w14:textId="77777777" w:rsidTr="0050008E">
        <w:trPr>
          <w:cantSplit/>
          <w:trHeight w:val="23"/>
        </w:trPr>
        <w:tc>
          <w:tcPr>
            <w:tcW w:w="6911" w:type="dxa"/>
            <w:gridSpan w:val="2"/>
            <w:vMerge/>
          </w:tcPr>
          <w:p w14:paraId="3A79B63B"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6A50D4D1" w14:textId="27521FD2" w:rsidR="00C8286D" w:rsidRPr="00C8286D" w:rsidRDefault="00405AB2" w:rsidP="00C8286D">
            <w:pPr>
              <w:tabs>
                <w:tab w:val="left" w:pos="993"/>
              </w:tabs>
              <w:spacing w:before="0"/>
              <w:rPr>
                <w:rFonts w:ascii="Verdana" w:hAnsi="Verdana"/>
                <w:sz w:val="20"/>
              </w:rPr>
            </w:pPr>
            <w:r>
              <w:rPr>
                <w:rFonts w:ascii="Verdana" w:hAnsi="Verdana"/>
                <w:b/>
                <w:sz w:val="20"/>
              </w:rPr>
              <w:t>27</w:t>
            </w:r>
            <w:r w:rsidR="00C8286D">
              <w:rPr>
                <w:rFonts w:ascii="Verdana" w:hAnsi="Verdana"/>
                <w:b/>
                <w:sz w:val="20"/>
              </w:rPr>
              <w:t xml:space="preserve"> de </w:t>
            </w:r>
            <w:r>
              <w:rPr>
                <w:rFonts w:ascii="Verdana" w:hAnsi="Verdana"/>
                <w:b/>
                <w:sz w:val="20"/>
              </w:rPr>
              <w:t>octubre</w:t>
            </w:r>
            <w:r w:rsidR="00C8286D">
              <w:rPr>
                <w:rFonts w:ascii="Verdana" w:hAnsi="Verdana"/>
                <w:b/>
                <w:sz w:val="20"/>
              </w:rPr>
              <w:t xml:space="preserve"> de 20</w:t>
            </w:r>
            <w:r w:rsidR="00C97A88">
              <w:rPr>
                <w:rFonts w:ascii="Verdana" w:hAnsi="Verdana"/>
                <w:b/>
                <w:sz w:val="20"/>
              </w:rPr>
              <w:t>23</w:t>
            </w:r>
          </w:p>
        </w:tc>
      </w:tr>
      <w:tr w:rsidR="00C8286D" w:rsidRPr="00C324A8" w14:paraId="75F0F226" w14:textId="77777777" w:rsidTr="0050008E">
        <w:trPr>
          <w:cantSplit/>
          <w:trHeight w:val="23"/>
        </w:trPr>
        <w:tc>
          <w:tcPr>
            <w:tcW w:w="6911" w:type="dxa"/>
            <w:gridSpan w:val="2"/>
            <w:vMerge/>
          </w:tcPr>
          <w:p w14:paraId="5BE294BE"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1E7126F9"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417DB183" w14:textId="77777777" w:rsidTr="0050008E">
        <w:trPr>
          <w:cantSplit/>
        </w:trPr>
        <w:tc>
          <w:tcPr>
            <w:tcW w:w="10031" w:type="dxa"/>
            <w:gridSpan w:val="4"/>
          </w:tcPr>
          <w:p w14:paraId="378697E3" w14:textId="314D2913" w:rsidR="00C8286D" w:rsidRPr="00763FBA" w:rsidRDefault="00405AB2" w:rsidP="0050008E">
            <w:pPr>
              <w:pStyle w:val="Source"/>
              <w:rPr>
                <w:szCs w:val="28"/>
              </w:rPr>
            </w:pPr>
            <w:bookmarkStart w:id="6" w:name="dsource" w:colFirst="0" w:colLast="0"/>
            <w:bookmarkEnd w:id="5"/>
            <w:r w:rsidRPr="00763FBA">
              <w:rPr>
                <w:szCs w:val="28"/>
              </w:rPr>
              <w:t>Japón</w:t>
            </w:r>
          </w:p>
        </w:tc>
      </w:tr>
      <w:tr w:rsidR="00C8286D" w14:paraId="0DF09C7E" w14:textId="77777777" w:rsidTr="0050008E">
        <w:trPr>
          <w:cantSplit/>
        </w:trPr>
        <w:tc>
          <w:tcPr>
            <w:tcW w:w="10031" w:type="dxa"/>
            <w:gridSpan w:val="4"/>
          </w:tcPr>
          <w:p w14:paraId="0E0FC476" w14:textId="2BCF79E5" w:rsidR="00C8286D" w:rsidRPr="00763FBA" w:rsidRDefault="00405AB2" w:rsidP="0050008E">
            <w:pPr>
              <w:pStyle w:val="Title1"/>
              <w:rPr>
                <w:szCs w:val="28"/>
              </w:rPr>
            </w:pPr>
            <w:bookmarkStart w:id="7" w:name="dtitle1" w:colFirst="0" w:colLast="0"/>
            <w:bookmarkEnd w:id="6"/>
            <w:r w:rsidRPr="00763FBA">
              <w:rPr>
                <w:szCs w:val="28"/>
                <w:lang w:val="es-ES"/>
              </w:rPr>
              <w:t>PROPUESTAS PARA LOS TRABAJOS DE LA CONFERENCIA</w:t>
            </w:r>
          </w:p>
        </w:tc>
      </w:tr>
      <w:tr w:rsidR="00C8286D" w14:paraId="1CEF7B01" w14:textId="77777777" w:rsidTr="0050008E">
        <w:trPr>
          <w:cantSplit/>
        </w:trPr>
        <w:tc>
          <w:tcPr>
            <w:tcW w:w="10031" w:type="dxa"/>
            <w:gridSpan w:val="4"/>
          </w:tcPr>
          <w:p w14:paraId="62B03509" w14:textId="77777777" w:rsidR="00C8286D" w:rsidRDefault="00C8286D" w:rsidP="0050008E">
            <w:pPr>
              <w:pStyle w:val="Title2"/>
            </w:pPr>
            <w:bookmarkStart w:id="8" w:name="dtitle2" w:colFirst="0" w:colLast="0"/>
            <w:bookmarkEnd w:id="7"/>
          </w:p>
        </w:tc>
      </w:tr>
      <w:tr w:rsidR="00C8286D" w14:paraId="24C170CD" w14:textId="77777777" w:rsidTr="0050008E">
        <w:trPr>
          <w:cantSplit/>
        </w:trPr>
        <w:tc>
          <w:tcPr>
            <w:tcW w:w="10031" w:type="dxa"/>
            <w:gridSpan w:val="4"/>
          </w:tcPr>
          <w:p w14:paraId="2A4E9BF3" w14:textId="77777777" w:rsidR="00C8286D" w:rsidRDefault="00C8286D" w:rsidP="0050008E">
            <w:pPr>
              <w:pStyle w:val="Title3"/>
            </w:pPr>
            <w:bookmarkStart w:id="9" w:name="dtitle3" w:colFirst="0" w:colLast="0"/>
            <w:bookmarkEnd w:id="8"/>
          </w:p>
        </w:tc>
      </w:tr>
    </w:tbl>
    <w:bookmarkEnd w:id="9"/>
    <w:p w14:paraId="2C1132CE" w14:textId="68EE8C9A" w:rsidR="006775FB" w:rsidRPr="00763FBA" w:rsidRDefault="00405AB2" w:rsidP="0044541C">
      <w:pPr>
        <w:rPr>
          <w:szCs w:val="24"/>
          <w:lang w:val="es-ES"/>
        </w:rPr>
      </w:pPr>
      <w:r w:rsidRPr="00763FBA">
        <w:rPr>
          <w:szCs w:val="24"/>
          <w:lang w:val="es-ES"/>
        </w:rPr>
        <w:t>La Administración de Japón le complace presentar las contribuciones a la reunión de la CMR-23 que se celebrará del 20 de noviembre al 15 de diciembre de 2023 como se menciona en el Anexo.</w:t>
      </w:r>
    </w:p>
    <w:p w14:paraId="4D773FA0" w14:textId="77777777" w:rsidR="00E36CA2" w:rsidRPr="00DD401A" w:rsidRDefault="00405AB2" w:rsidP="00DD401A">
      <w:pPr>
        <w:spacing w:before="1200"/>
        <w:rPr>
          <w:b/>
          <w:bCs/>
          <w:lang w:val="es-ES"/>
        </w:rPr>
      </w:pPr>
      <w:r w:rsidRPr="00DD401A">
        <w:rPr>
          <w:b/>
          <w:bCs/>
          <w:lang w:val="es-ES"/>
        </w:rPr>
        <w:t>Anexos: 1</w:t>
      </w:r>
    </w:p>
    <w:p w14:paraId="27066625" w14:textId="144C481D" w:rsidR="00405AB2" w:rsidRPr="00BA1611" w:rsidRDefault="00405AB2" w:rsidP="00E36CA2">
      <w:pPr>
        <w:pStyle w:val="AnnexNo"/>
        <w:rPr>
          <w:lang w:val="es-ES"/>
        </w:rPr>
      </w:pPr>
      <w:r w:rsidRPr="00763FBA">
        <w:rPr>
          <w:szCs w:val="24"/>
          <w:lang w:val="es-ES"/>
        </w:rPr>
        <w:br w:type="page"/>
      </w:r>
      <w:r w:rsidRPr="00763FBA">
        <w:lastRenderedPageBreak/>
        <w:t>Anexo</w:t>
      </w:r>
    </w:p>
    <w:p w14:paraId="3B896C8A" w14:textId="77777777" w:rsidR="00405AB2" w:rsidRPr="00186868" w:rsidRDefault="00405AB2" w:rsidP="00405AB2">
      <w:pPr>
        <w:pStyle w:val="Annextitle"/>
        <w:rPr>
          <w:sz w:val="27"/>
          <w:szCs w:val="27"/>
          <w:lang w:val="es-ES"/>
        </w:rPr>
      </w:pPr>
      <w:r w:rsidRPr="00763FBA">
        <w:rPr>
          <w:szCs w:val="28"/>
          <w:lang w:val="es-ES"/>
        </w:rPr>
        <w:t>Propuestas presentadas por Japón y el número de addéndum que les corresponde</w:t>
      </w:r>
    </w:p>
    <w:p w14:paraId="2215AE78" w14:textId="77777777" w:rsidR="00405AB2" w:rsidRPr="00F77771" w:rsidRDefault="00405AB2" w:rsidP="00405AB2">
      <w:pPr>
        <w:keepNext/>
        <w:keepLines/>
        <w:spacing w:before="0" w:after="120"/>
        <w:jc w:val="center"/>
        <w:textAlignment w:val="auto"/>
        <w:rPr>
          <w:rFonts w:eastAsia="SimSun"/>
          <w:b/>
          <w:bCs/>
          <w:szCs w:val="19"/>
          <w:lang w:val="es-ES"/>
        </w:rPr>
      </w:pPr>
      <w:r w:rsidRPr="00F77771">
        <w:rPr>
          <w:rFonts w:eastAsia="SimSun"/>
          <w:b/>
          <w:bCs/>
          <w:szCs w:val="19"/>
          <w:lang w:val="es-ES"/>
        </w:rPr>
        <w:t xml:space="preserve">Capítulo 1 Puntos del orden del día: </w:t>
      </w:r>
      <w:r w:rsidRPr="002B62E8">
        <w:rPr>
          <w:rFonts w:eastAsia="SimSun"/>
          <w:b/>
          <w:bCs/>
          <w:szCs w:val="19"/>
        </w:rPr>
        <w:t>Temas</w:t>
      </w:r>
      <w:r w:rsidRPr="00F77771">
        <w:rPr>
          <w:rFonts w:eastAsia="SimSun"/>
          <w:b/>
          <w:bCs/>
          <w:szCs w:val="19"/>
          <w:lang w:val="es-ES"/>
        </w:rPr>
        <w:t xml:space="preserve"> relativos a los servicios fijo móvil y de radiodifusión</w:t>
      </w:r>
      <w:r w:rsidRPr="00F77771">
        <w:rPr>
          <w:rFonts w:eastAsia="SimSun"/>
          <w:b/>
          <w:bCs/>
          <w:szCs w:val="19"/>
          <w:lang w:val="es-ES"/>
        </w:rPr>
        <w:br/>
        <w:t>(Puntos 1.4 y 1.5 del orden del día)</w:t>
      </w:r>
    </w:p>
    <w:p w14:paraId="34D2FE3F" w14:textId="77777777" w:rsidR="00405AB2" w:rsidRPr="00186868" w:rsidRDefault="00405AB2" w:rsidP="00405AB2">
      <w:pPr>
        <w:tabs>
          <w:tab w:val="clear" w:pos="1134"/>
          <w:tab w:val="clear" w:pos="1871"/>
          <w:tab w:val="clear" w:pos="2268"/>
        </w:tabs>
        <w:overflowPunct/>
        <w:autoSpaceDE/>
        <w:autoSpaceDN/>
        <w:adjustRightInd/>
        <w:spacing w:before="0"/>
        <w:textAlignment w:val="auto"/>
        <w:rPr>
          <w:sz w:val="23"/>
          <w:szCs w:val="23"/>
          <w:lang w:val="es-ES"/>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2"/>
      </w:tblGrid>
      <w:tr w:rsidR="00405AB2" w:rsidRPr="00763FBA" w14:paraId="1B410915" w14:textId="77777777" w:rsidTr="009B2DC8">
        <w:trPr>
          <w:jc w:val="center"/>
        </w:trPr>
        <w:tc>
          <w:tcPr>
            <w:tcW w:w="2835" w:type="dxa"/>
            <w:tcBorders>
              <w:top w:val="single" w:sz="4" w:space="0" w:color="000000"/>
              <w:left w:val="single" w:sz="4" w:space="0" w:color="000000"/>
              <w:bottom w:val="single" w:sz="4" w:space="0" w:color="000000"/>
              <w:right w:val="single" w:sz="4" w:space="0" w:color="000000"/>
            </w:tcBorders>
          </w:tcPr>
          <w:p w14:paraId="1D7089C3" w14:textId="77777777" w:rsidR="00405AB2" w:rsidRPr="00763FBA" w:rsidRDefault="00405AB2" w:rsidP="009B2DC8">
            <w:pPr>
              <w:jc w:val="center"/>
              <w:textAlignment w:val="auto"/>
              <w:rPr>
                <w:rFonts w:eastAsia="Calibri"/>
                <w:b/>
                <w:szCs w:val="24"/>
              </w:rPr>
            </w:pPr>
            <w:r w:rsidRPr="00763FBA">
              <w:rPr>
                <w:rFonts w:eastAsia="Calibri"/>
                <w:b/>
                <w:szCs w:val="24"/>
              </w:rPr>
              <w:t>Número de documento</w:t>
            </w:r>
          </w:p>
        </w:tc>
        <w:tc>
          <w:tcPr>
            <w:tcW w:w="6232" w:type="dxa"/>
            <w:tcBorders>
              <w:top w:val="single" w:sz="4" w:space="0" w:color="000000"/>
              <w:left w:val="single" w:sz="4" w:space="0" w:color="000000"/>
              <w:bottom w:val="single" w:sz="4" w:space="0" w:color="000000"/>
              <w:right w:val="single" w:sz="4" w:space="0" w:color="000000"/>
            </w:tcBorders>
            <w:vAlign w:val="center"/>
            <w:hideMark/>
          </w:tcPr>
          <w:p w14:paraId="0161AD46" w14:textId="77777777" w:rsidR="00405AB2" w:rsidRPr="00763FBA" w:rsidRDefault="00405AB2" w:rsidP="009B2DC8">
            <w:pPr>
              <w:jc w:val="center"/>
              <w:textAlignment w:val="auto"/>
              <w:rPr>
                <w:rFonts w:eastAsia="Calibri"/>
                <w:b/>
                <w:szCs w:val="24"/>
                <w:lang w:val="es-ES"/>
              </w:rPr>
            </w:pPr>
            <w:r w:rsidRPr="00763FBA">
              <w:rPr>
                <w:rFonts w:eastAsia="Calibri"/>
                <w:b/>
                <w:szCs w:val="24"/>
                <w:lang w:val="es-ES"/>
              </w:rPr>
              <w:t>Punto del orden del día</w:t>
            </w:r>
          </w:p>
        </w:tc>
      </w:tr>
      <w:tr w:rsidR="00405AB2" w:rsidRPr="00763FBA" w14:paraId="52B8FA60" w14:textId="77777777" w:rsidTr="009B2DC8">
        <w:trPr>
          <w:jc w:val="center"/>
        </w:trPr>
        <w:tc>
          <w:tcPr>
            <w:tcW w:w="2835" w:type="dxa"/>
            <w:tcBorders>
              <w:top w:val="single" w:sz="4" w:space="0" w:color="000000"/>
              <w:left w:val="single" w:sz="4" w:space="0" w:color="000000"/>
              <w:bottom w:val="single" w:sz="4" w:space="0" w:color="000000"/>
              <w:right w:val="single" w:sz="4" w:space="0" w:color="000000"/>
            </w:tcBorders>
          </w:tcPr>
          <w:p w14:paraId="29063C61" w14:textId="77777777" w:rsidR="00405AB2" w:rsidRPr="00763FBA" w:rsidRDefault="00405AB2" w:rsidP="001B55B0">
            <w:pPr>
              <w:jc w:val="center"/>
              <w:rPr>
                <w:rFonts w:eastAsia="Calibri"/>
              </w:rPr>
            </w:pPr>
            <w:r w:rsidRPr="00763FBA">
              <w:rPr>
                <w:rFonts w:eastAsia="Calibri"/>
              </w:rPr>
              <w:t>099A4</w:t>
            </w:r>
          </w:p>
        </w:tc>
        <w:tc>
          <w:tcPr>
            <w:tcW w:w="6232" w:type="dxa"/>
            <w:tcBorders>
              <w:top w:val="single" w:sz="4" w:space="0" w:color="000000"/>
              <w:left w:val="single" w:sz="4" w:space="0" w:color="000000"/>
              <w:bottom w:val="single" w:sz="4" w:space="0" w:color="000000"/>
              <w:right w:val="single" w:sz="4" w:space="0" w:color="000000"/>
            </w:tcBorders>
            <w:hideMark/>
          </w:tcPr>
          <w:p w14:paraId="6F471ABB" w14:textId="77777777" w:rsidR="00405AB2" w:rsidRPr="00763FBA" w:rsidRDefault="00405AB2" w:rsidP="001B55B0">
            <w:pPr>
              <w:textAlignment w:val="auto"/>
              <w:rPr>
                <w:rFonts w:eastAsia="Calibri"/>
                <w:b/>
                <w:szCs w:val="24"/>
                <w:lang w:val="es-ES"/>
              </w:rPr>
            </w:pPr>
            <w:r w:rsidRPr="00763FBA">
              <w:rPr>
                <w:rFonts w:eastAsia="Calibri"/>
                <w:b/>
                <w:szCs w:val="24"/>
                <w:lang w:val="es-ES"/>
              </w:rPr>
              <w:t>Punto 1.4 del orden del día</w:t>
            </w:r>
          </w:p>
          <w:p w14:paraId="15D9770D" w14:textId="2315A879" w:rsidR="00405AB2" w:rsidRPr="00763FBA" w:rsidRDefault="00405AB2" w:rsidP="001B55B0">
            <w:pPr>
              <w:rPr>
                <w:rFonts w:eastAsia="Calibri"/>
                <w:lang w:val="es-ES"/>
              </w:rPr>
            </w:pPr>
            <w:r w:rsidRPr="00763FBA">
              <w:rPr>
                <w:lang w:val="es-ES"/>
              </w:rPr>
              <w:t>considerar, de conformidad con la Resolución </w:t>
            </w:r>
            <w:r w:rsidRPr="00763FBA">
              <w:rPr>
                <w:b/>
                <w:bCs/>
                <w:lang w:val="es-ES"/>
              </w:rPr>
              <w:t xml:space="preserve">247 </w:t>
            </w:r>
            <w:r w:rsidRPr="00763FBA">
              <w:rPr>
                <w:b/>
                <w:lang w:val="es-ES"/>
              </w:rPr>
              <w:t>(CMR-19)</w:t>
            </w:r>
            <w:r w:rsidRPr="00763FBA">
              <w:rPr>
                <w:lang w:val="es-ES"/>
              </w:rPr>
              <w:t xml:space="preserve">, la utilización de estaciones en plataformas a gran altitud como estaciones base IMT (HIBS) del servicio móvil en ciertas bandas </w:t>
            </w:r>
            <w:r w:rsidRPr="00763FBA">
              <w:rPr>
                <w:bCs/>
                <w:lang w:val="es-ES"/>
              </w:rPr>
              <w:t xml:space="preserve">de frecuencias </w:t>
            </w:r>
            <w:r w:rsidRPr="00763FBA">
              <w:rPr>
                <w:lang w:val="es-ES"/>
              </w:rPr>
              <w:t>por debajo de 2,7 GHz ya identificadas para las IMT, a nivel mundial o regional</w:t>
            </w:r>
            <w:r w:rsidR="00DE3AFF">
              <w:rPr>
                <w:lang w:val="es-ES"/>
              </w:rPr>
              <w:t>.</w:t>
            </w:r>
          </w:p>
        </w:tc>
      </w:tr>
      <w:tr w:rsidR="00405AB2" w:rsidRPr="00763FBA" w14:paraId="46DA5A51" w14:textId="77777777" w:rsidTr="009B2DC8">
        <w:trPr>
          <w:jc w:val="center"/>
        </w:trPr>
        <w:tc>
          <w:tcPr>
            <w:tcW w:w="2835" w:type="dxa"/>
            <w:tcBorders>
              <w:top w:val="single" w:sz="4" w:space="0" w:color="000000"/>
              <w:left w:val="single" w:sz="4" w:space="0" w:color="000000"/>
              <w:bottom w:val="single" w:sz="4" w:space="0" w:color="000000"/>
              <w:right w:val="single" w:sz="4" w:space="0" w:color="000000"/>
            </w:tcBorders>
          </w:tcPr>
          <w:p w14:paraId="1D6A07C0" w14:textId="77777777" w:rsidR="00405AB2" w:rsidRPr="00763FBA" w:rsidRDefault="00405AB2" w:rsidP="009B2DC8">
            <w:pPr>
              <w:jc w:val="center"/>
              <w:textAlignment w:val="auto"/>
              <w:rPr>
                <w:rFonts w:eastAsia="Calibri"/>
                <w:b/>
                <w:szCs w:val="24"/>
              </w:rPr>
            </w:pPr>
            <w:r w:rsidRPr="00763FBA">
              <w:rPr>
                <w:rFonts w:eastAsia="Calibri"/>
                <w:bCs/>
                <w:szCs w:val="24"/>
              </w:rPr>
              <w:t>099A5</w:t>
            </w:r>
          </w:p>
        </w:tc>
        <w:tc>
          <w:tcPr>
            <w:tcW w:w="6232" w:type="dxa"/>
            <w:tcBorders>
              <w:top w:val="single" w:sz="4" w:space="0" w:color="000000"/>
              <w:left w:val="single" w:sz="4" w:space="0" w:color="000000"/>
              <w:bottom w:val="single" w:sz="4" w:space="0" w:color="000000"/>
              <w:right w:val="single" w:sz="4" w:space="0" w:color="000000"/>
            </w:tcBorders>
            <w:hideMark/>
          </w:tcPr>
          <w:p w14:paraId="07B8002F" w14:textId="77777777" w:rsidR="00405AB2" w:rsidRPr="001B55B0" w:rsidRDefault="00405AB2" w:rsidP="001B55B0">
            <w:pPr>
              <w:rPr>
                <w:rFonts w:eastAsia="Calibri"/>
                <w:b/>
                <w:bCs/>
              </w:rPr>
            </w:pPr>
            <w:r w:rsidRPr="001B55B0">
              <w:rPr>
                <w:rFonts w:eastAsia="Calibri"/>
                <w:b/>
                <w:bCs/>
              </w:rPr>
              <w:t>Punto 1.5 del orden del día</w:t>
            </w:r>
          </w:p>
          <w:p w14:paraId="38EBBDBA" w14:textId="154F31CB" w:rsidR="00405AB2" w:rsidRPr="00763FBA" w:rsidRDefault="00405AB2" w:rsidP="001B55B0">
            <w:pPr>
              <w:rPr>
                <w:rFonts w:eastAsia="Calibri"/>
                <w:b/>
                <w:lang w:val="es-ES"/>
              </w:rPr>
            </w:pPr>
            <w:r w:rsidRPr="001B55B0">
              <w:rPr>
                <w:rFonts w:eastAsia="Calibri"/>
              </w:rPr>
              <w:t xml:space="preserve">recomienda al Consejo incluir en el orden del día de la CMR-23 (el punto 1.5 del orden del día </w:t>
            </w:r>
            <w:r w:rsidR="00F50E51">
              <w:rPr>
                <w:rFonts w:eastAsia="Calibri"/>
              </w:rPr>
              <w:t>«</w:t>
            </w:r>
            <w:r w:rsidRPr="001B55B0">
              <w:rPr>
                <w:rFonts w:eastAsia="Calibri"/>
              </w:rPr>
              <w:t xml:space="preserve">para </w:t>
            </w:r>
            <w:r w:rsidRPr="001B55B0">
              <w:t>examinar la utilización del espectro y las necesidades de espectro de los servicios existentes en la banda de frecuencias 470-960 MHz en la Región 1 y considerar posibles medidas reglamentarias para la banda de frecuencias 470</w:t>
            </w:r>
            <w:r w:rsidRPr="001B55B0">
              <w:noBreakHyphen/>
              <w:t>694 MHz en la Región 1 a partir del examen previsto en la</w:t>
            </w:r>
            <w:r w:rsidRPr="00763FBA">
              <w:rPr>
                <w:lang w:val="es-ES"/>
              </w:rPr>
              <w:t xml:space="preserve"> Resolución </w:t>
            </w:r>
            <w:r w:rsidRPr="00763FBA">
              <w:rPr>
                <w:b/>
                <w:bCs/>
                <w:lang w:val="es-ES"/>
              </w:rPr>
              <w:t>235</w:t>
            </w:r>
            <w:r w:rsidRPr="00763FBA">
              <w:rPr>
                <w:lang w:val="es-ES"/>
              </w:rPr>
              <w:t xml:space="preserve"> </w:t>
            </w:r>
            <w:r w:rsidRPr="00763FBA">
              <w:rPr>
                <w:b/>
                <w:bCs/>
                <w:lang w:val="es-ES"/>
              </w:rPr>
              <w:t>(CMR</w:t>
            </w:r>
            <w:r w:rsidRPr="00763FBA">
              <w:rPr>
                <w:b/>
                <w:bCs/>
                <w:lang w:val="es-ES"/>
              </w:rPr>
              <w:noBreakHyphen/>
              <w:t>15)</w:t>
            </w:r>
            <w:r w:rsidR="00F50E51">
              <w:rPr>
                <w:lang w:val="es-ES"/>
              </w:rPr>
              <w:t>»</w:t>
            </w:r>
            <w:r w:rsidR="00DE3AFF">
              <w:rPr>
                <w:lang w:val="es-ES"/>
              </w:rPr>
              <w:t>.</w:t>
            </w:r>
          </w:p>
        </w:tc>
      </w:tr>
    </w:tbl>
    <w:p w14:paraId="6E6CE9A7" w14:textId="77777777" w:rsidR="00DE3AFF" w:rsidRPr="00F77771" w:rsidRDefault="00DE3AFF" w:rsidP="00DE3AFF">
      <w:pPr>
        <w:rPr>
          <w:rFonts w:eastAsia="SimSun"/>
          <w:lang w:val="es-ES"/>
        </w:rPr>
      </w:pPr>
      <w:bookmarkStart w:id="10" w:name="_heading=h.1ksv4uv"/>
      <w:bookmarkStart w:id="11" w:name="_heading=h.44sinio"/>
      <w:bookmarkEnd w:id="10"/>
      <w:bookmarkEnd w:id="11"/>
    </w:p>
    <w:p w14:paraId="2595AA20" w14:textId="10ECFB2F" w:rsidR="00405AB2" w:rsidRPr="00763FBA" w:rsidRDefault="00405AB2" w:rsidP="00405AB2">
      <w:pPr>
        <w:keepNext/>
        <w:keepLines/>
        <w:spacing w:before="0" w:after="120"/>
        <w:jc w:val="center"/>
        <w:textAlignment w:val="auto"/>
        <w:rPr>
          <w:rFonts w:ascii="Times New Roman Bold" w:eastAsia="Calibri" w:hAnsi="Times New Roman Bold"/>
          <w:b/>
          <w:szCs w:val="24"/>
          <w:lang w:val="es-ES"/>
        </w:rPr>
      </w:pPr>
      <w:r w:rsidRPr="00763FBA">
        <w:rPr>
          <w:rFonts w:ascii="Times New Roman Bold" w:eastAsia="Calibri" w:hAnsi="Times New Roman Bold"/>
          <w:b/>
          <w:szCs w:val="24"/>
          <w:lang w:val="es-ES"/>
        </w:rPr>
        <w:t>Capítulo 3</w:t>
      </w:r>
      <w:r w:rsidRPr="00763FBA">
        <w:rPr>
          <w:rFonts w:ascii="Times New Roman Bold" w:hAnsi="Times New Roman Bold"/>
          <w:b/>
          <w:szCs w:val="24"/>
          <w:lang w:val="es-ES"/>
        </w:rPr>
        <w:t xml:space="preserve"> Puntos del orden del día</w:t>
      </w:r>
      <w:r w:rsidRPr="00763FBA">
        <w:rPr>
          <w:rFonts w:ascii="Times New Roman Bold" w:eastAsia="Calibri" w:hAnsi="Times New Roman Bold"/>
          <w:b/>
          <w:szCs w:val="24"/>
          <w:lang w:val="es-ES"/>
        </w:rPr>
        <w:t>: Temas científicos</w:t>
      </w:r>
      <w:r w:rsidRPr="00763FBA">
        <w:rPr>
          <w:rFonts w:ascii="Times New Roman Bold" w:eastAsia="Calibri" w:hAnsi="Times New Roman Bold"/>
          <w:b/>
          <w:szCs w:val="24"/>
          <w:lang w:val="es-ES"/>
        </w:rPr>
        <w:br/>
      </w:r>
      <w:r w:rsidRPr="00763FBA">
        <w:rPr>
          <w:rFonts w:ascii="Times New Roman Bold" w:hAnsi="Times New Roman Bold"/>
          <w:b/>
          <w:szCs w:val="24"/>
          <w:lang w:val="es-ES"/>
        </w:rPr>
        <w:t>(Puntos 1.12 y 9.1 del orden del día)</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6243"/>
      </w:tblGrid>
      <w:tr w:rsidR="00405AB2" w:rsidRPr="00763FBA" w14:paraId="5707F264" w14:textId="77777777" w:rsidTr="009B2DC8">
        <w:trPr>
          <w:jc w:val="center"/>
        </w:trPr>
        <w:tc>
          <w:tcPr>
            <w:tcW w:w="2842" w:type="dxa"/>
            <w:tcBorders>
              <w:top w:val="single" w:sz="4" w:space="0" w:color="000000"/>
              <w:left w:val="single" w:sz="4" w:space="0" w:color="000000"/>
              <w:bottom w:val="single" w:sz="4" w:space="0" w:color="000000"/>
              <w:right w:val="single" w:sz="4" w:space="0" w:color="000000"/>
            </w:tcBorders>
          </w:tcPr>
          <w:p w14:paraId="79AC59C0" w14:textId="77777777" w:rsidR="00405AB2" w:rsidRPr="00763FBA" w:rsidRDefault="00405AB2" w:rsidP="009B2DC8">
            <w:pPr>
              <w:jc w:val="center"/>
              <w:textAlignment w:val="auto"/>
              <w:rPr>
                <w:rFonts w:eastAsia="Calibri"/>
                <w:b/>
                <w:i/>
                <w:szCs w:val="24"/>
              </w:rPr>
            </w:pPr>
            <w:r w:rsidRPr="00763FBA">
              <w:rPr>
                <w:rFonts w:eastAsia="Calibri"/>
                <w:b/>
                <w:szCs w:val="24"/>
              </w:rPr>
              <w:t>Número de documento</w:t>
            </w:r>
          </w:p>
        </w:tc>
        <w:tc>
          <w:tcPr>
            <w:tcW w:w="6243" w:type="dxa"/>
            <w:tcBorders>
              <w:top w:val="single" w:sz="4" w:space="0" w:color="000000"/>
              <w:left w:val="single" w:sz="4" w:space="0" w:color="000000"/>
              <w:bottom w:val="single" w:sz="4" w:space="0" w:color="000000"/>
              <w:right w:val="single" w:sz="4" w:space="0" w:color="000000"/>
            </w:tcBorders>
            <w:vAlign w:val="center"/>
            <w:hideMark/>
          </w:tcPr>
          <w:p w14:paraId="63FC0991" w14:textId="77777777" w:rsidR="00405AB2" w:rsidRPr="00763FBA" w:rsidRDefault="00405AB2" w:rsidP="009B2DC8">
            <w:pPr>
              <w:jc w:val="center"/>
              <w:textAlignment w:val="auto"/>
              <w:rPr>
                <w:rFonts w:eastAsia="Calibri"/>
                <w:b/>
                <w:szCs w:val="24"/>
                <w:lang w:val="es-ES"/>
              </w:rPr>
            </w:pPr>
            <w:r w:rsidRPr="00763FBA">
              <w:rPr>
                <w:rFonts w:eastAsia="Calibri"/>
                <w:b/>
                <w:szCs w:val="24"/>
                <w:lang w:val="es-ES"/>
              </w:rPr>
              <w:t>Punto del orden del día</w:t>
            </w:r>
          </w:p>
        </w:tc>
      </w:tr>
      <w:tr w:rsidR="00405AB2" w:rsidRPr="00763FBA" w14:paraId="41584DF8" w14:textId="77777777" w:rsidTr="009B2DC8">
        <w:trPr>
          <w:jc w:val="center"/>
        </w:trPr>
        <w:tc>
          <w:tcPr>
            <w:tcW w:w="2842" w:type="dxa"/>
            <w:tcBorders>
              <w:top w:val="single" w:sz="4" w:space="0" w:color="000000"/>
              <w:left w:val="single" w:sz="4" w:space="0" w:color="000000"/>
              <w:bottom w:val="single" w:sz="4" w:space="0" w:color="000000"/>
              <w:right w:val="single" w:sz="4" w:space="0" w:color="000000"/>
            </w:tcBorders>
          </w:tcPr>
          <w:p w14:paraId="66EAC3B0" w14:textId="77777777" w:rsidR="00405AB2" w:rsidRPr="00763FBA" w:rsidRDefault="00405AB2" w:rsidP="009B2DC8">
            <w:pPr>
              <w:jc w:val="center"/>
              <w:textAlignment w:val="auto"/>
              <w:rPr>
                <w:rFonts w:eastAsia="Calibri"/>
                <w:b/>
                <w:szCs w:val="24"/>
              </w:rPr>
            </w:pPr>
            <w:r w:rsidRPr="00763FBA">
              <w:rPr>
                <w:rFonts w:eastAsia="Calibri"/>
                <w:bCs/>
                <w:iCs/>
                <w:szCs w:val="24"/>
              </w:rPr>
              <w:t>099A12</w:t>
            </w:r>
          </w:p>
        </w:tc>
        <w:tc>
          <w:tcPr>
            <w:tcW w:w="6243" w:type="dxa"/>
            <w:tcBorders>
              <w:top w:val="single" w:sz="4" w:space="0" w:color="000000"/>
              <w:left w:val="single" w:sz="4" w:space="0" w:color="000000"/>
              <w:bottom w:val="single" w:sz="4" w:space="0" w:color="000000"/>
              <w:right w:val="single" w:sz="4" w:space="0" w:color="000000"/>
            </w:tcBorders>
            <w:hideMark/>
          </w:tcPr>
          <w:p w14:paraId="57621D37" w14:textId="77777777" w:rsidR="00405AB2" w:rsidRPr="001B55B0" w:rsidRDefault="00405AB2" w:rsidP="001B55B0">
            <w:pPr>
              <w:rPr>
                <w:rFonts w:eastAsia="Calibri"/>
                <w:b/>
                <w:bCs/>
              </w:rPr>
            </w:pPr>
            <w:r w:rsidRPr="001B55B0">
              <w:rPr>
                <w:rFonts w:eastAsia="Calibri"/>
                <w:b/>
                <w:bCs/>
              </w:rPr>
              <w:t>Punto 1.12 del orden del día</w:t>
            </w:r>
          </w:p>
          <w:p w14:paraId="6A079E7F" w14:textId="167B00F8" w:rsidR="00405AB2" w:rsidRPr="00763FBA" w:rsidRDefault="00405AB2" w:rsidP="001B55B0">
            <w:pPr>
              <w:rPr>
                <w:rFonts w:eastAsia="Calibri"/>
                <w:szCs w:val="24"/>
                <w:lang w:val="es-ES"/>
              </w:rPr>
            </w:pPr>
            <w:r w:rsidRPr="001B55B0">
              <w:t>Una posible nueva atribución secundaria al servicio de exploración de la Tierra por satélite (activo) para sondas de radar aerotransportadas en la gama de frecuencias alrededor de 45 MHz, de conformidad con la Resolución </w:t>
            </w:r>
            <w:r w:rsidRPr="00763FBA">
              <w:rPr>
                <w:b/>
                <w:bCs/>
                <w:szCs w:val="24"/>
                <w:lang w:val="es-ES"/>
              </w:rPr>
              <w:t>656</w:t>
            </w:r>
            <w:r w:rsidR="00D84087">
              <w:rPr>
                <w:b/>
                <w:bCs/>
                <w:szCs w:val="24"/>
                <w:lang w:val="es-ES"/>
              </w:rPr>
              <w:t> </w:t>
            </w:r>
            <w:r w:rsidRPr="00763FBA">
              <w:rPr>
                <w:b/>
                <w:bCs/>
                <w:szCs w:val="24"/>
                <w:lang w:val="es-ES"/>
              </w:rPr>
              <w:t>(Rev.CMR-19)</w:t>
            </w:r>
            <w:r w:rsidR="00DE3AFF">
              <w:rPr>
                <w:szCs w:val="24"/>
                <w:lang w:val="es-ES"/>
              </w:rPr>
              <w:t>.</w:t>
            </w:r>
          </w:p>
        </w:tc>
      </w:tr>
      <w:tr w:rsidR="00405AB2" w:rsidRPr="00763FBA" w14:paraId="7CE2D530" w14:textId="77777777" w:rsidTr="009B2DC8">
        <w:trPr>
          <w:jc w:val="center"/>
        </w:trPr>
        <w:tc>
          <w:tcPr>
            <w:tcW w:w="2842" w:type="dxa"/>
            <w:tcBorders>
              <w:top w:val="single" w:sz="4" w:space="0" w:color="000000"/>
              <w:left w:val="single" w:sz="4" w:space="0" w:color="000000"/>
              <w:bottom w:val="single" w:sz="4" w:space="0" w:color="000000"/>
              <w:right w:val="single" w:sz="4" w:space="0" w:color="000000"/>
            </w:tcBorders>
          </w:tcPr>
          <w:p w14:paraId="73B40925" w14:textId="77777777" w:rsidR="00405AB2" w:rsidRPr="00763FBA" w:rsidRDefault="00405AB2" w:rsidP="009B2DC8">
            <w:pPr>
              <w:jc w:val="center"/>
              <w:textAlignment w:val="auto"/>
              <w:rPr>
                <w:rFonts w:eastAsia="Calibri"/>
                <w:b/>
                <w:szCs w:val="24"/>
              </w:rPr>
            </w:pPr>
            <w:r w:rsidRPr="00763FBA">
              <w:rPr>
                <w:rFonts w:eastAsia="Calibri"/>
                <w:bCs/>
                <w:iCs/>
                <w:szCs w:val="24"/>
              </w:rPr>
              <w:t>099A24</w:t>
            </w:r>
          </w:p>
        </w:tc>
        <w:tc>
          <w:tcPr>
            <w:tcW w:w="6243" w:type="dxa"/>
            <w:tcBorders>
              <w:top w:val="single" w:sz="4" w:space="0" w:color="000000"/>
              <w:left w:val="single" w:sz="4" w:space="0" w:color="000000"/>
              <w:bottom w:val="single" w:sz="4" w:space="0" w:color="000000"/>
              <w:right w:val="single" w:sz="4" w:space="0" w:color="000000"/>
            </w:tcBorders>
            <w:hideMark/>
          </w:tcPr>
          <w:p w14:paraId="5CCFB96A" w14:textId="77777777" w:rsidR="00405AB2" w:rsidRPr="00763FBA" w:rsidRDefault="00405AB2" w:rsidP="009B2DC8">
            <w:pPr>
              <w:textAlignment w:val="auto"/>
              <w:rPr>
                <w:rFonts w:eastAsia="Calibri"/>
                <w:b/>
                <w:szCs w:val="24"/>
              </w:rPr>
            </w:pPr>
            <w:r w:rsidRPr="001B55B0">
              <w:rPr>
                <w:rFonts w:eastAsia="Calibri"/>
                <w:b/>
                <w:bCs/>
              </w:rPr>
              <w:t>Punto 9.1 del orden del día</w:t>
            </w:r>
            <w:r w:rsidRPr="00763FBA">
              <w:rPr>
                <w:rFonts w:eastAsia="Calibri"/>
                <w:b/>
                <w:szCs w:val="24"/>
              </w:rPr>
              <w:t xml:space="preserve"> </w:t>
            </w:r>
          </w:p>
          <w:p w14:paraId="280903C8" w14:textId="2B5075D0" w:rsidR="00405AB2" w:rsidRPr="00763FBA" w:rsidRDefault="00405AB2" w:rsidP="001B55B0">
            <w:pPr>
              <w:textAlignment w:val="auto"/>
              <w:rPr>
                <w:rFonts w:eastAsia="Calibri"/>
                <w:b/>
                <w:szCs w:val="24"/>
                <w:lang w:val="es-ES"/>
              </w:rPr>
            </w:pPr>
            <w:r w:rsidRPr="00763FBA">
              <w:rPr>
                <w:rFonts w:eastAsia="Calibri"/>
                <w:szCs w:val="24"/>
                <w:lang w:val="es-ES"/>
              </w:rPr>
              <w:t>sobre las actividades del Sector de Radiocomunicaciones de la UIT desde la CMR 19</w:t>
            </w:r>
            <w:r w:rsidR="00DE3AFF">
              <w:rPr>
                <w:rFonts w:eastAsia="Calibri"/>
                <w:szCs w:val="24"/>
                <w:lang w:val="es-ES"/>
              </w:rPr>
              <w:t>.</w:t>
            </w:r>
          </w:p>
        </w:tc>
      </w:tr>
    </w:tbl>
    <w:p w14:paraId="251981DC" w14:textId="77777777" w:rsidR="00405AB2" w:rsidRPr="00F77771" w:rsidRDefault="00405AB2" w:rsidP="00F77771"/>
    <w:p w14:paraId="5E978C4B" w14:textId="77777777" w:rsidR="00405AB2" w:rsidRPr="00AA0052" w:rsidRDefault="00405AB2" w:rsidP="00405AB2">
      <w:pPr>
        <w:tabs>
          <w:tab w:val="clear" w:pos="1134"/>
          <w:tab w:val="clear" w:pos="1871"/>
          <w:tab w:val="clear" w:pos="2268"/>
        </w:tabs>
        <w:overflowPunct/>
        <w:autoSpaceDE/>
        <w:autoSpaceDN/>
        <w:adjustRightInd/>
        <w:spacing w:before="0"/>
        <w:textAlignment w:val="auto"/>
        <w:rPr>
          <w:sz w:val="23"/>
          <w:szCs w:val="23"/>
          <w:lang w:val="es-ES"/>
        </w:rPr>
      </w:pPr>
      <w:r w:rsidRPr="00AA0052">
        <w:rPr>
          <w:sz w:val="23"/>
          <w:szCs w:val="23"/>
          <w:lang w:val="es-ES"/>
        </w:rPr>
        <w:br w:type="page"/>
      </w:r>
    </w:p>
    <w:p w14:paraId="76EDFC00" w14:textId="77777777" w:rsidR="00405AB2" w:rsidRPr="00763FBA" w:rsidRDefault="00405AB2" w:rsidP="00405AB2">
      <w:pPr>
        <w:keepNext/>
        <w:keepLines/>
        <w:spacing w:before="0" w:after="120"/>
        <w:jc w:val="center"/>
        <w:rPr>
          <w:rFonts w:ascii="Times New Roman Bold" w:hAnsi="Times New Roman Bold"/>
          <w:b/>
          <w:szCs w:val="24"/>
          <w:lang w:val="es-ES"/>
        </w:rPr>
      </w:pPr>
      <w:r w:rsidRPr="00763FBA">
        <w:rPr>
          <w:rFonts w:ascii="Times New Roman Bold" w:hAnsi="Times New Roman Bold"/>
          <w:b/>
          <w:szCs w:val="24"/>
          <w:lang w:val="es-ES"/>
        </w:rPr>
        <w:lastRenderedPageBreak/>
        <w:t>Capítulo 4 Puntos del orden del día: Temas sobre satélites</w:t>
      </w:r>
      <w:r w:rsidRPr="00763FBA">
        <w:rPr>
          <w:rFonts w:ascii="Times New Roman Bold" w:hAnsi="Times New Roman Bold"/>
          <w:b/>
          <w:szCs w:val="24"/>
          <w:lang w:val="es-ES"/>
        </w:rPr>
        <w:br/>
        <w:t>(Puntos 1.16, 1.17 del orden del día y Temas 7 F y H)</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4"/>
        <w:gridCol w:w="5734"/>
      </w:tblGrid>
      <w:tr w:rsidR="00405AB2" w:rsidRPr="00763FBA" w14:paraId="7A5A5307" w14:textId="77777777" w:rsidTr="009B2DC8">
        <w:trPr>
          <w:jc w:val="center"/>
        </w:trPr>
        <w:tc>
          <w:tcPr>
            <w:tcW w:w="2884" w:type="dxa"/>
            <w:tcBorders>
              <w:top w:val="single" w:sz="4" w:space="0" w:color="000000"/>
              <w:left w:val="single" w:sz="4" w:space="0" w:color="000000"/>
              <w:bottom w:val="single" w:sz="4" w:space="0" w:color="000000"/>
              <w:right w:val="single" w:sz="4" w:space="0" w:color="000000"/>
            </w:tcBorders>
          </w:tcPr>
          <w:p w14:paraId="22E97547" w14:textId="77777777" w:rsidR="00405AB2" w:rsidRPr="00763FBA" w:rsidRDefault="00405AB2" w:rsidP="009B2DC8">
            <w:pPr>
              <w:jc w:val="center"/>
              <w:rPr>
                <w:rFonts w:eastAsia="Calibri"/>
                <w:b/>
                <w:i/>
                <w:szCs w:val="24"/>
              </w:rPr>
            </w:pPr>
            <w:r w:rsidRPr="00763FBA">
              <w:rPr>
                <w:rFonts w:eastAsia="Calibri"/>
                <w:b/>
                <w:szCs w:val="24"/>
              </w:rPr>
              <w:t>Número de documento</w:t>
            </w:r>
          </w:p>
        </w:tc>
        <w:tc>
          <w:tcPr>
            <w:tcW w:w="5734" w:type="dxa"/>
            <w:tcBorders>
              <w:top w:val="single" w:sz="4" w:space="0" w:color="000000"/>
              <w:left w:val="single" w:sz="4" w:space="0" w:color="000000"/>
              <w:bottom w:val="single" w:sz="4" w:space="0" w:color="000000"/>
              <w:right w:val="single" w:sz="4" w:space="0" w:color="000000"/>
            </w:tcBorders>
            <w:vAlign w:val="center"/>
          </w:tcPr>
          <w:p w14:paraId="7144E035" w14:textId="77777777" w:rsidR="00405AB2" w:rsidRPr="00763FBA" w:rsidRDefault="00405AB2" w:rsidP="009B2DC8">
            <w:pPr>
              <w:jc w:val="center"/>
              <w:rPr>
                <w:rFonts w:eastAsia="Calibri"/>
                <w:b/>
                <w:szCs w:val="24"/>
                <w:lang w:val="es-ES"/>
              </w:rPr>
            </w:pPr>
            <w:r w:rsidRPr="00763FBA">
              <w:rPr>
                <w:rFonts w:eastAsia="Calibri"/>
                <w:b/>
                <w:szCs w:val="24"/>
                <w:lang w:val="es-ES"/>
              </w:rPr>
              <w:t>Punto del orden del día</w:t>
            </w:r>
          </w:p>
        </w:tc>
      </w:tr>
      <w:tr w:rsidR="00405AB2" w:rsidRPr="00763FBA" w14:paraId="3571D6BB" w14:textId="77777777" w:rsidTr="009B2DC8">
        <w:trPr>
          <w:jc w:val="center"/>
        </w:trPr>
        <w:tc>
          <w:tcPr>
            <w:tcW w:w="2884" w:type="dxa"/>
          </w:tcPr>
          <w:p w14:paraId="76302475" w14:textId="77777777" w:rsidR="00405AB2" w:rsidRPr="00763FBA" w:rsidRDefault="00405AB2" w:rsidP="009B2DC8">
            <w:pPr>
              <w:spacing w:line="276" w:lineRule="auto"/>
              <w:jc w:val="center"/>
              <w:rPr>
                <w:rFonts w:eastAsia="Calibri"/>
                <w:b/>
                <w:szCs w:val="24"/>
              </w:rPr>
            </w:pPr>
            <w:r w:rsidRPr="00763FBA">
              <w:rPr>
                <w:rFonts w:eastAsia="Calibri"/>
                <w:bCs/>
                <w:iCs/>
                <w:szCs w:val="24"/>
              </w:rPr>
              <w:t>099A16</w:t>
            </w:r>
          </w:p>
        </w:tc>
        <w:tc>
          <w:tcPr>
            <w:tcW w:w="5734" w:type="dxa"/>
          </w:tcPr>
          <w:p w14:paraId="2FF39284" w14:textId="77777777" w:rsidR="00405AB2" w:rsidRPr="00763FBA" w:rsidRDefault="00405AB2" w:rsidP="001B55B0">
            <w:pPr>
              <w:textAlignment w:val="auto"/>
              <w:rPr>
                <w:rFonts w:eastAsia="Calibri"/>
                <w:b/>
                <w:szCs w:val="24"/>
              </w:rPr>
            </w:pPr>
            <w:r w:rsidRPr="001B55B0">
              <w:rPr>
                <w:rFonts w:eastAsia="Calibri"/>
                <w:b/>
                <w:bCs/>
              </w:rPr>
              <w:t>Punto 1.16 del orden del día</w:t>
            </w:r>
          </w:p>
          <w:p w14:paraId="2E48AF17" w14:textId="686E1D42" w:rsidR="00405AB2" w:rsidRPr="00763FBA" w:rsidRDefault="00405AB2" w:rsidP="001B55B0">
            <w:pPr>
              <w:rPr>
                <w:rFonts w:eastAsia="Calibri"/>
                <w:b/>
                <w:szCs w:val="24"/>
                <w:lang w:val="es-ES"/>
              </w:rPr>
            </w:pPr>
            <w:r w:rsidRPr="001B55B0">
              <w:rPr>
                <w:rFonts w:eastAsia="Calibri"/>
                <w:lang w:val="es-ES"/>
              </w:rPr>
              <w:t>estudiar y formular medidas técnicas, operacionales y reglamentarias, según proceda, para facilitar la utilización de las bandas de frecuencias 17,7- 18,6</w:t>
            </w:r>
            <w:r w:rsidR="00D84087">
              <w:rPr>
                <w:rFonts w:eastAsia="Calibri"/>
                <w:lang w:val="es-ES"/>
              </w:rPr>
              <w:t> </w:t>
            </w:r>
            <w:r w:rsidRPr="001B55B0">
              <w:rPr>
                <w:rFonts w:eastAsia="Calibri"/>
                <w:lang w:val="es-ES"/>
              </w:rPr>
              <w:t>GHz y 18,8-19,3</w:t>
            </w:r>
            <w:r w:rsidR="00D84087">
              <w:rPr>
                <w:rFonts w:eastAsia="Calibri"/>
                <w:lang w:val="es-ES"/>
              </w:rPr>
              <w:t> </w:t>
            </w:r>
            <w:r w:rsidRPr="001B55B0">
              <w:rPr>
                <w:rFonts w:eastAsia="Calibri"/>
                <w:lang w:val="es-ES"/>
              </w:rPr>
              <w:t>GHz y 19,7 20,2</w:t>
            </w:r>
            <w:r w:rsidR="00D84087">
              <w:rPr>
                <w:rFonts w:eastAsia="Calibri"/>
                <w:lang w:val="es-ES"/>
              </w:rPr>
              <w:t> </w:t>
            </w:r>
            <w:r w:rsidRPr="001B55B0">
              <w:rPr>
                <w:rFonts w:eastAsia="Calibri"/>
                <w:lang w:val="es-ES"/>
              </w:rPr>
              <w:t>GHz (espacio Tierra) y 27,5-29,1</w:t>
            </w:r>
            <w:r w:rsidR="00D84087">
              <w:rPr>
                <w:rFonts w:eastAsia="Calibri"/>
                <w:lang w:val="es-ES"/>
              </w:rPr>
              <w:t> </w:t>
            </w:r>
            <w:r w:rsidRPr="001B55B0">
              <w:rPr>
                <w:rFonts w:eastAsia="Calibri"/>
                <w:lang w:val="es-ES"/>
              </w:rPr>
              <w:t>GHz y 29,5 30</w:t>
            </w:r>
            <w:r w:rsidR="00D84087">
              <w:rPr>
                <w:rFonts w:eastAsia="Calibri"/>
                <w:lang w:val="es-ES"/>
              </w:rPr>
              <w:t> </w:t>
            </w:r>
            <w:r w:rsidRPr="001B55B0">
              <w:rPr>
                <w:rFonts w:eastAsia="Calibri"/>
                <w:lang w:val="es-ES"/>
              </w:rPr>
              <w:t>GHz (Tierra-espacio) por las estaciones terrenas en movimiento no geoestacionarias del SFS, al tiempo que se garantiza la debida protección de los servicios existentes en dichas bandas de frecuencias, de conformidad</w:t>
            </w:r>
            <w:r w:rsidRPr="001B55B0">
              <w:t xml:space="preserve"> con</w:t>
            </w:r>
            <w:r w:rsidRPr="001B55B0">
              <w:rPr>
                <w:rFonts w:eastAsia="Calibri"/>
              </w:rPr>
              <w:t xml:space="preserve"> la Resolución</w:t>
            </w:r>
            <w:r w:rsidR="00D84087">
              <w:rPr>
                <w:rFonts w:eastAsia="Calibri"/>
                <w:bCs/>
                <w:szCs w:val="24"/>
                <w:lang w:val="es-ES"/>
              </w:rPr>
              <w:t> </w:t>
            </w:r>
            <w:r w:rsidRPr="00763FBA">
              <w:rPr>
                <w:rFonts w:eastAsia="Calibri"/>
                <w:b/>
                <w:szCs w:val="24"/>
                <w:lang w:val="es-ES"/>
              </w:rPr>
              <w:t>173</w:t>
            </w:r>
            <w:r w:rsidR="00D84087">
              <w:rPr>
                <w:rFonts w:eastAsia="Calibri"/>
                <w:b/>
                <w:szCs w:val="24"/>
                <w:lang w:val="es-ES"/>
              </w:rPr>
              <w:t> </w:t>
            </w:r>
            <w:r w:rsidRPr="00763FBA">
              <w:rPr>
                <w:rFonts w:eastAsia="Calibri"/>
                <w:b/>
                <w:szCs w:val="24"/>
                <w:lang w:val="es-ES"/>
              </w:rPr>
              <w:t>(CMR 19)</w:t>
            </w:r>
            <w:r w:rsidR="00DE3AFF">
              <w:rPr>
                <w:rFonts w:eastAsia="Calibri"/>
                <w:b/>
                <w:szCs w:val="24"/>
                <w:lang w:val="es-ES"/>
              </w:rPr>
              <w:t>.</w:t>
            </w:r>
          </w:p>
        </w:tc>
      </w:tr>
      <w:tr w:rsidR="00405AB2" w:rsidRPr="00763FBA" w14:paraId="6888C5DD" w14:textId="77777777" w:rsidTr="009B2DC8">
        <w:trPr>
          <w:jc w:val="center"/>
        </w:trPr>
        <w:tc>
          <w:tcPr>
            <w:tcW w:w="2884" w:type="dxa"/>
          </w:tcPr>
          <w:p w14:paraId="6B478173" w14:textId="77777777" w:rsidR="00405AB2" w:rsidRPr="00763FBA" w:rsidRDefault="00405AB2" w:rsidP="009B2DC8">
            <w:pPr>
              <w:spacing w:line="276" w:lineRule="auto"/>
              <w:jc w:val="center"/>
              <w:rPr>
                <w:rFonts w:eastAsia="Calibri"/>
                <w:b/>
                <w:szCs w:val="24"/>
              </w:rPr>
            </w:pPr>
            <w:r w:rsidRPr="00763FBA">
              <w:rPr>
                <w:rFonts w:eastAsia="Calibri"/>
                <w:bCs/>
                <w:iCs/>
                <w:szCs w:val="24"/>
              </w:rPr>
              <w:t>099A17</w:t>
            </w:r>
          </w:p>
        </w:tc>
        <w:tc>
          <w:tcPr>
            <w:tcW w:w="5734" w:type="dxa"/>
          </w:tcPr>
          <w:p w14:paraId="313DF77D" w14:textId="77777777" w:rsidR="00405AB2" w:rsidRPr="00763FBA" w:rsidRDefault="00405AB2" w:rsidP="001B55B0">
            <w:pPr>
              <w:textAlignment w:val="auto"/>
              <w:rPr>
                <w:rFonts w:eastAsia="Calibri"/>
                <w:b/>
                <w:szCs w:val="24"/>
              </w:rPr>
            </w:pPr>
            <w:r w:rsidRPr="001B55B0">
              <w:rPr>
                <w:rFonts w:eastAsia="Calibri"/>
                <w:b/>
                <w:bCs/>
              </w:rPr>
              <w:t>Punto 1.17 del orden del día</w:t>
            </w:r>
          </w:p>
          <w:p w14:paraId="555993D2" w14:textId="57A2DBA6" w:rsidR="00405AB2" w:rsidRPr="00F50E51" w:rsidRDefault="00405AB2" w:rsidP="00F50E51">
            <w:pPr>
              <w:rPr>
                <w:szCs w:val="24"/>
                <w:lang w:val="es-ES"/>
              </w:rPr>
            </w:pPr>
            <w:r w:rsidRPr="00763FBA">
              <w:rPr>
                <w:szCs w:val="24"/>
                <w:lang w:val="es-ES"/>
              </w:rPr>
              <w:t>determinar y tomar, basándose en los estudios del UIT-R previstos en la Resolución </w:t>
            </w:r>
            <w:r w:rsidRPr="00763FBA">
              <w:rPr>
                <w:b/>
                <w:szCs w:val="24"/>
                <w:lang w:val="es-ES"/>
              </w:rPr>
              <w:t>773 (CMR-19)</w:t>
            </w:r>
            <w:r w:rsidRPr="00763FBA">
              <w:rPr>
                <w:szCs w:val="24"/>
                <w:lang w:val="es-ES"/>
              </w:rPr>
              <w:t>,</w:t>
            </w:r>
            <w:r w:rsidRPr="00763FBA">
              <w:rPr>
                <w:b/>
                <w:szCs w:val="24"/>
                <w:lang w:val="es-ES"/>
              </w:rPr>
              <w:t xml:space="preserve"> </w:t>
            </w:r>
            <w:r w:rsidRPr="00763FBA">
              <w:rPr>
                <w:szCs w:val="24"/>
                <w:lang w:val="es-ES"/>
              </w:rPr>
              <w:t xml:space="preserve">las medidas reglamentarias apropiadas para el establecimiento de enlaces entre satélites en bandas de frecuencias específicas o partes de </w:t>
            </w:r>
            <w:proofErr w:type="gramStart"/>
            <w:r w:rsidRPr="00763FBA">
              <w:rPr>
                <w:szCs w:val="24"/>
                <w:lang w:val="es-ES"/>
              </w:rPr>
              <w:t>las mismas</w:t>
            </w:r>
            <w:proofErr w:type="gramEnd"/>
            <w:r w:rsidRPr="00763FBA">
              <w:rPr>
                <w:szCs w:val="24"/>
                <w:lang w:val="es-ES"/>
              </w:rPr>
              <w:t>, mediante una nueva atribución al servicio entre satélites donde corresponda</w:t>
            </w:r>
            <w:r w:rsidR="00DE3AFF">
              <w:rPr>
                <w:szCs w:val="24"/>
                <w:lang w:val="es-ES"/>
              </w:rPr>
              <w:t>.</w:t>
            </w:r>
          </w:p>
        </w:tc>
      </w:tr>
      <w:tr w:rsidR="00405AB2" w:rsidRPr="00763FBA" w14:paraId="2DDEBE5F" w14:textId="77777777" w:rsidTr="009B2DC8">
        <w:trPr>
          <w:jc w:val="center"/>
        </w:trPr>
        <w:tc>
          <w:tcPr>
            <w:tcW w:w="2884" w:type="dxa"/>
          </w:tcPr>
          <w:p w14:paraId="621BA2AC" w14:textId="77777777" w:rsidR="00405AB2" w:rsidRPr="00763FBA" w:rsidRDefault="00405AB2" w:rsidP="009B2DC8">
            <w:pPr>
              <w:spacing w:line="276" w:lineRule="auto"/>
              <w:jc w:val="center"/>
              <w:rPr>
                <w:rFonts w:eastAsia="Calibri"/>
                <w:bCs/>
                <w:szCs w:val="24"/>
              </w:rPr>
            </w:pPr>
            <w:r w:rsidRPr="00763FBA">
              <w:rPr>
                <w:rFonts w:eastAsia="Calibri"/>
                <w:bCs/>
                <w:szCs w:val="24"/>
              </w:rPr>
              <w:t>099A22A8</w:t>
            </w:r>
          </w:p>
        </w:tc>
        <w:tc>
          <w:tcPr>
            <w:tcW w:w="5734" w:type="dxa"/>
          </w:tcPr>
          <w:p w14:paraId="593C9632" w14:textId="77777777" w:rsidR="00405AB2" w:rsidRPr="00763FBA" w:rsidRDefault="00405AB2" w:rsidP="001B55B0">
            <w:pPr>
              <w:textAlignment w:val="auto"/>
              <w:rPr>
                <w:rFonts w:eastAsia="Calibri"/>
                <w:b/>
                <w:szCs w:val="24"/>
                <w:lang w:val="es-ES"/>
              </w:rPr>
            </w:pPr>
            <w:r w:rsidRPr="001B55B0">
              <w:rPr>
                <w:rFonts w:eastAsia="Calibri"/>
                <w:b/>
                <w:bCs/>
              </w:rPr>
              <w:t>Punto 7 Tema F</w:t>
            </w:r>
          </w:p>
          <w:p w14:paraId="045AE3B8" w14:textId="77777777" w:rsidR="00405AB2" w:rsidRPr="00763FBA" w:rsidRDefault="00405AB2" w:rsidP="001B55B0">
            <w:pPr>
              <w:rPr>
                <w:rFonts w:eastAsia="Calibri"/>
                <w:b/>
                <w:lang w:val="es-ES"/>
              </w:rPr>
            </w:pPr>
            <w:r w:rsidRPr="00763FBA">
              <w:rPr>
                <w:rFonts w:eastAsia="Calibri"/>
                <w:lang w:val="es-ES"/>
              </w:rPr>
              <w:t>Repercusión de la exclusión de la zona servicio de enlaces de conexión o enlaces ascendentes y de las zonas de cobertura en bandas sujetas al Apéndice 30A y al Apéndice 30B del RR.</w:t>
            </w:r>
          </w:p>
        </w:tc>
      </w:tr>
      <w:tr w:rsidR="00405AB2" w:rsidRPr="00763FBA" w14:paraId="1164A3D0" w14:textId="77777777" w:rsidTr="009B2DC8">
        <w:trPr>
          <w:jc w:val="center"/>
        </w:trPr>
        <w:tc>
          <w:tcPr>
            <w:tcW w:w="2884" w:type="dxa"/>
          </w:tcPr>
          <w:p w14:paraId="553A02A6" w14:textId="77777777" w:rsidR="00405AB2" w:rsidRPr="00763FBA" w:rsidRDefault="00405AB2" w:rsidP="009B2DC8">
            <w:pPr>
              <w:jc w:val="center"/>
              <w:rPr>
                <w:rFonts w:eastAsia="Calibri"/>
                <w:b/>
                <w:szCs w:val="24"/>
              </w:rPr>
            </w:pPr>
            <w:r w:rsidRPr="00763FBA">
              <w:rPr>
                <w:rFonts w:eastAsia="Calibri"/>
                <w:bCs/>
                <w:szCs w:val="24"/>
              </w:rPr>
              <w:t>099A22A10</w:t>
            </w:r>
          </w:p>
        </w:tc>
        <w:tc>
          <w:tcPr>
            <w:tcW w:w="5734" w:type="dxa"/>
          </w:tcPr>
          <w:p w14:paraId="2D8486BA" w14:textId="77777777" w:rsidR="00405AB2" w:rsidRPr="00763FBA" w:rsidRDefault="00405AB2" w:rsidP="001B55B0">
            <w:pPr>
              <w:textAlignment w:val="auto"/>
              <w:rPr>
                <w:rFonts w:eastAsia="Calibri"/>
                <w:szCs w:val="24"/>
                <w:lang w:val="es-ES"/>
              </w:rPr>
            </w:pPr>
            <w:r w:rsidRPr="001B55B0">
              <w:rPr>
                <w:rFonts w:eastAsia="Calibri"/>
                <w:b/>
                <w:bCs/>
              </w:rPr>
              <w:t>Punto 7 Tema H</w:t>
            </w:r>
          </w:p>
          <w:p w14:paraId="5031610A" w14:textId="1DD147F3" w:rsidR="00405AB2" w:rsidRPr="00763FBA" w:rsidRDefault="00405AB2" w:rsidP="009B2DC8">
            <w:pPr>
              <w:jc w:val="both"/>
              <w:rPr>
                <w:rFonts w:eastAsia="Calibri"/>
                <w:b/>
                <w:szCs w:val="24"/>
                <w:lang w:val="es-ES"/>
              </w:rPr>
            </w:pPr>
            <w:r w:rsidRPr="00763FBA">
              <w:rPr>
                <w:rFonts w:eastAsia="Calibri"/>
                <w:szCs w:val="24"/>
                <w:lang w:val="es-ES"/>
              </w:rPr>
              <w:t>Mejora de la protección en los Apéndices 30/30A del RR para las Regiones 1 y 3 y en el Apéndice 30B.</w:t>
            </w:r>
            <w:r w:rsidR="00DE3AFF">
              <w:rPr>
                <w:rFonts w:eastAsia="Calibri"/>
                <w:szCs w:val="24"/>
                <w:lang w:val="es-ES"/>
              </w:rPr>
              <w:t>.</w:t>
            </w:r>
          </w:p>
        </w:tc>
      </w:tr>
    </w:tbl>
    <w:p w14:paraId="5CED1A9C" w14:textId="455CF619" w:rsidR="00E36CA2" w:rsidRDefault="00E36CA2" w:rsidP="00405AB2">
      <w:pPr>
        <w:keepNext/>
        <w:keepLines/>
        <w:spacing w:before="0" w:after="120"/>
        <w:jc w:val="center"/>
        <w:rPr>
          <w:rFonts w:ascii="Times New Roman Bold" w:hAnsi="Times New Roman Bold"/>
          <w:b/>
          <w:szCs w:val="24"/>
          <w:lang w:val="es-ES"/>
        </w:rPr>
      </w:pPr>
    </w:p>
    <w:p w14:paraId="3CBD4DC3" w14:textId="74AE2B99" w:rsidR="00E36CA2" w:rsidRDefault="00E36CA2">
      <w:pPr>
        <w:tabs>
          <w:tab w:val="clear" w:pos="1134"/>
          <w:tab w:val="clear" w:pos="1871"/>
          <w:tab w:val="clear" w:pos="2268"/>
        </w:tabs>
        <w:overflowPunct/>
        <w:autoSpaceDE/>
        <w:autoSpaceDN/>
        <w:adjustRightInd/>
        <w:spacing w:before="0"/>
        <w:textAlignment w:val="auto"/>
        <w:rPr>
          <w:rFonts w:ascii="Times New Roman Bold" w:hAnsi="Times New Roman Bold"/>
          <w:b/>
          <w:szCs w:val="24"/>
          <w:lang w:val="es-ES"/>
        </w:rPr>
      </w:pPr>
      <w:r>
        <w:rPr>
          <w:rFonts w:ascii="Times New Roman Bold" w:hAnsi="Times New Roman Bold"/>
          <w:b/>
          <w:szCs w:val="24"/>
          <w:lang w:val="es-ES"/>
        </w:rPr>
        <w:br w:type="page"/>
      </w:r>
    </w:p>
    <w:p w14:paraId="0F22A76B" w14:textId="77777777" w:rsidR="00405AB2" w:rsidRPr="00763FBA" w:rsidRDefault="00405AB2" w:rsidP="00405AB2">
      <w:pPr>
        <w:keepNext/>
        <w:keepLines/>
        <w:spacing w:before="0" w:after="120"/>
        <w:jc w:val="center"/>
        <w:rPr>
          <w:rFonts w:ascii="Times New Roman Bold" w:hAnsi="Times New Roman Bold"/>
          <w:b/>
          <w:szCs w:val="24"/>
          <w:lang w:val="es-ES"/>
        </w:rPr>
      </w:pPr>
      <w:r w:rsidRPr="00763FBA">
        <w:rPr>
          <w:rFonts w:ascii="Times New Roman Bold" w:hAnsi="Times New Roman Bold"/>
          <w:b/>
          <w:szCs w:val="24"/>
          <w:lang w:val="es-ES"/>
        </w:rPr>
        <w:lastRenderedPageBreak/>
        <w:t>Capítulo 5 Puntos del orden del día: Temas generales</w:t>
      </w:r>
      <w:r w:rsidRPr="00763FBA">
        <w:rPr>
          <w:rFonts w:ascii="Times New Roman Bold" w:hAnsi="Times New Roman Bold"/>
          <w:b/>
          <w:szCs w:val="24"/>
          <w:lang w:val="es-ES"/>
        </w:rPr>
        <w:br/>
        <w:t>(Puntos 9.2 y 10 del orden del día)</w:t>
      </w: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5767"/>
      </w:tblGrid>
      <w:tr w:rsidR="00405AB2" w:rsidRPr="00763FBA" w14:paraId="2C54A45F" w14:textId="77777777" w:rsidTr="009B2DC8">
        <w:trPr>
          <w:jc w:val="center"/>
        </w:trPr>
        <w:tc>
          <w:tcPr>
            <w:tcW w:w="2809" w:type="dxa"/>
            <w:tcBorders>
              <w:top w:val="single" w:sz="4" w:space="0" w:color="000000"/>
              <w:left w:val="single" w:sz="4" w:space="0" w:color="000000"/>
              <w:bottom w:val="single" w:sz="4" w:space="0" w:color="000000"/>
              <w:right w:val="single" w:sz="4" w:space="0" w:color="000000"/>
            </w:tcBorders>
          </w:tcPr>
          <w:p w14:paraId="3F7D780E" w14:textId="77777777" w:rsidR="00405AB2" w:rsidRPr="00763FBA" w:rsidRDefault="00405AB2" w:rsidP="009B2DC8">
            <w:pPr>
              <w:jc w:val="center"/>
              <w:rPr>
                <w:rFonts w:eastAsia="Calibri"/>
                <w:b/>
                <w:i/>
                <w:szCs w:val="24"/>
              </w:rPr>
            </w:pPr>
            <w:r w:rsidRPr="00763FBA">
              <w:rPr>
                <w:rFonts w:eastAsia="Calibri"/>
                <w:b/>
                <w:szCs w:val="24"/>
              </w:rPr>
              <w:t>Número de documento</w:t>
            </w:r>
          </w:p>
        </w:tc>
        <w:tc>
          <w:tcPr>
            <w:tcW w:w="5767" w:type="dxa"/>
            <w:tcBorders>
              <w:top w:val="single" w:sz="4" w:space="0" w:color="000000"/>
              <w:left w:val="single" w:sz="4" w:space="0" w:color="000000"/>
              <w:bottom w:val="single" w:sz="4" w:space="0" w:color="000000"/>
              <w:right w:val="single" w:sz="4" w:space="0" w:color="000000"/>
            </w:tcBorders>
            <w:vAlign w:val="center"/>
          </w:tcPr>
          <w:p w14:paraId="4B73962A" w14:textId="77777777" w:rsidR="00405AB2" w:rsidRPr="00763FBA" w:rsidRDefault="00405AB2" w:rsidP="009B2DC8">
            <w:pPr>
              <w:jc w:val="center"/>
              <w:rPr>
                <w:rFonts w:eastAsia="Calibri"/>
                <w:b/>
                <w:szCs w:val="24"/>
                <w:lang w:val="es-ES"/>
              </w:rPr>
            </w:pPr>
            <w:r w:rsidRPr="00763FBA">
              <w:rPr>
                <w:rFonts w:eastAsia="Calibri"/>
                <w:b/>
                <w:szCs w:val="24"/>
                <w:lang w:val="es-ES"/>
              </w:rPr>
              <w:t>Punto del orden del día</w:t>
            </w:r>
          </w:p>
        </w:tc>
      </w:tr>
      <w:tr w:rsidR="00405AB2" w:rsidRPr="00763FBA" w14:paraId="175AD262" w14:textId="77777777" w:rsidTr="009B2DC8">
        <w:trPr>
          <w:jc w:val="center"/>
        </w:trPr>
        <w:tc>
          <w:tcPr>
            <w:tcW w:w="2809" w:type="dxa"/>
            <w:tcBorders>
              <w:bottom w:val="single" w:sz="4" w:space="0" w:color="000000"/>
            </w:tcBorders>
          </w:tcPr>
          <w:p w14:paraId="4632A58E" w14:textId="77777777" w:rsidR="00405AB2" w:rsidRPr="00763FBA" w:rsidRDefault="00405AB2" w:rsidP="009B2DC8">
            <w:pPr>
              <w:jc w:val="center"/>
              <w:rPr>
                <w:rFonts w:eastAsia="Calibri"/>
                <w:b/>
                <w:szCs w:val="24"/>
              </w:rPr>
            </w:pPr>
            <w:r w:rsidRPr="00763FBA">
              <w:rPr>
                <w:rFonts w:eastAsia="Calibri"/>
                <w:bCs/>
                <w:szCs w:val="24"/>
              </w:rPr>
              <w:t>099A25</w:t>
            </w:r>
          </w:p>
        </w:tc>
        <w:tc>
          <w:tcPr>
            <w:tcW w:w="5767" w:type="dxa"/>
          </w:tcPr>
          <w:p w14:paraId="200618A5" w14:textId="77777777" w:rsidR="00405AB2" w:rsidRPr="00763FBA" w:rsidRDefault="00405AB2" w:rsidP="001B55B0">
            <w:pPr>
              <w:textAlignment w:val="auto"/>
              <w:rPr>
                <w:rFonts w:eastAsia="Calibri"/>
                <w:b/>
                <w:szCs w:val="24"/>
                <w:lang w:val="es-ES"/>
              </w:rPr>
            </w:pPr>
            <w:r w:rsidRPr="001B55B0">
              <w:rPr>
                <w:rFonts w:eastAsia="Calibri"/>
                <w:b/>
                <w:bCs/>
              </w:rPr>
              <w:t>Punto 9.2 del orden del día</w:t>
            </w:r>
          </w:p>
          <w:p w14:paraId="24EC468A" w14:textId="414EE5F1" w:rsidR="00405AB2" w:rsidRPr="00763FBA" w:rsidRDefault="00405AB2" w:rsidP="009B2DC8">
            <w:pPr>
              <w:rPr>
                <w:rFonts w:eastAsia="Calibri"/>
                <w:b/>
                <w:szCs w:val="24"/>
                <w:lang w:val="es-ES"/>
              </w:rPr>
            </w:pPr>
            <w:r w:rsidRPr="00763FBA">
              <w:rPr>
                <w:szCs w:val="24"/>
                <w:lang w:val="es-ES"/>
              </w:rPr>
              <w:t>sobre las dificultades o incoherencias observadas en la aplicación del Reglamento de Radiocomunicaciones</w:t>
            </w:r>
            <w:r w:rsidR="00DE3AFF">
              <w:rPr>
                <w:rFonts w:eastAsia="Calibri"/>
                <w:color w:val="000000"/>
                <w:szCs w:val="24"/>
                <w:lang w:val="es-ES"/>
              </w:rPr>
              <w:t>.</w:t>
            </w:r>
          </w:p>
        </w:tc>
      </w:tr>
      <w:tr w:rsidR="00405AB2" w:rsidRPr="00763FBA" w14:paraId="11BEB1B7" w14:textId="77777777" w:rsidTr="009B2DC8">
        <w:trPr>
          <w:trHeight w:val="632"/>
          <w:jc w:val="center"/>
        </w:trPr>
        <w:tc>
          <w:tcPr>
            <w:tcW w:w="2809" w:type="dxa"/>
            <w:tcBorders>
              <w:bottom w:val="nil"/>
            </w:tcBorders>
          </w:tcPr>
          <w:p w14:paraId="1245C090" w14:textId="0D58B842" w:rsidR="00405AB2" w:rsidRPr="000A040F" w:rsidRDefault="00405AB2" w:rsidP="009B2DC8">
            <w:pPr>
              <w:jc w:val="center"/>
              <w:rPr>
                <w:rFonts w:eastAsia="Calibri"/>
                <w:b/>
                <w:szCs w:val="24"/>
                <w:lang w:val="es-ES"/>
              </w:rPr>
            </w:pPr>
            <w:r w:rsidRPr="000A040F">
              <w:rPr>
                <w:rFonts w:eastAsia="Calibri"/>
                <w:bCs/>
                <w:szCs w:val="24"/>
                <w:lang w:val="es-ES"/>
              </w:rPr>
              <w:t xml:space="preserve">099A27A1 </w:t>
            </w:r>
            <w:r w:rsidRPr="000A040F">
              <w:rPr>
                <w:rFonts w:eastAsia="Calibri"/>
                <w:bCs/>
                <w:szCs w:val="24"/>
                <w:lang w:val="es-ES"/>
              </w:rPr>
              <w:br/>
              <w:t>(por debajo de 2.2</w:t>
            </w:r>
            <w:r w:rsidR="001263EC">
              <w:rPr>
                <w:rFonts w:eastAsia="Calibri"/>
                <w:bCs/>
                <w:szCs w:val="24"/>
                <w:lang w:val="es-ES"/>
              </w:rPr>
              <w:t> </w:t>
            </w:r>
            <w:bookmarkStart w:id="12" w:name="_GoBack"/>
            <w:bookmarkEnd w:id="12"/>
            <w:r w:rsidRPr="000A040F">
              <w:rPr>
                <w:rFonts w:eastAsia="Calibri"/>
                <w:bCs/>
                <w:szCs w:val="24"/>
                <w:lang w:val="es-ES"/>
              </w:rPr>
              <w:t>GHz MSS para las IMT)</w:t>
            </w:r>
          </w:p>
        </w:tc>
        <w:tc>
          <w:tcPr>
            <w:tcW w:w="5767" w:type="dxa"/>
            <w:vMerge w:val="restart"/>
          </w:tcPr>
          <w:p w14:paraId="18F90851" w14:textId="77777777" w:rsidR="00405AB2" w:rsidRPr="00763FBA" w:rsidRDefault="00405AB2" w:rsidP="001B55B0">
            <w:pPr>
              <w:textAlignment w:val="auto"/>
              <w:rPr>
                <w:rFonts w:eastAsia="Calibri"/>
                <w:b/>
                <w:szCs w:val="24"/>
              </w:rPr>
            </w:pPr>
            <w:r w:rsidRPr="001B55B0">
              <w:rPr>
                <w:rFonts w:eastAsia="Calibri"/>
                <w:b/>
                <w:bCs/>
              </w:rPr>
              <w:t>Punto 10 del orden del día</w:t>
            </w:r>
          </w:p>
          <w:p w14:paraId="24C0C127" w14:textId="4071650E" w:rsidR="00405AB2" w:rsidRPr="00763FBA" w:rsidRDefault="00405AB2" w:rsidP="000A040F">
            <w:pPr>
              <w:rPr>
                <w:rFonts w:eastAsia="Calibri"/>
                <w:b/>
                <w:szCs w:val="24"/>
                <w:lang w:val="es-ES"/>
              </w:rPr>
            </w:pPr>
            <w:r w:rsidRPr="001B55B0">
              <w:rPr>
                <w:rFonts w:eastAsia="Calibri"/>
                <w:lang w:val="es-ES"/>
              </w:rPr>
              <w:t>recomendar al Consejo de la UIT los puntos que debe contener el orden del día de la próxima Conferencia Mundial de Radiocomunicaciones</w:t>
            </w:r>
            <w:r w:rsidRPr="001B55B0">
              <w:rPr>
                <w:szCs w:val="24"/>
                <w:lang w:val="es-ES"/>
              </w:rPr>
              <w:t xml:space="preserve"> y los temas que</w:t>
            </w:r>
            <w:r w:rsidRPr="00763FBA">
              <w:rPr>
                <w:rFonts w:eastAsia="Calibri"/>
                <w:color w:val="000000"/>
                <w:szCs w:val="24"/>
                <w:lang w:val="es-ES"/>
              </w:rPr>
              <w:t xml:space="preserve"> se han </w:t>
            </w:r>
            <w:r w:rsidRPr="001B55B0">
              <w:rPr>
                <w:rFonts w:eastAsia="Calibri"/>
              </w:rPr>
              <w:t>de incluir en el orden del día preliminar de futuras conferencias, de conformidad con el Artículo</w:t>
            </w:r>
            <w:r w:rsidR="00D84087">
              <w:rPr>
                <w:rFonts w:eastAsia="Calibri"/>
              </w:rPr>
              <w:t> </w:t>
            </w:r>
            <w:r w:rsidRPr="001B55B0">
              <w:rPr>
                <w:rFonts w:eastAsia="Calibri"/>
              </w:rPr>
              <w:t>7 del Convenio.</w:t>
            </w:r>
          </w:p>
        </w:tc>
      </w:tr>
      <w:tr w:rsidR="00405AB2" w:rsidRPr="0037379F" w14:paraId="6DB8575B" w14:textId="77777777" w:rsidTr="009B2DC8">
        <w:trPr>
          <w:trHeight w:val="632"/>
          <w:jc w:val="center"/>
        </w:trPr>
        <w:tc>
          <w:tcPr>
            <w:tcW w:w="2809" w:type="dxa"/>
            <w:tcBorders>
              <w:top w:val="nil"/>
              <w:bottom w:val="nil"/>
            </w:tcBorders>
          </w:tcPr>
          <w:p w14:paraId="5BB463F7" w14:textId="77777777" w:rsidR="00405AB2" w:rsidRPr="000A040F" w:rsidRDefault="00405AB2" w:rsidP="009B2DC8">
            <w:pPr>
              <w:jc w:val="center"/>
              <w:rPr>
                <w:rFonts w:eastAsia="Calibri"/>
                <w:bCs/>
                <w:szCs w:val="24"/>
              </w:rPr>
            </w:pPr>
            <w:r w:rsidRPr="000A040F">
              <w:rPr>
                <w:rFonts w:eastAsia="Calibri"/>
                <w:bCs/>
                <w:szCs w:val="24"/>
              </w:rPr>
              <w:t>099A27A2 (IMT)</w:t>
            </w:r>
          </w:p>
        </w:tc>
        <w:tc>
          <w:tcPr>
            <w:tcW w:w="5767" w:type="dxa"/>
            <w:vMerge/>
          </w:tcPr>
          <w:p w14:paraId="326BD432" w14:textId="77777777" w:rsidR="00405AB2" w:rsidRPr="0037379F" w:rsidRDefault="00405AB2" w:rsidP="009B2DC8">
            <w:pPr>
              <w:rPr>
                <w:rFonts w:eastAsia="Calibri"/>
                <w:b/>
                <w:sz w:val="23"/>
                <w:szCs w:val="23"/>
              </w:rPr>
            </w:pPr>
          </w:p>
        </w:tc>
      </w:tr>
      <w:tr w:rsidR="00405AB2" w:rsidRPr="0037379F" w14:paraId="16FF630D" w14:textId="77777777" w:rsidTr="009B2DC8">
        <w:trPr>
          <w:trHeight w:val="632"/>
          <w:jc w:val="center"/>
        </w:trPr>
        <w:tc>
          <w:tcPr>
            <w:tcW w:w="2809" w:type="dxa"/>
            <w:tcBorders>
              <w:top w:val="nil"/>
            </w:tcBorders>
          </w:tcPr>
          <w:p w14:paraId="53FC2C0D" w14:textId="23B291A4" w:rsidR="00405AB2" w:rsidRPr="000A040F" w:rsidRDefault="00405AB2" w:rsidP="009B2DC8">
            <w:pPr>
              <w:jc w:val="center"/>
              <w:rPr>
                <w:rFonts w:eastAsia="Calibri"/>
                <w:bCs/>
                <w:szCs w:val="24"/>
              </w:rPr>
            </w:pPr>
            <w:r w:rsidRPr="000A040F">
              <w:rPr>
                <w:rFonts w:eastAsia="Calibri"/>
                <w:bCs/>
                <w:szCs w:val="24"/>
              </w:rPr>
              <w:t>099A27A3</w:t>
            </w:r>
            <w:r w:rsidRPr="000A040F">
              <w:rPr>
                <w:rFonts w:eastAsia="Calibri"/>
                <w:bCs/>
                <w:szCs w:val="24"/>
              </w:rPr>
              <w:br/>
              <w:t>(Artículo 22 del RR)</w:t>
            </w:r>
          </w:p>
        </w:tc>
        <w:tc>
          <w:tcPr>
            <w:tcW w:w="5767" w:type="dxa"/>
            <w:vMerge/>
          </w:tcPr>
          <w:p w14:paraId="0C32E171" w14:textId="77777777" w:rsidR="00405AB2" w:rsidRPr="0037379F" w:rsidRDefault="00405AB2" w:rsidP="009B2DC8">
            <w:pPr>
              <w:rPr>
                <w:rFonts w:eastAsia="Calibri"/>
                <w:b/>
                <w:sz w:val="23"/>
                <w:szCs w:val="23"/>
              </w:rPr>
            </w:pPr>
          </w:p>
        </w:tc>
      </w:tr>
    </w:tbl>
    <w:p w14:paraId="219DD57C" w14:textId="77777777" w:rsidR="00DE3AFF" w:rsidRDefault="00DE3AFF">
      <w:pPr>
        <w:jc w:val="center"/>
      </w:pPr>
      <w:r>
        <w:t>______________</w:t>
      </w:r>
    </w:p>
    <w:sectPr w:rsidR="00DE3AFF">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F795F" w14:textId="77777777" w:rsidR="00405AB2" w:rsidRDefault="00405AB2">
      <w:r>
        <w:separator/>
      </w:r>
    </w:p>
  </w:endnote>
  <w:endnote w:type="continuationSeparator" w:id="0">
    <w:p w14:paraId="32D6CFF4" w14:textId="77777777" w:rsidR="00405AB2" w:rsidRDefault="0040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40F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85F54" w14:textId="49E600B3" w:rsidR="0077084A" w:rsidRDefault="0077084A">
    <w:pPr>
      <w:ind w:right="360"/>
      <w:rPr>
        <w:lang w:val="en-US"/>
      </w:rPr>
    </w:pPr>
    <w:r>
      <w:fldChar w:fldCharType="begin"/>
    </w:r>
    <w:r>
      <w:rPr>
        <w:lang w:val="en-US"/>
      </w:rPr>
      <w:instrText xml:space="preserve"> FILENAME \p  \* MERGEFORMAT </w:instrText>
    </w:r>
    <w:r>
      <w:fldChar w:fldCharType="separate"/>
    </w:r>
    <w:r w:rsidR="00405AB2">
      <w:rPr>
        <w:noProof/>
        <w:lang w:val="en-US"/>
      </w:rPr>
      <w:t>Document1</w:t>
    </w:r>
    <w:r>
      <w:fldChar w:fldCharType="end"/>
    </w:r>
    <w:r>
      <w:rPr>
        <w:lang w:val="en-US"/>
      </w:rPr>
      <w:tab/>
    </w:r>
    <w:r>
      <w:fldChar w:fldCharType="begin"/>
    </w:r>
    <w:r>
      <w:instrText xml:space="preserve"> SAVEDATE \@ DD.MM.YY </w:instrText>
    </w:r>
    <w:r>
      <w:fldChar w:fldCharType="separate"/>
    </w:r>
    <w:r w:rsidR="00F77771">
      <w:rPr>
        <w:noProof/>
      </w:rPr>
      <w:t>10.11.23</w:t>
    </w:r>
    <w:r>
      <w:fldChar w:fldCharType="end"/>
    </w:r>
    <w:r>
      <w:rPr>
        <w:lang w:val="en-US"/>
      </w:rPr>
      <w:tab/>
    </w:r>
    <w:r>
      <w:fldChar w:fldCharType="begin"/>
    </w:r>
    <w:r>
      <w:instrText xml:space="preserve"> PRINTDATE \@ DD.MM.YY </w:instrText>
    </w:r>
    <w:r>
      <w:fldChar w:fldCharType="separate"/>
    </w:r>
    <w:r w:rsidR="00405AB2">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561C" w14:textId="697AC209" w:rsidR="0077084A" w:rsidRDefault="001263EC" w:rsidP="00763FBA">
    <w:pPr>
      <w:pStyle w:val="Footer"/>
      <w:rPr>
        <w:lang w:val="en-US"/>
      </w:rPr>
    </w:pPr>
    <w:r>
      <w:fldChar w:fldCharType="begin"/>
    </w:r>
    <w:r>
      <w:instrText xml:space="preserve"> FILENAME \p  \* MERGEFORMAT </w:instrText>
    </w:r>
    <w:r>
      <w:fldChar w:fldCharType="separate"/>
    </w:r>
    <w:r w:rsidR="00763FBA">
      <w:t>P:\ESP\ITU-R\CONF-R\CMR23\000\099S.docx</w:t>
    </w:r>
    <w:r>
      <w:fldChar w:fldCharType="end"/>
    </w:r>
    <w:r w:rsidR="00763FBA">
      <w:t xml:space="preserve"> (530148)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EAD5" w14:textId="305324BD" w:rsidR="0077084A" w:rsidRDefault="001263EC" w:rsidP="00763FBA">
    <w:pPr>
      <w:pStyle w:val="Footer"/>
      <w:rPr>
        <w:lang w:val="en-US"/>
      </w:rPr>
    </w:pPr>
    <w:r>
      <w:fldChar w:fldCharType="begin"/>
    </w:r>
    <w:r>
      <w:instrText xml:space="preserve"> FILENAME \p  \* MERGEFORMAT </w:instrText>
    </w:r>
    <w:r>
      <w:fldChar w:fldCharType="separate"/>
    </w:r>
    <w:r w:rsidR="00763FBA">
      <w:t>P:\ESP\ITU-R\CONF-R\CMR23\000\099S.docx</w:t>
    </w:r>
    <w:r>
      <w:fldChar w:fldCharType="end"/>
    </w:r>
    <w:r w:rsidR="00763FBA">
      <w:t xml:space="preserve"> (530148)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B2896" w14:textId="77777777" w:rsidR="00405AB2" w:rsidRDefault="00405AB2">
      <w:r>
        <w:rPr>
          <w:b/>
        </w:rPr>
        <w:t>_______________</w:t>
      </w:r>
    </w:p>
  </w:footnote>
  <w:footnote w:type="continuationSeparator" w:id="0">
    <w:p w14:paraId="2EA47561" w14:textId="77777777" w:rsidR="00405AB2" w:rsidRDefault="0040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804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182DF5CC" w14:textId="7178A37E" w:rsidR="0077084A" w:rsidRDefault="006775FB" w:rsidP="00A4450C">
    <w:pPr>
      <w:pStyle w:val="Header"/>
      <w:rPr>
        <w:lang w:val="en-US"/>
      </w:rPr>
    </w:pPr>
    <w:r>
      <w:rPr>
        <w:lang w:val="en-US"/>
      </w:rPr>
      <w:t>WRC</w:t>
    </w:r>
    <w:r w:rsidR="00C97A88">
      <w:rPr>
        <w:lang w:val="en-US"/>
      </w:rPr>
      <w:t>23</w:t>
    </w:r>
    <w:r w:rsidR="00C918CF">
      <w:rPr>
        <w:lang w:val="en-US"/>
      </w:rPr>
      <w:t>/</w:t>
    </w:r>
    <w:r w:rsidR="00C53BFC">
      <w:rPr>
        <w:lang w:val="en-US"/>
      </w:rPr>
      <w:t>99</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B2"/>
    <w:rsid w:val="00087AE8"/>
    <w:rsid w:val="000A040F"/>
    <w:rsid w:val="000D1059"/>
    <w:rsid w:val="000E45E1"/>
    <w:rsid w:val="000E5BF9"/>
    <w:rsid w:val="000F0E6D"/>
    <w:rsid w:val="00121170"/>
    <w:rsid w:val="00123CC5"/>
    <w:rsid w:val="001263EC"/>
    <w:rsid w:val="0015142D"/>
    <w:rsid w:val="001616DC"/>
    <w:rsid w:val="00163962"/>
    <w:rsid w:val="00191A97"/>
    <w:rsid w:val="001B55B0"/>
    <w:rsid w:val="001C41FA"/>
    <w:rsid w:val="001E2B52"/>
    <w:rsid w:val="001E3F27"/>
    <w:rsid w:val="00236D2A"/>
    <w:rsid w:val="00255F12"/>
    <w:rsid w:val="00262C09"/>
    <w:rsid w:val="00280126"/>
    <w:rsid w:val="002A791F"/>
    <w:rsid w:val="002B62E8"/>
    <w:rsid w:val="002C1B26"/>
    <w:rsid w:val="002E701F"/>
    <w:rsid w:val="0032680B"/>
    <w:rsid w:val="00363A65"/>
    <w:rsid w:val="00377704"/>
    <w:rsid w:val="003C2508"/>
    <w:rsid w:val="003D0AA3"/>
    <w:rsid w:val="00405AB2"/>
    <w:rsid w:val="0044541C"/>
    <w:rsid w:val="00454553"/>
    <w:rsid w:val="004B124A"/>
    <w:rsid w:val="00532097"/>
    <w:rsid w:val="0058350F"/>
    <w:rsid w:val="005F2605"/>
    <w:rsid w:val="00662BA0"/>
    <w:rsid w:val="006775FB"/>
    <w:rsid w:val="00692AAE"/>
    <w:rsid w:val="006D6E67"/>
    <w:rsid w:val="00701C20"/>
    <w:rsid w:val="007354E9"/>
    <w:rsid w:val="007542C0"/>
    <w:rsid w:val="00762BBC"/>
    <w:rsid w:val="00763FBA"/>
    <w:rsid w:val="00765578"/>
    <w:rsid w:val="0077084A"/>
    <w:rsid w:val="007C2317"/>
    <w:rsid w:val="007D330A"/>
    <w:rsid w:val="00866AE6"/>
    <w:rsid w:val="0094091F"/>
    <w:rsid w:val="009538D2"/>
    <w:rsid w:val="00973754"/>
    <w:rsid w:val="009A599E"/>
    <w:rsid w:val="009C0BED"/>
    <w:rsid w:val="009E11EC"/>
    <w:rsid w:val="009F6FD5"/>
    <w:rsid w:val="00A118DB"/>
    <w:rsid w:val="00A358AA"/>
    <w:rsid w:val="00A4450C"/>
    <w:rsid w:val="00AA5E6C"/>
    <w:rsid w:val="00AE5677"/>
    <w:rsid w:val="00AF2F78"/>
    <w:rsid w:val="00B52D55"/>
    <w:rsid w:val="00B95DD9"/>
    <w:rsid w:val="00BA1611"/>
    <w:rsid w:val="00BE2E80"/>
    <w:rsid w:val="00BE5EDD"/>
    <w:rsid w:val="00BE6A1F"/>
    <w:rsid w:val="00C104EC"/>
    <w:rsid w:val="00C126C4"/>
    <w:rsid w:val="00C53BFC"/>
    <w:rsid w:val="00C5467E"/>
    <w:rsid w:val="00C63EB5"/>
    <w:rsid w:val="00C8286D"/>
    <w:rsid w:val="00C918CF"/>
    <w:rsid w:val="00C97A88"/>
    <w:rsid w:val="00CC01E0"/>
    <w:rsid w:val="00CE60D2"/>
    <w:rsid w:val="00D0288A"/>
    <w:rsid w:val="00D04D3F"/>
    <w:rsid w:val="00D405F7"/>
    <w:rsid w:val="00D72A5D"/>
    <w:rsid w:val="00D84087"/>
    <w:rsid w:val="00DC629B"/>
    <w:rsid w:val="00DD401A"/>
    <w:rsid w:val="00DE3AFF"/>
    <w:rsid w:val="00E167B8"/>
    <w:rsid w:val="00E262F1"/>
    <w:rsid w:val="00E36CA2"/>
    <w:rsid w:val="00E71D14"/>
    <w:rsid w:val="00F50E51"/>
    <w:rsid w:val="00F77771"/>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90A99B"/>
  <w15:docId w15:val="{10951D8B-3C27-4203-BBCB-89C5D6B6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4719-1630-4199-8A37-B0052F65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51</TotalTime>
  <Pages>4</Pages>
  <Words>680</Words>
  <Characters>3398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dc:creator>
  <cp:keywords>WRC-23</cp:keywords>
  <cp:lastModifiedBy>Spanish</cp:lastModifiedBy>
  <cp:revision>15</cp:revision>
  <cp:lastPrinted>2003-02-19T20:20:00Z</cp:lastPrinted>
  <dcterms:created xsi:type="dcterms:W3CDTF">2023-11-10T08:20:00Z</dcterms:created>
  <dcterms:modified xsi:type="dcterms:W3CDTF">2023-11-10T09:41:00Z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