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6C5EDB" w14:paraId="310C17D0" w14:textId="77777777" w:rsidTr="00C1305F">
        <w:trPr>
          <w:cantSplit/>
        </w:trPr>
        <w:tc>
          <w:tcPr>
            <w:tcW w:w="1418" w:type="dxa"/>
            <w:vAlign w:val="center"/>
          </w:tcPr>
          <w:p w14:paraId="47800702" w14:textId="77777777" w:rsidR="00C1305F" w:rsidRPr="006C5EDB" w:rsidRDefault="00C1305F" w:rsidP="00C1305F">
            <w:pPr>
              <w:spacing w:before="0" w:line="240" w:lineRule="atLeast"/>
              <w:rPr>
                <w:rFonts w:ascii="Verdana" w:hAnsi="Verdana"/>
                <w:b/>
                <w:bCs/>
                <w:sz w:val="20"/>
              </w:rPr>
            </w:pPr>
            <w:r w:rsidRPr="006C5EDB">
              <w:rPr>
                <w:noProof/>
                <w:lang w:eastAsia="fr-CH"/>
              </w:rPr>
              <w:drawing>
                <wp:inline distT="0" distB="0" distL="0" distR="0" wp14:anchorId="19174554" wp14:editId="2CCB681B">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599A8CE" w14:textId="79BE82A0" w:rsidR="00C1305F" w:rsidRPr="006C5EDB" w:rsidRDefault="00C1305F" w:rsidP="00F10064">
            <w:pPr>
              <w:spacing w:before="400" w:after="48" w:line="240" w:lineRule="atLeast"/>
              <w:rPr>
                <w:rFonts w:ascii="Verdana" w:hAnsi="Verdana"/>
                <w:b/>
                <w:bCs/>
                <w:sz w:val="20"/>
              </w:rPr>
            </w:pPr>
            <w:r w:rsidRPr="006C5EDB">
              <w:rPr>
                <w:rFonts w:ascii="Verdana" w:hAnsi="Verdana"/>
                <w:b/>
                <w:bCs/>
                <w:sz w:val="20"/>
              </w:rPr>
              <w:t>Conférence mondiale des radiocommunications (CMR-23)</w:t>
            </w:r>
            <w:r w:rsidRPr="006C5EDB">
              <w:rPr>
                <w:rFonts w:ascii="Verdana" w:hAnsi="Verdana"/>
                <w:b/>
                <w:bCs/>
                <w:sz w:val="20"/>
              </w:rPr>
              <w:br/>
            </w:r>
            <w:r w:rsidRPr="006C5EDB">
              <w:rPr>
                <w:rFonts w:ascii="Verdana" w:hAnsi="Verdana"/>
                <w:b/>
                <w:bCs/>
                <w:sz w:val="18"/>
                <w:szCs w:val="18"/>
              </w:rPr>
              <w:t xml:space="preserve">Dubaï, 20 novembre </w:t>
            </w:r>
            <w:r w:rsidR="000B1792" w:rsidRPr="006C5EDB">
              <w:rPr>
                <w:rFonts w:ascii="Verdana" w:hAnsi="Verdana"/>
                <w:b/>
                <w:bCs/>
                <w:sz w:val="18"/>
                <w:szCs w:val="18"/>
              </w:rPr>
              <w:t>–</w:t>
            </w:r>
            <w:r w:rsidRPr="006C5EDB">
              <w:rPr>
                <w:rFonts w:ascii="Verdana" w:hAnsi="Verdana"/>
                <w:b/>
                <w:bCs/>
                <w:sz w:val="18"/>
                <w:szCs w:val="18"/>
              </w:rPr>
              <w:t xml:space="preserve"> 15 décembre 2023</w:t>
            </w:r>
          </w:p>
        </w:tc>
        <w:tc>
          <w:tcPr>
            <w:tcW w:w="1809" w:type="dxa"/>
            <w:vAlign w:val="center"/>
          </w:tcPr>
          <w:p w14:paraId="42ED9F7B" w14:textId="77777777" w:rsidR="00C1305F" w:rsidRPr="006C5EDB" w:rsidRDefault="00C1305F" w:rsidP="00C1305F">
            <w:pPr>
              <w:spacing w:before="0" w:line="240" w:lineRule="atLeast"/>
            </w:pPr>
            <w:bookmarkStart w:id="0" w:name="ditulogo"/>
            <w:bookmarkEnd w:id="0"/>
            <w:r w:rsidRPr="006C5EDB">
              <w:rPr>
                <w:noProof/>
                <w:lang w:eastAsia="fr-CH"/>
              </w:rPr>
              <w:drawing>
                <wp:inline distT="0" distB="0" distL="0" distR="0" wp14:anchorId="12659D51" wp14:editId="5F50E72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6C5EDB" w14:paraId="18BF8679" w14:textId="77777777" w:rsidTr="0050008E">
        <w:trPr>
          <w:cantSplit/>
        </w:trPr>
        <w:tc>
          <w:tcPr>
            <w:tcW w:w="6911" w:type="dxa"/>
            <w:gridSpan w:val="2"/>
            <w:tcBorders>
              <w:bottom w:val="single" w:sz="12" w:space="0" w:color="auto"/>
            </w:tcBorders>
          </w:tcPr>
          <w:p w14:paraId="37FA5025" w14:textId="77777777" w:rsidR="00BB1D82" w:rsidRPr="006C5EDB"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18E15D28" w14:textId="77777777" w:rsidR="00BB1D82" w:rsidRPr="006C5EDB" w:rsidRDefault="00BB1D82" w:rsidP="00BB1D82">
            <w:pPr>
              <w:spacing w:before="0" w:line="240" w:lineRule="atLeast"/>
              <w:rPr>
                <w:rFonts w:ascii="Verdana" w:hAnsi="Verdana"/>
                <w:szCs w:val="24"/>
              </w:rPr>
            </w:pPr>
          </w:p>
        </w:tc>
      </w:tr>
      <w:tr w:rsidR="00BB1D82" w:rsidRPr="006C5EDB" w14:paraId="5D4621A9" w14:textId="77777777" w:rsidTr="00BB1D82">
        <w:trPr>
          <w:cantSplit/>
        </w:trPr>
        <w:tc>
          <w:tcPr>
            <w:tcW w:w="6911" w:type="dxa"/>
            <w:gridSpan w:val="2"/>
            <w:tcBorders>
              <w:top w:val="single" w:sz="12" w:space="0" w:color="auto"/>
            </w:tcBorders>
          </w:tcPr>
          <w:p w14:paraId="0696999E" w14:textId="77777777" w:rsidR="00BB1D82" w:rsidRPr="006C5EDB"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5A8FE4B7" w14:textId="77777777" w:rsidR="00BB1D82" w:rsidRPr="006C5EDB" w:rsidRDefault="00BB1D82" w:rsidP="00BB1D82">
            <w:pPr>
              <w:spacing w:before="0" w:line="240" w:lineRule="atLeast"/>
              <w:rPr>
                <w:rFonts w:ascii="Verdana" w:hAnsi="Verdana"/>
                <w:sz w:val="20"/>
              </w:rPr>
            </w:pPr>
          </w:p>
        </w:tc>
      </w:tr>
      <w:tr w:rsidR="00BB1D82" w:rsidRPr="006C5EDB" w14:paraId="39E88313" w14:textId="77777777" w:rsidTr="00BB1D82">
        <w:trPr>
          <w:cantSplit/>
        </w:trPr>
        <w:tc>
          <w:tcPr>
            <w:tcW w:w="6911" w:type="dxa"/>
            <w:gridSpan w:val="2"/>
          </w:tcPr>
          <w:p w14:paraId="668640C9" w14:textId="77777777" w:rsidR="00BB1D82" w:rsidRPr="006C5EDB" w:rsidRDefault="006D4724" w:rsidP="00BA5BD0">
            <w:pPr>
              <w:spacing w:before="0"/>
              <w:rPr>
                <w:rFonts w:ascii="Verdana" w:hAnsi="Verdana"/>
                <w:b/>
                <w:sz w:val="20"/>
              </w:rPr>
            </w:pPr>
            <w:r w:rsidRPr="006C5EDB">
              <w:rPr>
                <w:rFonts w:ascii="Verdana" w:hAnsi="Verdana"/>
                <w:b/>
                <w:sz w:val="20"/>
              </w:rPr>
              <w:t>SÉANCE PLÉNIÈRE</w:t>
            </w:r>
          </w:p>
        </w:tc>
        <w:tc>
          <w:tcPr>
            <w:tcW w:w="3120" w:type="dxa"/>
            <w:gridSpan w:val="2"/>
          </w:tcPr>
          <w:p w14:paraId="47704A8B" w14:textId="77777777" w:rsidR="00BB1D82" w:rsidRPr="006C5EDB" w:rsidRDefault="006D4724" w:rsidP="00BA5BD0">
            <w:pPr>
              <w:spacing w:before="0"/>
              <w:rPr>
                <w:rFonts w:ascii="Verdana" w:hAnsi="Verdana"/>
                <w:sz w:val="20"/>
              </w:rPr>
            </w:pPr>
            <w:r w:rsidRPr="006C5EDB">
              <w:rPr>
                <w:rFonts w:ascii="Verdana" w:hAnsi="Verdana"/>
                <w:b/>
                <w:sz w:val="20"/>
              </w:rPr>
              <w:t>Document 99</w:t>
            </w:r>
            <w:r w:rsidR="00BB1D82" w:rsidRPr="006C5EDB">
              <w:rPr>
                <w:rFonts w:ascii="Verdana" w:hAnsi="Verdana"/>
                <w:b/>
                <w:sz w:val="20"/>
              </w:rPr>
              <w:t>-</w:t>
            </w:r>
            <w:r w:rsidRPr="006C5EDB">
              <w:rPr>
                <w:rFonts w:ascii="Verdana" w:hAnsi="Verdana"/>
                <w:b/>
                <w:sz w:val="20"/>
              </w:rPr>
              <w:t>F</w:t>
            </w:r>
          </w:p>
        </w:tc>
      </w:tr>
      <w:bookmarkEnd w:id="1"/>
      <w:tr w:rsidR="00690C7B" w:rsidRPr="006C5EDB" w14:paraId="5F99C963" w14:textId="77777777" w:rsidTr="00BB1D82">
        <w:trPr>
          <w:cantSplit/>
        </w:trPr>
        <w:tc>
          <w:tcPr>
            <w:tcW w:w="6911" w:type="dxa"/>
            <w:gridSpan w:val="2"/>
          </w:tcPr>
          <w:p w14:paraId="27F93BCE" w14:textId="77777777" w:rsidR="00690C7B" w:rsidRPr="006C5EDB" w:rsidRDefault="00690C7B" w:rsidP="00BA5BD0">
            <w:pPr>
              <w:spacing w:before="0"/>
              <w:rPr>
                <w:rFonts w:ascii="Verdana" w:hAnsi="Verdana"/>
                <w:b/>
                <w:sz w:val="20"/>
              </w:rPr>
            </w:pPr>
          </w:p>
        </w:tc>
        <w:tc>
          <w:tcPr>
            <w:tcW w:w="3120" w:type="dxa"/>
            <w:gridSpan w:val="2"/>
          </w:tcPr>
          <w:p w14:paraId="1F7827C1" w14:textId="77777777" w:rsidR="00690C7B" w:rsidRPr="006C5EDB" w:rsidRDefault="00690C7B" w:rsidP="00BA5BD0">
            <w:pPr>
              <w:spacing w:before="0"/>
              <w:rPr>
                <w:rFonts w:ascii="Verdana" w:hAnsi="Verdana"/>
                <w:b/>
                <w:sz w:val="20"/>
              </w:rPr>
            </w:pPr>
            <w:r w:rsidRPr="006C5EDB">
              <w:rPr>
                <w:rFonts w:ascii="Verdana" w:hAnsi="Verdana"/>
                <w:b/>
                <w:sz w:val="20"/>
              </w:rPr>
              <w:t>27 octobre 2023</w:t>
            </w:r>
          </w:p>
        </w:tc>
      </w:tr>
      <w:tr w:rsidR="00690C7B" w:rsidRPr="006C5EDB" w14:paraId="3424254E" w14:textId="77777777" w:rsidTr="00BB1D82">
        <w:trPr>
          <w:cantSplit/>
        </w:trPr>
        <w:tc>
          <w:tcPr>
            <w:tcW w:w="6911" w:type="dxa"/>
            <w:gridSpan w:val="2"/>
          </w:tcPr>
          <w:p w14:paraId="29CFD699" w14:textId="77777777" w:rsidR="00690C7B" w:rsidRPr="006C5EDB" w:rsidRDefault="00690C7B" w:rsidP="00BA5BD0">
            <w:pPr>
              <w:spacing w:before="0" w:after="48"/>
              <w:rPr>
                <w:rFonts w:ascii="Verdana" w:hAnsi="Verdana"/>
                <w:b/>
                <w:smallCaps/>
                <w:sz w:val="20"/>
              </w:rPr>
            </w:pPr>
          </w:p>
        </w:tc>
        <w:tc>
          <w:tcPr>
            <w:tcW w:w="3120" w:type="dxa"/>
            <w:gridSpan w:val="2"/>
          </w:tcPr>
          <w:p w14:paraId="25687A2F" w14:textId="77777777" w:rsidR="00690C7B" w:rsidRPr="006C5EDB" w:rsidRDefault="00690C7B" w:rsidP="00BA5BD0">
            <w:pPr>
              <w:spacing w:before="0"/>
              <w:rPr>
                <w:rFonts w:ascii="Verdana" w:hAnsi="Verdana"/>
                <w:b/>
                <w:sz w:val="20"/>
              </w:rPr>
            </w:pPr>
            <w:r w:rsidRPr="006C5EDB">
              <w:rPr>
                <w:rFonts w:ascii="Verdana" w:hAnsi="Verdana"/>
                <w:b/>
                <w:sz w:val="20"/>
              </w:rPr>
              <w:t>Original: anglais</w:t>
            </w:r>
          </w:p>
        </w:tc>
      </w:tr>
      <w:tr w:rsidR="00690C7B" w:rsidRPr="006C5EDB" w14:paraId="52C1384B" w14:textId="77777777" w:rsidTr="00C11970">
        <w:trPr>
          <w:cantSplit/>
        </w:trPr>
        <w:tc>
          <w:tcPr>
            <w:tcW w:w="10031" w:type="dxa"/>
            <w:gridSpan w:val="4"/>
          </w:tcPr>
          <w:p w14:paraId="69B7FF12" w14:textId="77777777" w:rsidR="00690C7B" w:rsidRPr="006C5EDB" w:rsidRDefault="00690C7B" w:rsidP="00BA5BD0">
            <w:pPr>
              <w:spacing w:before="0"/>
              <w:rPr>
                <w:rFonts w:ascii="Verdana" w:hAnsi="Verdana"/>
                <w:b/>
                <w:sz w:val="20"/>
              </w:rPr>
            </w:pPr>
          </w:p>
        </w:tc>
      </w:tr>
      <w:tr w:rsidR="00690C7B" w:rsidRPr="006C5EDB" w14:paraId="70979605" w14:textId="77777777" w:rsidTr="0050008E">
        <w:trPr>
          <w:cantSplit/>
        </w:trPr>
        <w:tc>
          <w:tcPr>
            <w:tcW w:w="10031" w:type="dxa"/>
            <w:gridSpan w:val="4"/>
          </w:tcPr>
          <w:p w14:paraId="59997E85" w14:textId="77777777" w:rsidR="00690C7B" w:rsidRPr="006C5EDB" w:rsidRDefault="00690C7B" w:rsidP="000B1792">
            <w:pPr>
              <w:pStyle w:val="Source"/>
            </w:pPr>
            <w:bookmarkStart w:id="2" w:name="dsource" w:colFirst="0" w:colLast="0"/>
            <w:r w:rsidRPr="006C5EDB">
              <w:t>Japon</w:t>
            </w:r>
          </w:p>
        </w:tc>
      </w:tr>
      <w:tr w:rsidR="00690C7B" w:rsidRPr="006C5EDB" w14:paraId="338020E0" w14:textId="77777777" w:rsidTr="0050008E">
        <w:trPr>
          <w:cantSplit/>
        </w:trPr>
        <w:tc>
          <w:tcPr>
            <w:tcW w:w="10031" w:type="dxa"/>
            <w:gridSpan w:val="4"/>
          </w:tcPr>
          <w:p w14:paraId="026338A1" w14:textId="20988EF5" w:rsidR="00690C7B" w:rsidRPr="006C5EDB" w:rsidRDefault="0093157B" w:rsidP="000B1792">
            <w:pPr>
              <w:pStyle w:val="Title1"/>
            </w:pPr>
            <w:bookmarkStart w:id="3" w:name="dtitle1" w:colFirst="0" w:colLast="0"/>
            <w:bookmarkEnd w:id="2"/>
            <w:r w:rsidRPr="006C5EDB">
              <w:t>Propositions pour les travaux de la conférence</w:t>
            </w:r>
          </w:p>
        </w:tc>
      </w:tr>
      <w:tr w:rsidR="00690C7B" w:rsidRPr="006C5EDB" w14:paraId="45804BFE" w14:textId="77777777" w:rsidTr="0050008E">
        <w:trPr>
          <w:cantSplit/>
        </w:trPr>
        <w:tc>
          <w:tcPr>
            <w:tcW w:w="10031" w:type="dxa"/>
            <w:gridSpan w:val="4"/>
          </w:tcPr>
          <w:p w14:paraId="557A078B" w14:textId="77777777" w:rsidR="00690C7B" w:rsidRPr="006C5EDB" w:rsidRDefault="00690C7B" w:rsidP="000B1792">
            <w:pPr>
              <w:pStyle w:val="Title2"/>
            </w:pPr>
            <w:bookmarkStart w:id="4" w:name="dtitle2" w:colFirst="0" w:colLast="0"/>
            <w:bookmarkEnd w:id="3"/>
          </w:p>
        </w:tc>
      </w:tr>
      <w:tr w:rsidR="00690C7B" w:rsidRPr="006C5EDB" w14:paraId="497D0E2C" w14:textId="77777777" w:rsidTr="0050008E">
        <w:trPr>
          <w:cantSplit/>
        </w:trPr>
        <w:tc>
          <w:tcPr>
            <w:tcW w:w="10031" w:type="dxa"/>
            <w:gridSpan w:val="4"/>
          </w:tcPr>
          <w:p w14:paraId="65F029B6" w14:textId="77777777" w:rsidR="00690C7B" w:rsidRPr="006C5EDB" w:rsidRDefault="00690C7B" w:rsidP="000B1792">
            <w:pPr>
              <w:pStyle w:val="Agendaitem"/>
              <w:rPr>
                <w:lang w:val="fr-FR"/>
              </w:rPr>
            </w:pPr>
            <w:bookmarkStart w:id="5" w:name="dtitle3" w:colFirst="0" w:colLast="0"/>
            <w:bookmarkEnd w:id="4"/>
          </w:p>
        </w:tc>
      </w:tr>
    </w:tbl>
    <w:bookmarkEnd w:id="5"/>
    <w:p w14:paraId="5D958CC4" w14:textId="420ADBC5" w:rsidR="003A583E" w:rsidRPr="006C5EDB" w:rsidRDefault="00C82DA8" w:rsidP="000B1792">
      <w:r w:rsidRPr="006C5EDB">
        <w:t>L</w:t>
      </w:r>
      <w:r w:rsidR="00835DAB" w:rsidRPr="006C5EDB">
        <w:t>'</w:t>
      </w:r>
      <w:r w:rsidRPr="006C5EDB">
        <w:t>Administration du Japon a l</w:t>
      </w:r>
      <w:r w:rsidR="00835DAB" w:rsidRPr="006C5EDB">
        <w:t>'</w:t>
      </w:r>
      <w:r w:rsidRPr="006C5EDB">
        <w:t>honneur de soumettre les contributions à la CMR-23, qui se tiendra du 20 novembre au 15 décembre 2023, dont la liste figure dans l'</w:t>
      </w:r>
      <w:r w:rsidR="003E54F3" w:rsidRPr="006C5EDB">
        <w:t>a</w:t>
      </w:r>
      <w:r w:rsidRPr="006C5EDB">
        <w:t>nnexe</w:t>
      </w:r>
      <w:r w:rsidR="0093157B" w:rsidRPr="006C5EDB">
        <w:t>.</w:t>
      </w:r>
    </w:p>
    <w:p w14:paraId="1831C7B3" w14:textId="3DF39224" w:rsidR="0093157B" w:rsidRPr="006C5EDB" w:rsidRDefault="0093157B" w:rsidP="003E54F3">
      <w:pPr>
        <w:pStyle w:val="Headingb"/>
        <w:spacing w:before="960"/>
      </w:pPr>
      <w:r w:rsidRPr="006C5EDB">
        <w:t>Annexe</w:t>
      </w:r>
      <w:r w:rsidR="00C82DA8" w:rsidRPr="006C5EDB">
        <w:t>:</w:t>
      </w:r>
      <w:r w:rsidRPr="006C5EDB">
        <w:t xml:space="preserve"> </w:t>
      </w:r>
      <w:r w:rsidRPr="006C5EDB">
        <w:rPr>
          <w:b w:val="0"/>
        </w:rPr>
        <w:t>1</w:t>
      </w:r>
    </w:p>
    <w:p w14:paraId="4D4632CA" w14:textId="73DCE5FA" w:rsidR="0015203F" w:rsidRPr="006C5EDB" w:rsidRDefault="0015203F" w:rsidP="003F5A53">
      <w:pPr>
        <w:pStyle w:val="AnnexNo"/>
      </w:pPr>
      <w:r w:rsidRPr="006C5EDB">
        <w:br w:type="page"/>
      </w:r>
      <w:r w:rsidR="00500C12" w:rsidRPr="006C5EDB">
        <w:lastRenderedPageBreak/>
        <w:t>annexe</w:t>
      </w:r>
    </w:p>
    <w:p w14:paraId="5C15897E" w14:textId="7421974C" w:rsidR="00C82DA8" w:rsidRPr="006C5EDB" w:rsidRDefault="00C82DA8" w:rsidP="003F5A53">
      <w:pPr>
        <w:pStyle w:val="Annextitle"/>
      </w:pPr>
      <w:r w:rsidRPr="006C5EDB">
        <w:t>Propositions soumises par le Japon et numéros des addenda correspondants</w:t>
      </w:r>
    </w:p>
    <w:p w14:paraId="3421381E" w14:textId="637EE8E1" w:rsidR="00E84A7A" w:rsidRPr="006C5EDB" w:rsidRDefault="006F1492" w:rsidP="003E54F3">
      <w:pPr>
        <w:pStyle w:val="Tabletitle"/>
      </w:pPr>
      <w:r w:rsidRPr="006C5EDB">
        <w:rPr>
          <w:rFonts w:eastAsia="Calibri"/>
        </w:rPr>
        <w:t>Points de l</w:t>
      </w:r>
      <w:r w:rsidR="00835DAB" w:rsidRPr="006C5EDB">
        <w:rPr>
          <w:rFonts w:eastAsia="Calibri"/>
        </w:rPr>
        <w:t>'</w:t>
      </w:r>
      <w:r w:rsidRPr="006C5EDB">
        <w:rPr>
          <w:rFonts w:eastAsia="Calibri"/>
        </w:rPr>
        <w:t xml:space="preserve">ordre du jour du Chapitre </w:t>
      </w:r>
      <w:r w:rsidR="00C82DA8" w:rsidRPr="006C5EDB">
        <w:t>1: Questions relatives aux services fixe, mobile et de radiodiffusion</w:t>
      </w:r>
      <w:r w:rsidR="00695D88" w:rsidRPr="006C5EDB">
        <w:br/>
      </w:r>
      <w:r w:rsidR="00C82DA8" w:rsidRPr="006C5EDB">
        <w:t>(Point</w:t>
      </w:r>
      <w:r w:rsidR="00695D88" w:rsidRPr="006C5EDB">
        <w:t>s 1.4 et 1.5 de l</w:t>
      </w:r>
      <w:r w:rsidR="00835DAB" w:rsidRPr="006C5EDB">
        <w:t>'</w:t>
      </w:r>
      <w:r w:rsidR="00695D88" w:rsidRPr="006C5EDB">
        <w:t>ordre du jour</w:t>
      </w:r>
      <w:r w:rsidR="00C82DA8" w:rsidRPr="006C5EDB">
        <w: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232"/>
      </w:tblGrid>
      <w:tr w:rsidR="00500C12" w:rsidRPr="006C5EDB" w14:paraId="0F85A473" w14:textId="77777777" w:rsidTr="004635DB">
        <w:trPr>
          <w:jc w:val="center"/>
        </w:trPr>
        <w:tc>
          <w:tcPr>
            <w:tcW w:w="2835" w:type="dxa"/>
            <w:tcBorders>
              <w:top w:val="single" w:sz="4" w:space="0" w:color="000000"/>
              <w:left w:val="single" w:sz="4" w:space="0" w:color="000000"/>
              <w:bottom w:val="single" w:sz="4" w:space="0" w:color="000000"/>
              <w:right w:val="single" w:sz="4" w:space="0" w:color="000000"/>
            </w:tcBorders>
          </w:tcPr>
          <w:p w14:paraId="29A500FF" w14:textId="08F94BE1" w:rsidR="00500C12" w:rsidRPr="006C5EDB" w:rsidRDefault="006B182F" w:rsidP="003E54F3">
            <w:pPr>
              <w:pStyle w:val="Tablehead"/>
              <w:rPr>
                <w:rFonts w:eastAsia="Calibri"/>
              </w:rPr>
            </w:pPr>
            <w:r w:rsidRPr="006C5EDB">
              <w:rPr>
                <w:rFonts w:eastAsia="Calibri"/>
              </w:rPr>
              <w:t>Document N°</w:t>
            </w:r>
          </w:p>
        </w:tc>
        <w:tc>
          <w:tcPr>
            <w:tcW w:w="6232" w:type="dxa"/>
            <w:tcBorders>
              <w:top w:val="single" w:sz="4" w:space="0" w:color="000000"/>
              <w:left w:val="single" w:sz="4" w:space="0" w:color="000000"/>
              <w:bottom w:val="single" w:sz="4" w:space="0" w:color="000000"/>
              <w:right w:val="single" w:sz="4" w:space="0" w:color="000000"/>
            </w:tcBorders>
            <w:vAlign w:val="center"/>
            <w:hideMark/>
          </w:tcPr>
          <w:p w14:paraId="3A23EE9C" w14:textId="13FBA4E5" w:rsidR="00500C12" w:rsidRPr="006C5EDB" w:rsidRDefault="006B182F" w:rsidP="003E54F3">
            <w:pPr>
              <w:pStyle w:val="Tablehead"/>
              <w:rPr>
                <w:rFonts w:eastAsia="Calibri"/>
              </w:rPr>
            </w:pPr>
            <w:r w:rsidRPr="006C5EDB">
              <w:rPr>
                <w:rFonts w:eastAsia="Calibri"/>
              </w:rPr>
              <w:t>Point de l'ordre du jour</w:t>
            </w:r>
          </w:p>
        </w:tc>
      </w:tr>
      <w:tr w:rsidR="00500C12" w:rsidRPr="006C5EDB" w14:paraId="0536AC3E" w14:textId="77777777" w:rsidTr="003E54F3">
        <w:trPr>
          <w:jc w:val="center"/>
        </w:trPr>
        <w:tc>
          <w:tcPr>
            <w:tcW w:w="2835" w:type="dxa"/>
            <w:tcBorders>
              <w:top w:val="single" w:sz="4" w:space="0" w:color="000000"/>
              <w:left w:val="single" w:sz="4" w:space="0" w:color="000000"/>
              <w:bottom w:val="single" w:sz="4" w:space="0" w:color="000000"/>
              <w:right w:val="single" w:sz="4" w:space="0" w:color="000000"/>
            </w:tcBorders>
          </w:tcPr>
          <w:p w14:paraId="15029816" w14:textId="77777777" w:rsidR="00500C12" w:rsidRPr="006C5EDB" w:rsidRDefault="00500C12" w:rsidP="003E54F3">
            <w:pPr>
              <w:pStyle w:val="Tabletext"/>
              <w:jc w:val="center"/>
              <w:rPr>
                <w:rFonts w:eastAsia="Calibri"/>
              </w:rPr>
            </w:pPr>
            <w:r w:rsidRPr="006C5EDB">
              <w:rPr>
                <w:rFonts w:eastAsia="Calibri"/>
              </w:rPr>
              <w:t>099A4</w:t>
            </w:r>
          </w:p>
        </w:tc>
        <w:tc>
          <w:tcPr>
            <w:tcW w:w="6232" w:type="dxa"/>
            <w:tcBorders>
              <w:top w:val="single" w:sz="4" w:space="0" w:color="000000"/>
              <w:left w:val="single" w:sz="4" w:space="0" w:color="000000"/>
              <w:bottom w:val="single" w:sz="4" w:space="0" w:color="000000"/>
              <w:right w:val="single" w:sz="4" w:space="0" w:color="000000"/>
            </w:tcBorders>
            <w:hideMark/>
          </w:tcPr>
          <w:p w14:paraId="1F914256" w14:textId="1FE40876" w:rsidR="00500C12" w:rsidRPr="006C5EDB" w:rsidRDefault="00835DAB" w:rsidP="003E54F3">
            <w:pPr>
              <w:pStyle w:val="Tabletext"/>
              <w:rPr>
                <w:rFonts w:eastAsia="Calibri"/>
                <w:b/>
                <w:bCs/>
              </w:rPr>
            </w:pPr>
            <w:r w:rsidRPr="006C5EDB">
              <w:rPr>
                <w:rFonts w:eastAsia="Calibri"/>
                <w:b/>
                <w:bCs/>
              </w:rPr>
              <w:t xml:space="preserve">Point </w:t>
            </w:r>
            <w:r w:rsidR="00500C12" w:rsidRPr="006C5EDB">
              <w:rPr>
                <w:rFonts w:eastAsia="Calibri"/>
                <w:b/>
                <w:bCs/>
              </w:rPr>
              <w:t>1.4</w:t>
            </w:r>
          </w:p>
          <w:p w14:paraId="22AA9584" w14:textId="0E8D7EF9" w:rsidR="00500C12" w:rsidRPr="006C5EDB" w:rsidRDefault="003E54F3" w:rsidP="003E54F3">
            <w:pPr>
              <w:pStyle w:val="Tabletext"/>
              <w:rPr>
                <w:rFonts w:eastAsia="Calibri"/>
              </w:rPr>
            </w:pPr>
            <w:r w:rsidRPr="006C5EDB">
              <w:rPr>
                <w:rFonts w:eastAsia="Calibri"/>
                <w:color w:val="000000"/>
              </w:rPr>
              <w:t>e</w:t>
            </w:r>
            <w:r w:rsidR="009D7342" w:rsidRPr="006C5EDB">
              <w:rPr>
                <w:rFonts w:eastAsia="Calibri"/>
                <w:color w:val="000000"/>
              </w:rPr>
              <w:t>xaminer,</w:t>
            </w:r>
            <w:r w:rsidR="00B746CD" w:rsidRPr="006C5EDB">
              <w:rPr>
                <w:rFonts w:eastAsia="Calibri"/>
                <w:color w:val="000000"/>
              </w:rPr>
              <w:t xml:space="preserve"> </w:t>
            </w:r>
            <w:r w:rsidR="009D7342" w:rsidRPr="006C5EDB">
              <w:rPr>
                <w:rFonts w:eastAsia="Calibri"/>
                <w:color w:val="000000"/>
              </w:rPr>
              <w:t xml:space="preserve">conformément à la Résolution </w:t>
            </w:r>
            <w:r w:rsidR="009D7342" w:rsidRPr="006C5EDB">
              <w:rPr>
                <w:rFonts w:eastAsia="Calibri"/>
                <w:b/>
                <w:bCs/>
                <w:color w:val="000000"/>
              </w:rPr>
              <w:t>247 (CMR-19)</w:t>
            </w:r>
            <w:r w:rsidR="009D7342" w:rsidRPr="006C5EDB">
              <w:rPr>
                <w:rFonts w:eastAsia="Calibri"/>
                <w:color w:val="000000"/>
              </w:rPr>
              <w:t>, l'utilisation de stations placées sur des plates-formes à haute altitude en tant que stations de base IMT (</w:t>
            </w:r>
            <w:r w:rsidR="009D7342" w:rsidRPr="006C5EDB">
              <w:rPr>
                <w:rFonts w:eastAsia="Calibri"/>
                <w:b/>
                <w:bCs/>
                <w:color w:val="000000"/>
              </w:rPr>
              <w:t>HIBS</w:t>
            </w:r>
            <w:r w:rsidR="009D7342" w:rsidRPr="006C5EDB">
              <w:rPr>
                <w:rFonts w:eastAsia="Calibri"/>
                <w:color w:val="000000"/>
              </w:rPr>
              <w:t>) dans le service mobile dans certaines bandes au</w:t>
            </w:r>
            <w:r w:rsidRPr="006C5EDB">
              <w:rPr>
                <w:rFonts w:eastAsia="Calibri"/>
                <w:color w:val="000000"/>
              </w:rPr>
              <w:noBreakHyphen/>
            </w:r>
            <w:r w:rsidR="009D7342" w:rsidRPr="006C5EDB">
              <w:rPr>
                <w:rFonts w:eastAsia="Calibri"/>
                <w:color w:val="000000"/>
              </w:rPr>
              <w:t>dessous de 2,7 GHz qui sont déjà identifiées pour les IMT, à l'échelle mondiale ou régionale</w:t>
            </w:r>
            <w:r w:rsidR="00CC00FC" w:rsidRPr="006C5EDB">
              <w:rPr>
                <w:rFonts w:eastAsia="Calibri"/>
                <w:color w:val="000000"/>
              </w:rPr>
              <w:t>.</w:t>
            </w:r>
          </w:p>
        </w:tc>
      </w:tr>
      <w:tr w:rsidR="00500C12" w:rsidRPr="006C5EDB" w14:paraId="662BC96F" w14:textId="77777777" w:rsidTr="003E54F3">
        <w:trPr>
          <w:jc w:val="center"/>
        </w:trPr>
        <w:tc>
          <w:tcPr>
            <w:tcW w:w="2835" w:type="dxa"/>
            <w:tcBorders>
              <w:top w:val="single" w:sz="4" w:space="0" w:color="000000"/>
              <w:left w:val="single" w:sz="4" w:space="0" w:color="000000"/>
              <w:bottom w:val="single" w:sz="4" w:space="0" w:color="000000"/>
              <w:right w:val="single" w:sz="4" w:space="0" w:color="000000"/>
            </w:tcBorders>
          </w:tcPr>
          <w:p w14:paraId="1D7A7E59" w14:textId="77777777" w:rsidR="00500C12" w:rsidRPr="006C5EDB" w:rsidRDefault="00500C12" w:rsidP="003E54F3">
            <w:pPr>
              <w:pStyle w:val="Tabletext"/>
              <w:jc w:val="center"/>
              <w:rPr>
                <w:rFonts w:eastAsia="Calibri"/>
              </w:rPr>
            </w:pPr>
            <w:r w:rsidRPr="006C5EDB">
              <w:rPr>
                <w:rFonts w:eastAsia="Calibri"/>
              </w:rPr>
              <w:t>099A5</w:t>
            </w:r>
          </w:p>
        </w:tc>
        <w:tc>
          <w:tcPr>
            <w:tcW w:w="6232" w:type="dxa"/>
            <w:tcBorders>
              <w:top w:val="single" w:sz="4" w:space="0" w:color="000000"/>
              <w:left w:val="single" w:sz="4" w:space="0" w:color="000000"/>
              <w:bottom w:val="single" w:sz="4" w:space="0" w:color="000000"/>
              <w:right w:val="single" w:sz="4" w:space="0" w:color="000000"/>
            </w:tcBorders>
            <w:hideMark/>
          </w:tcPr>
          <w:p w14:paraId="7F4DDC2B" w14:textId="63AFCDB8" w:rsidR="00500C12" w:rsidRPr="006C5EDB" w:rsidRDefault="00835DAB" w:rsidP="003E54F3">
            <w:pPr>
              <w:pStyle w:val="Tabletext"/>
              <w:rPr>
                <w:rFonts w:eastAsia="Calibri"/>
                <w:b/>
                <w:bCs/>
              </w:rPr>
            </w:pPr>
            <w:r w:rsidRPr="006C5EDB">
              <w:rPr>
                <w:rFonts w:eastAsia="Calibri"/>
                <w:b/>
                <w:bCs/>
              </w:rPr>
              <w:t xml:space="preserve">Point </w:t>
            </w:r>
            <w:r w:rsidR="00500C12" w:rsidRPr="006C5EDB">
              <w:rPr>
                <w:rFonts w:eastAsia="Calibri"/>
                <w:b/>
                <w:bCs/>
              </w:rPr>
              <w:t>1.5</w:t>
            </w:r>
          </w:p>
          <w:p w14:paraId="69045488" w14:textId="13D09222" w:rsidR="00500C12" w:rsidRPr="006C5EDB" w:rsidRDefault="006B182F" w:rsidP="003E54F3">
            <w:pPr>
              <w:pStyle w:val="Tabletext"/>
              <w:rPr>
                <w:rFonts w:eastAsia="Calibri"/>
              </w:rPr>
            </w:pPr>
            <w:r w:rsidRPr="006C5EDB">
              <w:rPr>
                <w:rFonts w:eastAsia="Calibri"/>
                <w:color w:val="000000"/>
              </w:rPr>
              <w:t xml:space="preserve">il a été recommandé au Conseil d'inscrire à l'ordre du jour de la CMR-23 (point 1.5 de l'ordre du jour) </w:t>
            </w:r>
            <w:r w:rsidR="003F5A53" w:rsidRPr="006C5EDB">
              <w:rPr>
                <w:rFonts w:eastAsia="Calibri"/>
                <w:color w:val="000000"/>
              </w:rPr>
              <w:t>«</w:t>
            </w:r>
            <w:r w:rsidR="009D7342" w:rsidRPr="006C5EDB">
              <w:rPr>
                <w:rFonts w:eastAsia="Calibri"/>
                <w:color w:val="000000"/>
              </w:rPr>
              <w:t>examiner l'utilisation du spectre et les besoins de spectre des services existants dans la bande de fréquences 470</w:t>
            </w:r>
            <w:r w:rsidR="003E54F3" w:rsidRPr="006C5EDB">
              <w:rPr>
                <w:rFonts w:eastAsia="Calibri"/>
                <w:color w:val="000000"/>
              </w:rPr>
              <w:noBreakHyphen/>
            </w:r>
            <w:r w:rsidR="009D7342" w:rsidRPr="006C5EDB">
              <w:rPr>
                <w:rFonts w:eastAsia="Calibri"/>
                <w:color w:val="000000"/>
              </w:rPr>
              <w:t>960 MHz en Région 1 et envisager les mesures réglementaires qui pourraient être prises dans la bande de fréquences 470-694</w:t>
            </w:r>
            <w:r w:rsidR="00835DAB" w:rsidRPr="006C5EDB">
              <w:rPr>
                <w:rFonts w:eastAsia="Calibri"/>
                <w:color w:val="000000"/>
              </w:rPr>
              <w:t> </w:t>
            </w:r>
            <w:r w:rsidR="009D7342" w:rsidRPr="006C5EDB">
              <w:rPr>
                <w:rFonts w:eastAsia="Calibri"/>
                <w:color w:val="000000"/>
              </w:rPr>
              <w:t>MHz en Région 1 compte tenu de l'examen effectué conformément à la Résolution</w:t>
            </w:r>
            <w:r w:rsidR="003E54F3" w:rsidRPr="006C5EDB">
              <w:rPr>
                <w:rFonts w:eastAsia="Calibri"/>
                <w:color w:val="000000"/>
              </w:rPr>
              <w:t> </w:t>
            </w:r>
            <w:r w:rsidR="009D7342" w:rsidRPr="006C5EDB">
              <w:rPr>
                <w:rFonts w:eastAsia="Calibri"/>
                <w:b/>
                <w:bCs/>
                <w:color w:val="000000"/>
              </w:rPr>
              <w:t>235 (CMR-15)</w:t>
            </w:r>
            <w:r w:rsidR="003F5A53" w:rsidRPr="006C5EDB">
              <w:rPr>
                <w:rFonts w:eastAsia="Calibri"/>
                <w:color w:val="000000"/>
              </w:rPr>
              <w:t>»</w:t>
            </w:r>
            <w:r w:rsidR="00835DAB" w:rsidRPr="006C5EDB">
              <w:rPr>
                <w:rFonts w:eastAsia="Calibri"/>
                <w:color w:val="000000"/>
              </w:rPr>
              <w:t>.</w:t>
            </w:r>
          </w:p>
        </w:tc>
      </w:tr>
    </w:tbl>
    <w:p w14:paraId="6E726E1B" w14:textId="6437AA17" w:rsidR="00E84A7A" w:rsidRPr="006C5EDB" w:rsidRDefault="006F1492" w:rsidP="003E54F3">
      <w:pPr>
        <w:pStyle w:val="Tabletitle"/>
        <w:spacing w:before="240"/>
        <w:rPr>
          <w:rFonts w:eastAsia="Calibri"/>
        </w:rPr>
      </w:pPr>
      <w:r w:rsidRPr="006C5EDB">
        <w:rPr>
          <w:rFonts w:eastAsia="Calibri"/>
        </w:rPr>
        <w:t>Points de l</w:t>
      </w:r>
      <w:r w:rsidR="00835DAB" w:rsidRPr="006C5EDB">
        <w:rPr>
          <w:rFonts w:eastAsia="Calibri"/>
        </w:rPr>
        <w:t>'</w:t>
      </w:r>
      <w:r w:rsidRPr="006C5EDB">
        <w:rPr>
          <w:rFonts w:eastAsia="Calibri"/>
        </w:rPr>
        <w:t xml:space="preserve">ordre du jour du </w:t>
      </w:r>
      <w:r w:rsidR="00695D88" w:rsidRPr="006C5EDB">
        <w:rPr>
          <w:rFonts w:eastAsia="Calibri"/>
        </w:rPr>
        <w:t>Chapitre 3: Questions relatives aux services scientifiques</w:t>
      </w:r>
      <w:r w:rsidR="00695D88" w:rsidRPr="006C5EDB">
        <w:rPr>
          <w:rFonts w:eastAsia="Calibri"/>
        </w:rPr>
        <w:br/>
      </w:r>
      <w:r w:rsidR="00695D88" w:rsidRPr="006C5EDB">
        <w:t>(Points 1.12 et 9.1 de l</w:t>
      </w:r>
      <w:r w:rsidR="00835DAB" w:rsidRPr="006C5EDB">
        <w:t>'</w:t>
      </w:r>
      <w:r w:rsidR="00695D88" w:rsidRPr="006C5EDB">
        <w:t>ordre du jour)</w:t>
      </w:r>
    </w:p>
    <w:tbl>
      <w:tblPr>
        <w:tblW w:w="90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2"/>
        <w:gridCol w:w="6243"/>
      </w:tblGrid>
      <w:tr w:rsidR="009D7342" w:rsidRPr="006C5EDB" w14:paraId="714ED51A" w14:textId="77777777" w:rsidTr="004635DB">
        <w:trPr>
          <w:jc w:val="center"/>
        </w:trPr>
        <w:tc>
          <w:tcPr>
            <w:tcW w:w="2842" w:type="dxa"/>
            <w:tcBorders>
              <w:top w:val="single" w:sz="4" w:space="0" w:color="000000"/>
              <w:left w:val="single" w:sz="4" w:space="0" w:color="000000"/>
              <w:bottom w:val="single" w:sz="4" w:space="0" w:color="000000"/>
              <w:right w:val="single" w:sz="4" w:space="0" w:color="000000"/>
            </w:tcBorders>
          </w:tcPr>
          <w:p w14:paraId="2CD288C9" w14:textId="349FD255" w:rsidR="009D7342" w:rsidRPr="006C5EDB" w:rsidRDefault="006B182F" w:rsidP="003E54F3">
            <w:pPr>
              <w:pStyle w:val="Tablehead"/>
              <w:rPr>
                <w:rFonts w:eastAsia="Calibri"/>
              </w:rPr>
            </w:pPr>
            <w:r w:rsidRPr="006C5EDB">
              <w:rPr>
                <w:rFonts w:eastAsia="Calibri"/>
              </w:rPr>
              <w:t>Document N°</w:t>
            </w:r>
          </w:p>
        </w:tc>
        <w:tc>
          <w:tcPr>
            <w:tcW w:w="6243" w:type="dxa"/>
            <w:tcBorders>
              <w:top w:val="single" w:sz="4" w:space="0" w:color="000000"/>
              <w:left w:val="single" w:sz="4" w:space="0" w:color="000000"/>
              <w:bottom w:val="single" w:sz="4" w:space="0" w:color="000000"/>
              <w:right w:val="single" w:sz="4" w:space="0" w:color="000000"/>
            </w:tcBorders>
            <w:vAlign w:val="center"/>
            <w:hideMark/>
          </w:tcPr>
          <w:p w14:paraId="23D65A31" w14:textId="694D3FB1" w:rsidR="009D7342" w:rsidRPr="006C5EDB" w:rsidRDefault="006B182F" w:rsidP="003E54F3">
            <w:pPr>
              <w:pStyle w:val="Tablehead"/>
              <w:rPr>
                <w:rFonts w:eastAsia="Calibri"/>
                <w:szCs w:val="24"/>
              </w:rPr>
            </w:pPr>
            <w:r w:rsidRPr="006C5EDB">
              <w:rPr>
                <w:rFonts w:eastAsia="Calibri"/>
                <w:szCs w:val="24"/>
              </w:rPr>
              <w:t>Point de l'ordre du jour</w:t>
            </w:r>
          </w:p>
        </w:tc>
      </w:tr>
      <w:tr w:rsidR="009D7342" w:rsidRPr="006C5EDB" w14:paraId="7FF2CDDF" w14:textId="77777777" w:rsidTr="003E54F3">
        <w:trPr>
          <w:jc w:val="center"/>
        </w:trPr>
        <w:tc>
          <w:tcPr>
            <w:tcW w:w="2842" w:type="dxa"/>
            <w:tcBorders>
              <w:top w:val="single" w:sz="4" w:space="0" w:color="000000"/>
              <w:left w:val="single" w:sz="4" w:space="0" w:color="000000"/>
              <w:bottom w:val="single" w:sz="4" w:space="0" w:color="000000"/>
              <w:right w:val="single" w:sz="4" w:space="0" w:color="000000"/>
            </w:tcBorders>
          </w:tcPr>
          <w:p w14:paraId="78523556" w14:textId="77777777" w:rsidR="009D7342" w:rsidRPr="006C5EDB" w:rsidRDefault="009D7342" w:rsidP="003E54F3">
            <w:pPr>
              <w:pStyle w:val="Tabletext"/>
              <w:jc w:val="center"/>
              <w:rPr>
                <w:rFonts w:eastAsia="Calibri"/>
              </w:rPr>
            </w:pPr>
            <w:r w:rsidRPr="006C5EDB">
              <w:rPr>
                <w:rFonts w:eastAsia="Calibri"/>
              </w:rPr>
              <w:t>099A12</w:t>
            </w:r>
          </w:p>
        </w:tc>
        <w:tc>
          <w:tcPr>
            <w:tcW w:w="6243" w:type="dxa"/>
            <w:tcBorders>
              <w:top w:val="single" w:sz="4" w:space="0" w:color="000000"/>
              <w:left w:val="single" w:sz="4" w:space="0" w:color="000000"/>
              <w:bottom w:val="single" w:sz="4" w:space="0" w:color="000000"/>
              <w:right w:val="single" w:sz="4" w:space="0" w:color="000000"/>
            </w:tcBorders>
            <w:hideMark/>
          </w:tcPr>
          <w:p w14:paraId="04D51DDB" w14:textId="1B1D3FEC" w:rsidR="009D7342" w:rsidRPr="006C5EDB" w:rsidRDefault="00835DAB" w:rsidP="003E54F3">
            <w:pPr>
              <w:pStyle w:val="Tabletext"/>
              <w:rPr>
                <w:rFonts w:eastAsia="Calibri"/>
                <w:b/>
                <w:bCs/>
              </w:rPr>
            </w:pPr>
            <w:r w:rsidRPr="006C5EDB">
              <w:rPr>
                <w:rFonts w:eastAsia="Calibri"/>
                <w:b/>
                <w:bCs/>
              </w:rPr>
              <w:t xml:space="preserve">Point </w:t>
            </w:r>
            <w:r w:rsidR="009D7342" w:rsidRPr="006C5EDB">
              <w:rPr>
                <w:rFonts w:eastAsia="Calibri"/>
                <w:b/>
                <w:bCs/>
              </w:rPr>
              <w:t>1.12</w:t>
            </w:r>
          </w:p>
          <w:p w14:paraId="7EE7068A" w14:textId="21CF7B31" w:rsidR="009D7342" w:rsidRPr="006C5EDB" w:rsidRDefault="009D7342" w:rsidP="003E54F3">
            <w:pPr>
              <w:pStyle w:val="Tabletext"/>
              <w:rPr>
                <w:rFonts w:eastAsia="Calibri"/>
              </w:rPr>
            </w:pPr>
            <w:r w:rsidRPr="006C5EDB">
              <w:rPr>
                <w:rFonts w:eastAsia="Calibri"/>
              </w:rPr>
              <w:t>possibilité de faire une nouvelle attribution à titre secondaire au service d'exploration de la Terre par satellite (active) pour les sondeurs radar spatioportés dans la gamme de fré</w:t>
            </w:r>
            <w:r w:rsidR="006B182F" w:rsidRPr="006C5EDB">
              <w:rPr>
                <w:rFonts w:eastAsia="Calibri"/>
              </w:rPr>
              <w:t>quences au voisinage de 45 MHz</w:t>
            </w:r>
            <w:r w:rsidRPr="006C5EDB">
              <w:rPr>
                <w:rFonts w:eastAsia="Calibri"/>
              </w:rPr>
              <w:t xml:space="preserve">, conformément à la Résolution </w:t>
            </w:r>
            <w:r w:rsidRPr="006C5EDB">
              <w:rPr>
                <w:rFonts w:eastAsia="Calibri"/>
                <w:b/>
                <w:bCs/>
              </w:rPr>
              <w:t>656 (Rév.CMR-19)</w:t>
            </w:r>
            <w:r w:rsidR="00835DAB" w:rsidRPr="006C5EDB">
              <w:rPr>
                <w:rFonts w:eastAsia="Calibri"/>
              </w:rPr>
              <w:t>.</w:t>
            </w:r>
          </w:p>
        </w:tc>
      </w:tr>
      <w:tr w:rsidR="009D7342" w:rsidRPr="006C5EDB" w14:paraId="079D76FE" w14:textId="77777777" w:rsidTr="003E54F3">
        <w:trPr>
          <w:jc w:val="center"/>
        </w:trPr>
        <w:tc>
          <w:tcPr>
            <w:tcW w:w="2842" w:type="dxa"/>
            <w:tcBorders>
              <w:top w:val="single" w:sz="4" w:space="0" w:color="000000"/>
              <w:left w:val="single" w:sz="4" w:space="0" w:color="000000"/>
              <w:bottom w:val="single" w:sz="4" w:space="0" w:color="000000"/>
              <w:right w:val="single" w:sz="4" w:space="0" w:color="000000"/>
            </w:tcBorders>
          </w:tcPr>
          <w:p w14:paraId="20D0DA07" w14:textId="77777777" w:rsidR="009D7342" w:rsidRPr="006C5EDB" w:rsidRDefault="009D7342" w:rsidP="003E54F3">
            <w:pPr>
              <w:pStyle w:val="Tabletext"/>
              <w:jc w:val="center"/>
              <w:rPr>
                <w:rFonts w:eastAsia="Calibri"/>
              </w:rPr>
            </w:pPr>
            <w:r w:rsidRPr="006C5EDB">
              <w:rPr>
                <w:rFonts w:eastAsia="Calibri"/>
              </w:rPr>
              <w:t>099A24</w:t>
            </w:r>
          </w:p>
        </w:tc>
        <w:tc>
          <w:tcPr>
            <w:tcW w:w="6243" w:type="dxa"/>
            <w:tcBorders>
              <w:top w:val="single" w:sz="4" w:space="0" w:color="000000"/>
              <w:left w:val="single" w:sz="4" w:space="0" w:color="000000"/>
              <w:bottom w:val="single" w:sz="4" w:space="0" w:color="000000"/>
              <w:right w:val="single" w:sz="4" w:space="0" w:color="000000"/>
            </w:tcBorders>
            <w:hideMark/>
          </w:tcPr>
          <w:p w14:paraId="0748F552" w14:textId="7ECDC50A" w:rsidR="009D7342" w:rsidRPr="006C5EDB" w:rsidRDefault="00835DAB" w:rsidP="003E54F3">
            <w:pPr>
              <w:pStyle w:val="Tabletext"/>
              <w:rPr>
                <w:rFonts w:eastAsia="Calibri"/>
                <w:b/>
                <w:bCs/>
              </w:rPr>
            </w:pPr>
            <w:r w:rsidRPr="006C5EDB">
              <w:rPr>
                <w:rFonts w:eastAsia="Calibri"/>
                <w:b/>
                <w:bCs/>
              </w:rPr>
              <w:t xml:space="preserve">Point </w:t>
            </w:r>
            <w:r w:rsidR="009D7342" w:rsidRPr="006C5EDB">
              <w:rPr>
                <w:rFonts w:eastAsia="Calibri"/>
                <w:b/>
                <w:bCs/>
              </w:rPr>
              <w:t>9.1</w:t>
            </w:r>
          </w:p>
          <w:p w14:paraId="14F7F5CD" w14:textId="2FB5DBC5" w:rsidR="009D7342" w:rsidRPr="006C5EDB" w:rsidRDefault="009D7342" w:rsidP="003E54F3">
            <w:pPr>
              <w:pStyle w:val="Tabletext"/>
              <w:rPr>
                <w:rFonts w:eastAsia="Calibri"/>
              </w:rPr>
            </w:pPr>
            <w:r w:rsidRPr="006C5EDB">
              <w:t>sur les activités du Secteur des radiocommunications de l'UIT depuis la CMR</w:t>
            </w:r>
            <w:r w:rsidRPr="006C5EDB">
              <w:noBreakHyphen/>
              <w:t>19</w:t>
            </w:r>
            <w:r w:rsidR="00835DAB" w:rsidRPr="006C5EDB">
              <w:t>.</w:t>
            </w:r>
          </w:p>
        </w:tc>
      </w:tr>
    </w:tbl>
    <w:p w14:paraId="5A1A0FEC" w14:textId="475C5297" w:rsidR="00E84A7A" w:rsidRPr="006C5EDB" w:rsidRDefault="00E84A7A">
      <w:pPr>
        <w:tabs>
          <w:tab w:val="clear" w:pos="1134"/>
          <w:tab w:val="clear" w:pos="1871"/>
          <w:tab w:val="clear" w:pos="2268"/>
        </w:tabs>
        <w:overflowPunct/>
        <w:autoSpaceDE/>
        <w:autoSpaceDN/>
        <w:adjustRightInd/>
        <w:spacing w:before="0"/>
        <w:textAlignment w:val="auto"/>
      </w:pPr>
      <w:r w:rsidRPr="006C5EDB">
        <w:br w:type="page"/>
      </w:r>
    </w:p>
    <w:p w14:paraId="657A1634" w14:textId="5CA75515" w:rsidR="00E84A7A" w:rsidRPr="006C5EDB" w:rsidRDefault="006F1492" w:rsidP="003E54F3">
      <w:pPr>
        <w:pStyle w:val="Tabletitle"/>
      </w:pPr>
      <w:r w:rsidRPr="006C5EDB">
        <w:rPr>
          <w:rFonts w:eastAsia="Calibri"/>
        </w:rPr>
        <w:lastRenderedPageBreak/>
        <w:t>Points de l</w:t>
      </w:r>
      <w:r w:rsidR="00835DAB" w:rsidRPr="006C5EDB">
        <w:rPr>
          <w:rFonts w:eastAsia="Calibri"/>
        </w:rPr>
        <w:t>'</w:t>
      </w:r>
      <w:r w:rsidRPr="006C5EDB">
        <w:rPr>
          <w:rFonts w:eastAsia="Calibri"/>
        </w:rPr>
        <w:t xml:space="preserve">ordre du jour du Chapitre </w:t>
      </w:r>
      <w:r w:rsidRPr="006C5EDB">
        <w:t>4</w:t>
      </w:r>
      <w:r w:rsidR="006B182F" w:rsidRPr="006C5EDB">
        <w:t>: Questions relatives aux services par satellite</w:t>
      </w:r>
      <w:r w:rsidR="006B182F" w:rsidRPr="006C5EDB">
        <w:br/>
        <w:t>(Points 1.16, 1.17 et 7 de l</w:t>
      </w:r>
      <w:r w:rsidR="00835DAB" w:rsidRPr="006C5EDB">
        <w:t>'</w:t>
      </w:r>
      <w:r w:rsidR="006B182F" w:rsidRPr="006C5EDB">
        <w:t>ordre du jour, Questions F et H</w:t>
      </w:r>
      <w:r w:rsidR="006B182F" w:rsidRPr="006C5EDB">
        <w:rPr>
          <w:szCs w:val="19"/>
        </w:rPr>
        <w:t>)</w:t>
      </w:r>
    </w:p>
    <w:tbl>
      <w:tblPr>
        <w:tblW w:w="8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4"/>
        <w:gridCol w:w="5734"/>
      </w:tblGrid>
      <w:tr w:rsidR="00B746CD" w:rsidRPr="006C5EDB" w14:paraId="37B23A49" w14:textId="77777777" w:rsidTr="004635DB">
        <w:trPr>
          <w:jc w:val="center"/>
        </w:trPr>
        <w:tc>
          <w:tcPr>
            <w:tcW w:w="2884" w:type="dxa"/>
            <w:tcBorders>
              <w:top w:val="single" w:sz="4" w:space="0" w:color="000000"/>
              <w:left w:val="single" w:sz="4" w:space="0" w:color="000000"/>
              <w:bottom w:val="single" w:sz="4" w:space="0" w:color="000000"/>
              <w:right w:val="single" w:sz="4" w:space="0" w:color="000000"/>
            </w:tcBorders>
          </w:tcPr>
          <w:p w14:paraId="42944028" w14:textId="759C9638" w:rsidR="00B746CD" w:rsidRPr="006C5EDB" w:rsidRDefault="006B182F" w:rsidP="003E54F3">
            <w:pPr>
              <w:pStyle w:val="Tablehead"/>
              <w:rPr>
                <w:rFonts w:eastAsia="Calibri"/>
                <w:i/>
              </w:rPr>
            </w:pPr>
            <w:r w:rsidRPr="006C5EDB">
              <w:rPr>
                <w:rFonts w:eastAsia="Calibri"/>
              </w:rPr>
              <w:t>Document N°</w:t>
            </w:r>
          </w:p>
        </w:tc>
        <w:tc>
          <w:tcPr>
            <w:tcW w:w="5734" w:type="dxa"/>
            <w:tcBorders>
              <w:top w:val="single" w:sz="4" w:space="0" w:color="000000"/>
              <w:left w:val="single" w:sz="4" w:space="0" w:color="000000"/>
              <w:bottom w:val="single" w:sz="4" w:space="0" w:color="000000"/>
              <w:right w:val="single" w:sz="4" w:space="0" w:color="000000"/>
            </w:tcBorders>
            <w:vAlign w:val="center"/>
          </w:tcPr>
          <w:p w14:paraId="4C6E1F43" w14:textId="6F706FF9" w:rsidR="00B746CD" w:rsidRPr="006C5EDB" w:rsidRDefault="006B182F" w:rsidP="003E54F3">
            <w:pPr>
              <w:pStyle w:val="Tablehead"/>
              <w:rPr>
                <w:rFonts w:eastAsia="Calibri"/>
                <w:szCs w:val="24"/>
              </w:rPr>
            </w:pPr>
            <w:r w:rsidRPr="006C5EDB">
              <w:rPr>
                <w:rFonts w:eastAsia="Calibri"/>
                <w:szCs w:val="24"/>
              </w:rPr>
              <w:t>Point de l'ordre du jour</w:t>
            </w:r>
          </w:p>
        </w:tc>
      </w:tr>
      <w:tr w:rsidR="00B746CD" w:rsidRPr="006C5EDB" w14:paraId="2D805459" w14:textId="77777777" w:rsidTr="004635DB">
        <w:trPr>
          <w:jc w:val="center"/>
        </w:trPr>
        <w:tc>
          <w:tcPr>
            <w:tcW w:w="2884" w:type="dxa"/>
          </w:tcPr>
          <w:p w14:paraId="4B72E068" w14:textId="77777777" w:rsidR="00B746CD" w:rsidRPr="006C5EDB" w:rsidRDefault="00B746CD" w:rsidP="003E54F3">
            <w:pPr>
              <w:pStyle w:val="Tabletext"/>
              <w:jc w:val="center"/>
              <w:rPr>
                <w:rFonts w:eastAsia="Calibri"/>
              </w:rPr>
            </w:pPr>
            <w:r w:rsidRPr="006C5EDB">
              <w:rPr>
                <w:rFonts w:eastAsia="Calibri"/>
              </w:rPr>
              <w:t>099A16</w:t>
            </w:r>
          </w:p>
        </w:tc>
        <w:tc>
          <w:tcPr>
            <w:tcW w:w="5734" w:type="dxa"/>
          </w:tcPr>
          <w:p w14:paraId="1117C01D" w14:textId="7C747EA1" w:rsidR="00B746CD" w:rsidRPr="006C5EDB" w:rsidRDefault="00835DAB" w:rsidP="003E54F3">
            <w:pPr>
              <w:pStyle w:val="Tabletext"/>
              <w:rPr>
                <w:rFonts w:eastAsia="Calibri"/>
                <w:b/>
                <w:bCs/>
              </w:rPr>
            </w:pPr>
            <w:r w:rsidRPr="006C5EDB">
              <w:rPr>
                <w:rFonts w:eastAsia="Calibri"/>
                <w:b/>
                <w:bCs/>
              </w:rPr>
              <w:t xml:space="preserve">Point </w:t>
            </w:r>
            <w:r w:rsidR="00B746CD" w:rsidRPr="006C5EDB">
              <w:rPr>
                <w:rFonts w:eastAsia="Calibri"/>
                <w:b/>
                <w:bCs/>
              </w:rPr>
              <w:t>1.16</w:t>
            </w:r>
          </w:p>
          <w:p w14:paraId="5731D334" w14:textId="4B1D41CA" w:rsidR="00B746CD" w:rsidRPr="006C5EDB" w:rsidRDefault="00E84A7A" w:rsidP="003E54F3">
            <w:pPr>
              <w:pStyle w:val="Tabletext"/>
              <w:rPr>
                <w:rFonts w:eastAsia="Calibri"/>
              </w:rPr>
            </w:pPr>
            <w:r w:rsidRPr="006C5EDB">
              <w:rPr>
                <w:rFonts w:eastAsia="Calibri"/>
              </w:rPr>
              <w:t>étudier et définir les mesures d'ordre technique, opérationnel et réglementaire, selon le cas, à prendre pour faciliter l'utilisation des bandes de fréquences 17,7-18,6 GHz, 18,8-19,3 GHz et 19,7</w:t>
            </w:r>
            <w:r w:rsidR="003E54F3" w:rsidRPr="006C5EDB">
              <w:rPr>
                <w:rFonts w:eastAsia="Calibri"/>
              </w:rPr>
              <w:noBreakHyphen/>
            </w:r>
            <w:r w:rsidRPr="006C5EDB">
              <w:rPr>
                <w:rFonts w:eastAsia="Calibri"/>
              </w:rPr>
              <w:t>20,2</w:t>
            </w:r>
            <w:r w:rsidR="003E54F3" w:rsidRPr="006C5EDB">
              <w:rPr>
                <w:rFonts w:eastAsia="Calibri"/>
              </w:rPr>
              <w:t> </w:t>
            </w:r>
            <w:r w:rsidRPr="006C5EDB">
              <w:rPr>
                <w:rFonts w:eastAsia="Calibri"/>
              </w:rPr>
              <w:t>GHz (espace vers Terre), ainsi que 27,5-29,1 GHz et 29,5</w:t>
            </w:r>
            <w:r w:rsidR="003E54F3" w:rsidRPr="006C5EDB">
              <w:rPr>
                <w:rFonts w:eastAsia="Calibri"/>
              </w:rPr>
              <w:noBreakHyphen/>
            </w:r>
            <w:r w:rsidRPr="006C5EDB">
              <w:rPr>
                <w:rFonts w:eastAsia="Calibri"/>
              </w:rPr>
              <w:t>30 GHz (Terre vers espace) par les stations terriennes en mouvement non géostationnaires du service fixe par satellite, tout en assurant la protection voulue des services existants dans ces bandes de fréquences, conformément à la Résolution</w:t>
            </w:r>
            <w:r w:rsidR="00111284" w:rsidRPr="006C5EDB">
              <w:rPr>
                <w:rFonts w:eastAsia="Calibri"/>
              </w:rPr>
              <w:t> </w:t>
            </w:r>
            <w:r w:rsidRPr="006C5EDB">
              <w:rPr>
                <w:rFonts w:eastAsia="Calibri"/>
                <w:b/>
                <w:bCs/>
              </w:rPr>
              <w:t>173 (CMR-19)</w:t>
            </w:r>
            <w:r w:rsidR="00835DAB" w:rsidRPr="006C5EDB">
              <w:rPr>
                <w:rFonts w:eastAsia="Calibri"/>
              </w:rPr>
              <w:t>.</w:t>
            </w:r>
          </w:p>
        </w:tc>
      </w:tr>
      <w:tr w:rsidR="00B746CD" w:rsidRPr="006C5EDB" w14:paraId="3BAB1EE0" w14:textId="77777777" w:rsidTr="004635DB">
        <w:trPr>
          <w:jc w:val="center"/>
        </w:trPr>
        <w:tc>
          <w:tcPr>
            <w:tcW w:w="2884" w:type="dxa"/>
          </w:tcPr>
          <w:p w14:paraId="2F30A7BC" w14:textId="77777777" w:rsidR="00B746CD" w:rsidRPr="006C5EDB" w:rsidRDefault="00B746CD" w:rsidP="003E54F3">
            <w:pPr>
              <w:pStyle w:val="Tabletext"/>
              <w:jc w:val="center"/>
              <w:rPr>
                <w:rFonts w:eastAsia="Calibri"/>
              </w:rPr>
            </w:pPr>
            <w:r w:rsidRPr="006C5EDB">
              <w:rPr>
                <w:rFonts w:eastAsia="Calibri"/>
              </w:rPr>
              <w:t>099A17</w:t>
            </w:r>
          </w:p>
        </w:tc>
        <w:tc>
          <w:tcPr>
            <w:tcW w:w="5734" w:type="dxa"/>
          </w:tcPr>
          <w:p w14:paraId="789FA31F" w14:textId="3B691628" w:rsidR="00B746CD" w:rsidRPr="006C5EDB" w:rsidRDefault="00835DAB" w:rsidP="003E54F3">
            <w:pPr>
              <w:pStyle w:val="Tabletext"/>
              <w:rPr>
                <w:rFonts w:eastAsia="Calibri"/>
                <w:b/>
                <w:bCs/>
              </w:rPr>
            </w:pPr>
            <w:r w:rsidRPr="006C5EDB">
              <w:rPr>
                <w:rFonts w:eastAsia="Calibri"/>
                <w:b/>
                <w:bCs/>
              </w:rPr>
              <w:t xml:space="preserve">Point </w:t>
            </w:r>
            <w:r w:rsidR="00B746CD" w:rsidRPr="006C5EDB">
              <w:rPr>
                <w:rFonts w:eastAsia="Calibri"/>
                <w:b/>
                <w:bCs/>
              </w:rPr>
              <w:t>1.17</w:t>
            </w:r>
          </w:p>
          <w:p w14:paraId="1F41D593" w14:textId="3959BD74" w:rsidR="00B746CD" w:rsidRPr="006C5EDB" w:rsidRDefault="00E84A7A" w:rsidP="003E54F3">
            <w:pPr>
              <w:pStyle w:val="Tabletext"/>
              <w:rPr>
                <w:rFonts w:eastAsia="Calibri"/>
              </w:rPr>
            </w:pPr>
            <w:r w:rsidRPr="006C5EDB">
              <w:rPr>
                <w:iCs/>
              </w:rPr>
              <w:t xml:space="preserve">déterminer et prendre, sur la base des études menées par l'UIT-R </w:t>
            </w:r>
            <w:r w:rsidRPr="006C5EDB">
              <w:rPr>
                <w:b/>
                <w:bCs/>
                <w:iCs/>
              </w:rPr>
              <w:t>conformément à la Résolution 773 (CMR-19)</w:t>
            </w:r>
            <w:r w:rsidRPr="006C5EDB">
              <w:rPr>
                <w:iCs/>
              </w:rPr>
              <w:t>, les mesures réglementaires qui conviennent concernant l'établissement de liaisons inter-satellites dans certaines bandes de fréquences, ou dans des parties de ces bandes, en ajoutant une attribution au service inter-satellites, s'il y a lieu.</w:t>
            </w:r>
          </w:p>
        </w:tc>
      </w:tr>
      <w:tr w:rsidR="00B746CD" w:rsidRPr="006C5EDB" w14:paraId="3CFF3F26" w14:textId="77777777" w:rsidTr="004635DB">
        <w:trPr>
          <w:jc w:val="center"/>
        </w:trPr>
        <w:tc>
          <w:tcPr>
            <w:tcW w:w="2884" w:type="dxa"/>
          </w:tcPr>
          <w:p w14:paraId="2ECC533D" w14:textId="77777777" w:rsidR="00B746CD" w:rsidRPr="006C5EDB" w:rsidRDefault="00B746CD" w:rsidP="003E54F3">
            <w:pPr>
              <w:pStyle w:val="Tabletext"/>
              <w:jc w:val="center"/>
              <w:rPr>
                <w:rFonts w:eastAsia="Calibri"/>
              </w:rPr>
            </w:pPr>
            <w:r w:rsidRPr="006C5EDB">
              <w:rPr>
                <w:rFonts w:eastAsia="Calibri"/>
              </w:rPr>
              <w:t>099A22A8</w:t>
            </w:r>
          </w:p>
        </w:tc>
        <w:tc>
          <w:tcPr>
            <w:tcW w:w="5734" w:type="dxa"/>
          </w:tcPr>
          <w:p w14:paraId="6FA21928" w14:textId="0DEAEF9E" w:rsidR="00B746CD" w:rsidRPr="006C5EDB" w:rsidRDefault="00D72897" w:rsidP="003E54F3">
            <w:pPr>
              <w:pStyle w:val="Tabletext"/>
              <w:rPr>
                <w:rFonts w:eastAsia="Calibri"/>
                <w:b/>
                <w:bCs/>
              </w:rPr>
            </w:pPr>
            <w:r w:rsidRPr="006C5EDB">
              <w:rPr>
                <w:rFonts w:eastAsia="Calibri"/>
                <w:b/>
                <w:bCs/>
              </w:rPr>
              <w:t>Point 7, Question F</w:t>
            </w:r>
          </w:p>
          <w:p w14:paraId="38AC171B" w14:textId="70B0C963" w:rsidR="00B746CD" w:rsidRPr="006C5EDB" w:rsidRDefault="00D72897" w:rsidP="003E54F3">
            <w:pPr>
              <w:pStyle w:val="Tabletext"/>
              <w:rPr>
                <w:rFonts w:eastAsia="Calibri"/>
              </w:rPr>
            </w:pPr>
            <w:r w:rsidRPr="006C5EDB">
              <w:rPr>
                <w:rFonts w:eastAsia="Calibri"/>
              </w:rPr>
              <w:t>Incidence de l</w:t>
            </w:r>
            <w:r w:rsidR="00835DAB" w:rsidRPr="006C5EDB">
              <w:rPr>
                <w:rFonts w:eastAsia="Calibri"/>
              </w:rPr>
              <w:t>'</w:t>
            </w:r>
            <w:r w:rsidRPr="006C5EDB">
              <w:rPr>
                <w:rFonts w:eastAsia="Calibri"/>
              </w:rPr>
              <w:t xml:space="preserve">exclusion des zones de service et de couverture des liaisons de connexion/liaisons montantes dans les bandes </w:t>
            </w:r>
            <w:r w:rsidR="00B22233" w:rsidRPr="006C5EDB">
              <w:rPr>
                <w:rFonts w:eastAsia="Calibri"/>
              </w:rPr>
              <w:t xml:space="preserve">de fréquences </w:t>
            </w:r>
            <w:r w:rsidRPr="006C5EDB">
              <w:rPr>
                <w:rFonts w:eastAsia="Calibri"/>
              </w:rPr>
              <w:t>relevant de l</w:t>
            </w:r>
            <w:r w:rsidR="00835DAB" w:rsidRPr="006C5EDB">
              <w:rPr>
                <w:rFonts w:eastAsia="Calibri"/>
              </w:rPr>
              <w:t>'</w:t>
            </w:r>
            <w:r w:rsidRPr="006C5EDB">
              <w:rPr>
                <w:rFonts w:eastAsia="Calibri"/>
              </w:rPr>
              <w:t xml:space="preserve">Appendice </w:t>
            </w:r>
            <w:r w:rsidRPr="006C5EDB">
              <w:rPr>
                <w:rFonts w:eastAsia="Calibri"/>
                <w:b/>
                <w:bCs/>
              </w:rPr>
              <w:t>30A</w:t>
            </w:r>
            <w:r w:rsidRPr="006C5EDB">
              <w:rPr>
                <w:rFonts w:eastAsia="Calibri"/>
              </w:rPr>
              <w:t xml:space="preserve"> et de l</w:t>
            </w:r>
            <w:r w:rsidR="00835DAB" w:rsidRPr="006C5EDB">
              <w:rPr>
                <w:rFonts w:eastAsia="Calibri"/>
              </w:rPr>
              <w:t>'</w:t>
            </w:r>
            <w:r w:rsidRPr="006C5EDB">
              <w:rPr>
                <w:rFonts w:eastAsia="Calibri"/>
              </w:rPr>
              <w:t xml:space="preserve">Appendice </w:t>
            </w:r>
            <w:r w:rsidRPr="006C5EDB">
              <w:rPr>
                <w:rFonts w:eastAsia="Calibri"/>
                <w:b/>
                <w:bCs/>
              </w:rPr>
              <w:t>30B</w:t>
            </w:r>
            <w:r w:rsidRPr="006C5EDB">
              <w:rPr>
                <w:rFonts w:eastAsia="Calibri"/>
              </w:rPr>
              <w:t xml:space="preserve"> du</w:t>
            </w:r>
            <w:r w:rsidR="003E54F3" w:rsidRPr="006C5EDB">
              <w:rPr>
                <w:rFonts w:eastAsia="Calibri"/>
              </w:rPr>
              <w:t> </w:t>
            </w:r>
            <w:r w:rsidRPr="006C5EDB">
              <w:rPr>
                <w:rFonts w:eastAsia="Calibri"/>
              </w:rPr>
              <w:t>RR</w:t>
            </w:r>
            <w:r w:rsidR="00835DAB" w:rsidRPr="006C5EDB">
              <w:rPr>
                <w:rFonts w:eastAsia="Calibri"/>
              </w:rPr>
              <w:t>.</w:t>
            </w:r>
          </w:p>
        </w:tc>
      </w:tr>
      <w:tr w:rsidR="00B746CD" w:rsidRPr="006C5EDB" w14:paraId="12EA0CD8" w14:textId="77777777" w:rsidTr="004635DB">
        <w:trPr>
          <w:jc w:val="center"/>
        </w:trPr>
        <w:tc>
          <w:tcPr>
            <w:tcW w:w="2884" w:type="dxa"/>
          </w:tcPr>
          <w:p w14:paraId="27267491" w14:textId="77777777" w:rsidR="00B746CD" w:rsidRPr="006C5EDB" w:rsidRDefault="00B746CD" w:rsidP="003E54F3">
            <w:pPr>
              <w:pStyle w:val="Tabletext"/>
              <w:jc w:val="center"/>
              <w:rPr>
                <w:rFonts w:eastAsia="Calibri"/>
              </w:rPr>
            </w:pPr>
            <w:r w:rsidRPr="006C5EDB">
              <w:rPr>
                <w:rFonts w:eastAsia="Calibri"/>
              </w:rPr>
              <w:t>099A22A10</w:t>
            </w:r>
          </w:p>
        </w:tc>
        <w:tc>
          <w:tcPr>
            <w:tcW w:w="5734" w:type="dxa"/>
          </w:tcPr>
          <w:p w14:paraId="09529766" w14:textId="20190F73" w:rsidR="00B746CD" w:rsidRPr="006C5EDB" w:rsidRDefault="00D72897" w:rsidP="003E54F3">
            <w:pPr>
              <w:pStyle w:val="Tabletext"/>
              <w:rPr>
                <w:rFonts w:eastAsia="Calibri"/>
                <w:b/>
                <w:bCs/>
              </w:rPr>
            </w:pPr>
            <w:r w:rsidRPr="006C5EDB">
              <w:rPr>
                <w:rFonts w:eastAsia="Calibri"/>
                <w:b/>
                <w:bCs/>
              </w:rPr>
              <w:t xml:space="preserve">Point 7, Question </w:t>
            </w:r>
            <w:r w:rsidR="00B746CD" w:rsidRPr="006C5EDB">
              <w:rPr>
                <w:rFonts w:eastAsia="Calibri"/>
                <w:b/>
                <w:bCs/>
              </w:rPr>
              <w:t>H</w:t>
            </w:r>
          </w:p>
          <w:p w14:paraId="4086EACA" w14:textId="410C7E80" w:rsidR="00B746CD" w:rsidRPr="006C5EDB" w:rsidRDefault="00511938" w:rsidP="003E54F3">
            <w:pPr>
              <w:pStyle w:val="Tabletext"/>
              <w:rPr>
                <w:rFonts w:eastAsia="Calibri"/>
              </w:rPr>
            </w:pPr>
            <w:r w:rsidRPr="006C5EDB">
              <w:rPr>
                <w:rFonts w:eastAsia="Calibri"/>
              </w:rPr>
              <w:t xml:space="preserve">Amélioration de la protection des Appendices </w:t>
            </w:r>
            <w:r w:rsidRPr="006C5EDB">
              <w:rPr>
                <w:rFonts w:eastAsia="Calibri"/>
                <w:b/>
                <w:bCs/>
              </w:rPr>
              <w:t>30</w:t>
            </w:r>
            <w:r w:rsidRPr="006C5EDB">
              <w:rPr>
                <w:rFonts w:eastAsia="Calibri"/>
              </w:rPr>
              <w:t>/</w:t>
            </w:r>
            <w:r w:rsidRPr="006C5EDB">
              <w:rPr>
                <w:rFonts w:eastAsia="Calibri"/>
                <w:b/>
                <w:bCs/>
              </w:rPr>
              <w:t>30A</w:t>
            </w:r>
            <w:r w:rsidRPr="006C5EDB">
              <w:rPr>
                <w:rFonts w:eastAsia="Calibri"/>
              </w:rPr>
              <w:t xml:space="preserve"> du RR dans les Régions 1 et 3 et de l'Appendice </w:t>
            </w:r>
            <w:r w:rsidRPr="006C5EDB">
              <w:rPr>
                <w:rFonts w:eastAsia="Calibri"/>
                <w:b/>
                <w:bCs/>
              </w:rPr>
              <w:t>30B</w:t>
            </w:r>
            <w:r w:rsidRPr="006C5EDB">
              <w:rPr>
                <w:rFonts w:eastAsia="Calibri"/>
              </w:rPr>
              <w:t xml:space="preserve"> du RR.</w:t>
            </w:r>
          </w:p>
        </w:tc>
      </w:tr>
    </w:tbl>
    <w:p w14:paraId="06B2FAE8" w14:textId="22C50913" w:rsidR="00511938" w:rsidRPr="006C5EDB" w:rsidRDefault="006F1492" w:rsidP="003E54F3">
      <w:pPr>
        <w:pStyle w:val="Tabletitle"/>
        <w:spacing w:before="240"/>
      </w:pPr>
      <w:r w:rsidRPr="006C5EDB">
        <w:rPr>
          <w:rFonts w:eastAsia="Calibri"/>
        </w:rPr>
        <w:t>Points de l</w:t>
      </w:r>
      <w:r w:rsidR="00835DAB" w:rsidRPr="006C5EDB">
        <w:rPr>
          <w:rFonts w:eastAsia="Calibri"/>
        </w:rPr>
        <w:t>'</w:t>
      </w:r>
      <w:r w:rsidRPr="006C5EDB">
        <w:rPr>
          <w:rFonts w:eastAsia="Calibri"/>
        </w:rPr>
        <w:t xml:space="preserve">ordre du jour du Chapitre </w:t>
      </w:r>
      <w:r w:rsidR="00D72897" w:rsidRPr="006C5EDB">
        <w:t>5: Questions générales</w:t>
      </w:r>
      <w:r w:rsidR="00D72897" w:rsidRPr="006C5EDB">
        <w:br/>
        <w:t>(Points 9.2 et 10 de l</w:t>
      </w:r>
      <w:r w:rsidR="00835DAB" w:rsidRPr="006C5EDB">
        <w:t>'</w:t>
      </w:r>
      <w:r w:rsidR="00D72897" w:rsidRPr="006C5EDB">
        <w:t>ordre du jour)</w:t>
      </w:r>
    </w:p>
    <w:tbl>
      <w:tblPr>
        <w:tblW w:w="8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9"/>
        <w:gridCol w:w="5767"/>
      </w:tblGrid>
      <w:tr w:rsidR="00511938" w:rsidRPr="006C5EDB" w14:paraId="06F2A81D" w14:textId="77777777" w:rsidTr="004635DB">
        <w:trPr>
          <w:jc w:val="center"/>
        </w:trPr>
        <w:tc>
          <w:tcPr>
            <w:tcW w:w="2809" w:type="dxa"/>
            <w:tcBorders>
              <w:top w:val="single" w:sz="4" w:space="0" w:color="000000"/>
              <w:left w:val="single" w:sz="4" w:space="0" w:color="000000"/>
              <w:bottom w:val="single" w:sz="4" w:space="0" w:color="000000"/>
              <w:right w:val="single" w:sz="4" w:space="0" w:color="000000"/>
            </w:tcBorders>
          </w:tcPr>
          <w:p w14:paraId="687BAC70" w14:textId="39B72098" w:rsidR="00511938" w:rsidRPr="006C5EDB" w:rsidRDefault="00D72897" w:rsidP="003E54F3">
            <w:pPr>
              <w:pStyle w:val="Tablehead"/>
              <w:rPr>
                <w:rFonts w:eastAsia="Calibri"/>
              </w:rPr>
            </w:pPr>
            <w:r w:rsidRPr="006C5EDB">
              <w:rPr>
                <w:rFonts w:eastAsia="Calibri"/>
              </w:rPr>
              <w:t>Document N°</w:t>
            </w:r>
          </w:p>
        </w:tc>
        <w:tc>
          <w:tcPr>
            <w:tcW w:w="5767" w:type="dxa"/>
            <w:tcBorders>
              <w:top w:val="single" w:sz="4" w:space="0" w:color="000000"/>
              <w:left w:val="single" w:sz="4" w:space="0" w:color="000000"/>
              <w:bottom w:val="single" w:sz="4" w:space="0" w:color="000000"/>
              <w:right w:val="single" w:sz="4" w:space="0" w:color="000000"/>
            </w:tcBorders>
            <w:vAlign w:val="center"/>
          </w:tcPr>
          <w:p w14:paraId="6B9324AB" w14:textId="6F3BA967" w:rsidR="00511938" w:rsidRPr="006C5EDB" w:rsidRDefault="00D72897" w:rsidP="003E54F3">
            <w:pPr>
              <w:pStyle w:val="Tablehead"/>
              <w:rPr>
                <w:rFonts w:eastAsia="Calibri"/>
                <w:szCs w:val="24"/>
              </w:rPr>
            </w:pPr>
            <w:r w:rsidRPr="006C5EDB">
              <w:rPr>
                <w:rFonts w:eastAsia="Calibri"/>
                <w:szCs w:val="24"/>
              </w:rPr>
              <w:t>Point de l'ordre du jour</w:t>
            </w:r>
          </w:p>
        </w:tc>
      </w:tr>
      <w:tr w:rsidR="00511938" w:rsidRPr="006C5EDB" w14:paraId="367DCA64" w14:textId="77777777" w:rsidTr="004635DB">
        <w:trPr>
          <w:jc w:val="center"/>
        </w:trPr>
        <w:tc>
          <w:tcPr>
            <w:tcW w:w="2809" w:type="dxa"/>
            <w:tcBorders>
              <w:bottom w:val="single" w:sz="4" w:space="0" w:color="000000"/>
            </w:tcBorders>
          </w:tcPr>
          <w:p w14:paraId="26281AE8" w14:textId="77777777" w:rsidR="00511938" w:rsidRPr="006C5EDB" w:rsidRDefault="00511938" w:rsidP="003E54F3">
            <w:pPr>
              <w:pStyle w:val="Tabletext"/>
              <w:jc w:val="center"/>
              <w:rPr>
                <w:rFonts w:eastAsia="Calibri"/>
                <w:szCs w:val="23"/>
              </w:rPr>
            </w:pPr>
            <w:r w:rsidRPr="006C5EDB">
              <w:rPr>
                <w:rFonts w:eastAsia="Calibri"/>
              </w:rPr>
              <w:t>099A</w:t>
            </w:r>
            <w:r w:rsidRPr="006C5EDB">
              <w:rPr>
                <w:rFonts w:eastAsia="Calibri"/>
                <w:szCs w:val="23"/>
              </w:rPr>
              <w:t>25</w:t>
            </w:r>
          </w:p>
        </w:tc>
        <w:tc>
          <w:tcPr>
            <w:tcW w:w="5767" w:type="dxa"/>
          </w:tcPr>
          <w:p w14:paraId="6B9CFCDD" w14:textId="605FFE4E" w:rsidR="00511938" w:rsidRPr="006C5EDB" w:rsidRDefault="00835DAB" w:rsidP="003E54F3">
            <w:pPr>
              <w:pStyle w:val="Tabletext"/>
              <w:rPr>
                <w:rFonts w:eastAsia="Calibri"/>
                <w:b/>
                <w:bCs/>
              </w:rPr>
            </w:pPr>
            <w:r w:rsidRPr="006C5EDB">
              <w:rPr>
                <w:rFonts w:eastAsia="Calibri"/>
                <w:b/>
                <w:bCs/>
              </w:rPr>
              <w:t xml:space="preserve">Point </w:t>
            </w:r>
            <w:r w:rsidR="00511938" w:rsidRPr="006C5EDB">
              <w:rPr>
                <w:rFonts w:eastAsia="Calibri"/>
                <w:b/>
                <w:bCs/>
              </w:rPr>
              <w:t>9.2</w:t>
            </w:r>
          </w:p>
          <w:p w14:paraId="009D882D" w14:textId="50080F2F" w:rsidR="00511938" w:rsidRPr="006C5EDB" w:rsidRDefault="00511938" w:rsidP="003E54F3">
            <w:pPr>
              <w:pStyle w:val="Tabletext"/>
              <w:rPr>
                <w:rFonts w:eastAsia="Calibri"/>
              </w:rPr>
            </w:pPr>
            <w:r w:rsidRPr="006C5EDB">
              <w:t>sur les difficultés rencontrées ou les incohérences constatées dans l'application du Règlement des radiocommunications</w:t>
            </w:r>
            <w:r w:rsidR="00CC00FC" w:rsidRPr="006C5EDB">
              <w:t>.</w:t>
            </w:r>
          </w:p>
        </w:tc>
      </w:tr>
      <w:tr w:rsidR="00511938" w:rsidRPr="006C5EDB" w14:paraId="3E3F044B" w14:textId="77777777" w:rsidTr="004635DB">
        <w:trPr>
          <w:trHeight w:val="632"/>
          <w:jc w:val="center"/>
        </w:trPr>
        <w:tc>
          <w:tcPr>
            <w:tcW w:w="2809" w:type="dxa"/>
            <w:tcBorders>
              <w:bottom w:val="nil"/>
            </w:tcBorders>
          </w:tcPr>
          <w:p w14:paraId="12CA1FF8" w14:textId="33B71DB2" w:rsidR="00511938" w:rsidRPr="006C5EDB" w:rsidRDefault="00511938" w:rsidP="003E54F3">
            <w:pPr>
              <w:pStyle w:val="Tabletext"/>
              <w:jc w:val="center"/>
              <w:rPr>
                <w:rFonts w:eastAsia="Calibri"/>
                <w:szCs w:val="23"/>
              </w:rPr>
            </w:pPr>
            <w:r w:rsidRPr="006C5EDB">
              <w:rPr>
                <w:rFonts w:eastAsia="Calibri"/>
              </w:rPr>
              <w:t>099A</w:t>
            </w:r>
            <w:r w:rsidRPr="006C5EDB">
              <w:rPr>
                <w:rFonts w:eastAsia="Calibri"/>
                <w:szCs w:val="23"/>
              </w:rPr>
              <w:t xml:space="preserve">27A1 </w:t>
            </w:r>
            <w:r w:rsidRPr="006C5EDB">
              <w:rPr>
                <w:rFonts w:eastAsia="Calibri"/>
                <w:szCs w:val="23"/>
              </w:rPr>
              <w:br/>
              <w:t>(</w:t>
            </w:r>
            <w:r w:rsidR="00D72897" w:rsidRPr="006C5EDB">
              <w:rPr>
                <w:rFonts w:eastAsia="Calibri"/>
                <w:szCs w:val="23"/>
              </w:rPr>
              <w:t xml:space="preserve">au-dessous de </w:t>
            </w:r>
            <w:r w:rsidRPr="006C5EDB">
              <w:rPr>
                <w:rFonts w:eastAsia="Calibri"/>
                <w:szCs w:val="23"/>
              </w:rPr>
              <w:t>2</w:t>
            </w:r>
            <w:r w:rsidR="00D72897" w:rsidRPr="006C5EDB">
              <w:rPr>
                <w:rFonts w:eastAsia="Calibri"/>
                <w:szCs w:val="23"/>
              </w:rPr>
              <w:t>,</w:t>
            </w:r>
            <w:r w:rsidRPr="006C5EDB">
              <w:rPr>
                <w:rFonts w:eastAsia="Calibri"/>
                <w:szCs w:val="23"/>
              </w:rPr>
              <w:t xml:space="preserve">2 </w:t>
            </w:r>
            <w:r w:rsidRPr="006C5EDB">
              <w:rPr>
                <w:rFonts w:eastAsia="Calibri"/>
              </w:rPr>
              <w:t>GH</w:t>
            </w:r>
            <w:r w:rsidRPr="006C5EDB">
              <w:rPr>
                <w:rFonts w:eastAsia="Calibri"/>
                <w:szCs w:val="23"/>
              </w:rPr>
              <w:t>z</w:t>
            </w:r>
            <w:r w:rsidRPr="006C5EDB">
              <w:rPr>
                <w:rFonts w:eastAsia="Calibri"/>
              </w:rPr>
              <w:t xml:space="preserve"> </w:t>
            </w:r>
            <w:r w:rsidR="00D72897" w:rsidRPr="006C5EDB">
              <w:rPr>
                <w:rFonts w:eastAsia="Calibri"/>
              </w:rPr>
              <w:t>au SMS</w:t>
            </w:r>
            <w:r w:rsidRPr="006C5EDB">
              <w:rPr>
                <w:rFonts w:eastAsia="Calibri"/>
              </w:rPr>
              <w:t xml:space="preserve"> </w:t>
            </w:r>
            <w:r w:rsidR="00D72897" w:rsidRPr="006C5EDB">
              <w:rPr>
                <w:rFonts w:eastAsia="Calibri"/>
                <w:szCs w:val="23"/>
              </w:rPr>
              <w:t>pour les</w:t>
            </w:r>
            <w:r w:rsidRPr="006C5EDB">
              <w:rPr>
                <w:rFonts w:eastAsia="Calibri"/>
              </w:rPr>
              <w:t xml:space="preserve"> IMT</w:t>
            </w:r>
            <w:r w:rsidRPr="006C5EDB">
              <w:rPr>
                <w:rFonts w:eastAsia="Calibri"/>
                <w:szCs w:val="23"/>
              </w:rPr>
              <w:t>)</w:t>
            </w:r>
          </w:p>
        </w:tc>
        <w:tc>
          <w:tcPr>
            <w:tcW w:w="5767" w:type="dxa"/>
            <w:vMerge w:val="restart"/>
          </w:tcPr>
          <w:p w14:paraId="6F393087" w14:textId="7B7D293A" w:rsidR="00511938" w:rsidRPr="006C5EDB" w:rsidRDefault="00835DAB" w:rsidP="003E54F3">
            <w:pPr>
              <w:pStyle w:val="Tabletext"/>
              <w:rPr>
                <w:rFonts w:eastAsia="Calibri"/>
                <w:b/>
                <w:bCs/>
              </w:rPr>
            </w:pPr>
            <w:r w:rsidRPr="006C5EDB">
              <w:rPr>
                <w:rFonts w:eastAsia="Calibri"/>
                <w:b/>
                <w:bCs/>
              </w:rPr>
              <w:t xml:space="preserve">Point </w:t>
            </w:r>
            <w:r w:rsidR="00511938" w:rsidRPr="006C5EDB">
              <w:rPr>
                <w:rFonts w:eastAsia="Calibri"/>
                <w:b/>
                <w:bCs/>
              </w:rPr>
              <w:t>10</w:t>
            </w:r>
          </w:p>
          <w:p w14:paraId="0007972B" w14:textId="7CA7C37D" w:rsidR="00511938" w:rsidRPr="006C5EDB" w:rsidRDefault="006F1492" w:rsidP="003E54F3">
            <w:pPr>
              <w:pStyle w:val="Tabletext"/>
              <w:rPr>
                <w:rFonts w:eastAsia="Calibri"/>
              </w:rPr>
            </w:pPr>
            <w:r w:rsidRPr="006C5EDB">
              <w:t>recommander au Conseil des points à inscrire à l'ordre du jour de la CMR suivante et exposer ses vues sur l'ordre du jour préliminaire de la conférence ultérieure ainsi que sur des points éventuels à inscrire à l'ordre du jour de conférences futures, conformément à l'article 7 de la Convention</w:t>
            </w:r>
            <w:r w:rsidR="00511938" w:rsidRPr="006C5EDB">
              <w:rPr>
                <w:rFonts w:eastAsia="Calibri"/>
                <w:color w:val="000000"/>
              </w:rPr>
              <w:t>.</w:t>
            </w:r>
          </w:p>
        </w:tc>
      </w:tr>
      <w:tr w:rsidR="00511938" w:rsidRPr="006C5EDB" w14:paraId="40D377E8" w14:textId="77777777" w:rsidTr="004635DB">
        <w:trPr>
          <w:trHeight w:val="632"/>
          <w:jc w:val="center"/>
        </w:trPr>
        <w:tc>
          <w:tcPr>
            <w:tcW w:w="2809" w:type="dxa"/>
            <w:tcBorders>
              <w:top w:val="nil"/>
              <w:bottom w:val="nil"/>
            </w:tcBorders>
          </w:tcPr>
          <w:p w14:paraId="12948984" w14:textId="77777777" w:rsidR="00511938" w:rsidRPr="006C5EDB" w:rsidRDefault="00511938" w:rsidP="003E54F3">
            <w:pPr>
              <w:pStyle w:val="Tabletext"/>
              <w:jc w:val="center"/>
              <w:rPr>
                <w:rFonts w:eastAsia="Calibri"/>
              </w:rPr>
            </w:pPr>
            <w:r w:rsidRPr="006C5EDB">
              <w:rPr>
                <w:rFonts w:eastAsia="Calibri"/>
                <w:szCs w:val="24"/>
              </w:rPr>
              <w:t>099A</w:t>
            </w:r>
            <w:r w:rsidRPr="006C5EDB">
              <w:rPr>
                <w:rFonts w:eastAsia="Calibri"/>
              </w:rPr>
              <w:t>27A2 (IMT)</w:t>
            </w:r>
          </w:p>
        </w:tc>
        <w:tc>
          <w:tcPr>
            <w:tcW w:w="5767" w:type="dxa"/>
            <w:vMerge/>
          </w:tcPr>
          <w:p w14:paraId="676C4D04" w14:textId="77777777" w:rsidR="00511938" w:rsidRPr="006C5EDB" w:rsidRDefault="00511938" w:rsidP="004635DB">
            <w:pPr>
              <w:rPr>
                <w:rFonts w:eastAsia="Calibri"/>
                <w:b/>
                <w:sz w:val="23"/>
                <w:szCs w:val="23"/>
              </w:rPr>
            </w:pPr>
          </w:p>
        </w:tc>
      </w:tr>
      <w:tr w:rsidR="00511938" w:rsidRPr="006C5EDB" w14:paraId="0BEE807F" w14:textId="77777777" w:rsidTr="004635DB">
        <w:trPr>
          <w:trHeight w:val="632"/>
          <w:jc w:val="center"/>
        </w:trPr>
        <w:tc>
          <w:tcPr>
            <w:tcW w:w="2809" w:type="dxa"/>
            <w:tcBorders>
              <w:top w:val="nil"/>
            </w:tcBorders>
          </w:tcPr>
          <w:p w14:paraId="0BABD6E0" w14:textId="0BA382B8" w:rsidR="00511938" w:rsidRPr="006C5EDB" w:rsidRDefault="00511938" w:rsidP="003E54F3">
            <w:pPr>
              <w:pStyle w:val="Tabletext"/>
              <w:jc w:val="center"/>
              <w:rPr>
                <w:rFonts w:eastAsia="Calibri"/>
              </w:rPr>
            </w:pPr>
            <w:r w:rsidRPr="006C5EDB">
              <w:rPr>
                <w:rFonts w:eastAsia="Calibri"/>
                <w:szCs w:val="24"/>
              </w:rPr>
              <w:t>099A</w:t>
            </w:r>
            <w:r w:rsidRPr="006C5EDB">
              <w:rPr>
                <w:rFonts w:eastAsia="Calibri"/>
              </w:rPr>
              <w:t>27A3</w:t>
            </w:r>
            <w:r w:rsidRPr="006C5EDB">
              <w:rPr>
                <w:rFonts w:eastAsia="Calibri"/>
              </w:rPr>
              <w:br/>
              <w:t xml:space="preserve">(Article </w:t>
            </w:r>
            <w:r w:rsidRPr="006C5EDB">
              <w:rPr>
                <w:rFonts w:eastAsia="Calibri"/>
                <w:b/>
                <w:bCs/>
              </w:rPr>
              <w:t>22</w:t>
            </w:r>
            <w:r w:rsidR="00D72897" w:rsidRPr="006C5EDB">
              <w:rPr>
                <w:rFonts w:eastAsia="Calibri"/>
              </w:rPr>
              <w:t xml:space="preserve"> du RR</w:t>
            </w:r>
            <w:r w:rsidRPr="006C5EDB">
              <w:rPr>
                <w:rFonts w:eastAsia="Calibri"/>
              </w:rPr>
              <w:t>)</w:t>
            </w:r>
          </w:p>
        </w:tc>
        <w:tc>
          <w:tcPr>
            <w:tcW w:w="5767" w:type="dxa"/>
            <w:vMerge/>
          </w:tcPr>
          <w:p w14:paraId="5A5F0FD0" w14:textId="77777777" w:rsidR="00511938" w:rsidRPr="006C5EDB" w:rsidRDefault="00511938" w:rsidP="004635DB">
            <w:pPr>
              <w:rPr>
                <w:rFonts w:eastAsia="Calibri"/>
                <w:b/>
                <w:sz w:val="23"/>
                <w:szCs w:val="23"/>
              </w:rPr>
            </w:pPr>
          </w:p>
        </w:tc>
      </w:tr>
    </w:tbl>
    <w:p w14:paraId="29526281" w14:textId="77777777" w:rsidR="00511938" w:rsidRPr="006C5EDB" w:rsidRDefault="00511938" w:rsidP="00CC00FC">
      <w:pPr>
        <w:spacing w:before="240"/>
        <w:jc w:val="center"/>
      </w:pPr>
      <w:r w:rsidRPr="006C5EDB">
        <w:t>______________</w:t>
      </w:r>
    </w:p>
    <w:sectPr w:rsidR="00511938" w:rsidRPr="006C5ED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704A" w14:textId="77777777" w:rsidR="00CB685A" w:rsidRDefault="00CB685A">
      <w:r>
        <w:separator/>
      </w:r>
    </w:p>
  </w:endnote>
  <w:endnote w:type="continuationSeparator" w:id="0">
    <w:p w14:paraId="478B9D5F"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B43A" w14:textId="0C2B0148" w:rsidR="00936D25" w:rsidRDefault="00936D25">
    <w:pPr>
      <w:rPr>
        <w:lang w:val="en-US"/>
      </w:rPr>
    </w:pPr>
    <w:r>
      <w:fldChar w:fldCharType="begin"/>
    </w:r>
    <w:r>
      <w:rPr>
        <w:lang w:val="en-US"/>
      </w:rPr>
      <w:instrText xml:space="preserve"> FILENAME \p  \* MERGEFORMAT </w:instrText>
    </w:r>
    <w:r>
      <w:fldChar w:fldCharType="separate"/>
    </w:r>
    <w:r w:rsidR="006C5EDB">
      <w:rPr>
        <w:noProof/>
        <w:lang w:val="en-US"/>
      </w:rPr>
      <w:t>P:\FRA\ITU-R\CONF-R\CMR23\000\099F.docx</w:t>
    </w:r>
    <w:r>
      <w:fldChar w:fldCharType="end"/>
    </w:r>
    <w:r>
      <w:rPr>
        <w:lang w:val="en-US"/>
      </w:rPr>
      <w:tab/>
    </w:r>
    <w:r>
      <w:fldChar w:fldCharType="begin"/>
    </w:r>
    <w:r>
      <w:instrText xml:space="preserve"> SAVEDATE \@ DD.MM.YY </w:instrText>
    </w:r>
    <w:r>
      <w:fldChar w:fldCharType="separate"/>
    </w:r>
    <w:r w:rsidR="006C5EDB">
      <w:rPr>
        <w:noProof/>
      </w:rPr>
      <w:t>14.11.23</w:t>
    </w:r>
    <w:r>
      <w:fldChar w:fldCharType="end"/>
    </w:r>
    <w:r>
      <w:rPr>
        <w:lang w:val="en-US"/>
      </w:rPr>
      <w:tab/>
    </w:r>
    <w:r>
      <w:fldChar w:fldCharType="begin"/>
    </w:r>
    <w:r>
      <w:instrText xml:space="preserve"> PRINTDATE \@ DD.MM.YY </w:instrText>
    </w:r>
    <w:r>
      <w:fldChar w:fldCharType="separate"/>
    </w:r>
    <w:r w:rsidR="006C5EDB">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93AF" w14:textId="7A497B34"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6C5EDB">
      <w:rPr>
        <w:lang w:val="en-US"/>
      </w:rPr>
      <w:t>P:\FRA\ITU-R\CONF-R\CMR23\000\099F.docx</w:t>
    </w:r>
    <w:r>
      <w:fldChar w:fldCharType="end"/>
    </w:r>
    <w:r w:rsidR="00511938" w:rsidRPr="003E54F3">
      <w:rPr>
        <w:lang w:val="en-US"/>
      </w:rPr>
      <w:t xml:space="preserve"> (530148)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30D7" w14:textId="0F5DA69C"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6C5EDB">
      <w:rPr>
        <w:lang w:val="en-US"/>
      </w:rPr>
      <w:t>P:\FRA\ITU-R\CONF-R\CMR23\000\099F.docx</w:t>
    </w:r>
    <w:r>
      <w:fldChar w:fldCharType="end"/>
    </w:r>
    <w:r w:rsidR="00500C12" w:rsidRPr="003E54F3">
      <w:rPr>
        <w:lang w:val="en-US"/>
      </w:rPr>
      <w:t xml:space="preserve"> (530148)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903A4" w14:textId="77777777" w:rsidR="00CB685A" w:rsidRDefault="00CB685A">
      <w:r>
        <w:rPr>
          <w:b/>
        </w:rPr>
        <w:t>_______________</w:t>
      </w:r>
    </w:p>
  </w:footnote>
  <w:footnote w:type="continuationSeparator" w:id="0">
    <w:p w14:paraId="16C2A615"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1A37" w14:textId="5AF8F452" w:rsidR="004F1F8E" w:rsidRDefault="004F1F8E" w:rsidP="004F1F8E">
    <w:pPr>
      <w:pStyle w:val="Header"/>
    </w:pPr>
    <w:r>
      <w:fldChar w:fldCharType="begin"/>
    </w:r>
    <w:r>
      <w:instrText xml:space="preserve"> PAGE </w:instrText>
    </w:r>
    <w:r>
      <w:fldChar w:fldCharType="separate"/>
    </w:r>
    <w:r w:rsidR="00EF044A">
      <w:rPr>
        <w:noProof/>
      </w:rPr>
      <w:t>2</w:t>
    </w:r>
    <w:r>
      <w:fldChar w:fldCharType="end"/>
    </w:r>
  </w:p>
  <w:p w14:paraId="075DA6F8" w14:textId="77777777" w:rsidR="004F1F8E" w:rsidRDefault="00225CF2" w:rsidP="00FD7AA3">
    <w:pPr>
      <w:pStyle w:val="Header"/>
    </w:pPr>
    <w:r>
      <w:t>WRC</w:t>
    </w:r>
    <w:r w:rsidR="00D3426F">
      <w:t>23</w:t>
    </w:r>
    <w:r w:rsidR="004F1F8E">
      <w:t>/</w:t>
    </w:r>
    <w:r w:rsidR="006A4B45">
      <w:t>99-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77030334">
    <w:abstractNumId w:val="0"/>
  </w:num>
  <w:num w:numId="2" w16cid:durableId="163598223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1792"/>
    <w:rsid w:val="000B2E0C"/>
    <w:rsid w:val="000B3D0C"/>
    <w:rsid w:val="00111284"/>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2F31F7"/>
    <w:rsid w:val="002F479B"/>
    <w:rsid w:val="00315AFE"/>
    <w:rsid w:val="003411F6"/>
    <w:rsid w:val="003606A6"/>
    <w:rsid w:val="0036650C"/>
    <w:rsid w:val="00393ACD"/>
    <w:rsid w:val="00397A51"/>
    <w:rsid w:val="003A583E"/>
    <w:rsid w:val="003E112B"/>
    <w:rsid w:val="003E1D1C"/>
    <w:rsid w:val="003E54F3"/>
    <w:rsid w:val="003E7B05"/>
    <w:rsid w:val="003F3719"/>
    <w:rsid w:val="003F5A53"/>
    <w:rsid w:val="003F6F2D"/>
    <w:rsid w:val="0041665A"/>
    <w:rsid w:val="00466211"/>
    <w:rsid w:val="00483196"/>
    <w:rsid w:val="004834A9"/>
    <w:rsid w:val="004A484A"/>
    <w:rsid w:val="004C751B"/>
    <w:rsid w:val="004D01FC"/>
    <w:rsid w:val="004E28C3"/>
    <w:rsid w:val="004F1F8E"/>
    <w:rsid w:val="00500C12"/>
    <w:rsid w:val="00511938"/>
    <w:rsid w:val="00512A32"/>
    <w:rsid w:val="005343DA"/>
    <w:rsid w:val="00560874"/>
    <w:rsid w:val="005642C0"/>
    <w:rsid w:val="00586CF2"/>
    <w:rsid w:val="005A7C75"/>
    <w:rsid w:val="005C3768"/>
    <w:rsid w:val="005C6C3F"/>
    <w:rsid w:val="00613635"/>
    <w:rsid w:val="0062093D"/>
    <w:rsid w:val="00637ECF"/>
    <w:rsid w:val="00647B59"/>
    <w:rsid w:val="00690C7B"/>
    <w:rsid w:val="00695D88"/>
    <w:rsid w:val="006A4B45"/>
    <w:rsid w:val="006B182F"/>
    <w:rsid w:val="006C5EDB"/>
    <w:rsid w:val="006D4724"/>
    <w:rsid w:val="006F1492"/>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35DAB"/>
    <w:rsid w:val="00851625"/>
    <w:rsid w:val="00863C0A"/>
    <w:rsid w:val="008A3120"/>
    <w:rsid w:val="008A4B97"/>
    <w:rsid w:val="008C5B8E"/>
    <w:rsid w:val="008C5DD5"/>
    <w:rsid w:val="008C7123"/>
    <w:rsid w:val="008D41BE"/>
    <w:rsid w:val="008D58D3"/>
    <w:rsid w:val="008E3BC9"/>
    <w:rsid w:val="008E4AD7"/>
    <w:rsid w:val="00923064"/>
    <w:rsid w:val="00930FFD"/>
    <w:rsid w:val="0093157B"/>
    <w:rsid w:val="00936D25"/>
    <w:rsid w:val="00941EA5"/>
    <w:rsid w:val="00964700"/>
    <w:rsid w:val="00966C16"/>
    <w:rsid w:val="0098732F"/>
    <w:rsid w:val="00990A64"/>
    <w:rsid w:val="009A045F"/>
    <w:rsid w:val="009A6A2B"/>
    <w:rsid w:val="009C7E7C"/>
    <w:rsid w:val="009D7342"/>
    <w:rsid w:val="00A00473"/>
    <w:rsid w:val="00A03C9B"/>
    <w:rsid w:val="00A37105"/>
    <w:rsid w:val="00A606C3"/>
    <w:rsid w:val="00A60AC4"/>
    <w:rsid w:val="00A83B09"/>
    <w:rsid w:val="00A84541"/>
    <w:rsid w:val="00AE36A0"/>
    <w:rsid w:val="00B00294"/>
    <w:rsid w:val="00B22233"/>
    <w:rsid w:val="00B3749C"/>
    <w:rsid w:val="00B64FD0"/>
    <w:rsid w:val="00B746CD"/>
    <w:rsid w:val="00BA5BD0"/>
    <w:rsid w:val="00BB1D82"/>
    <w:rsid w:val="00BC217E"/>
    <w:rsid w:val="00BD51C5"/>
    <w:rsid w:val="00BF26E7"/>
    <w:rsid w:val="00C1305F"/>
    <w:rsid w:val="00C53FCA"/>
    <w:rsid w:val="00C71DEB"/>
    <w:rsid w:val="00C76BAF"/>
    <w:rsid w:val="00C814B9"/>
    <w:rsid w:val="00C82DA8"/>
    <w:rsid w:val="00CB685A"/>
    <w:rsid w:val="00CC00FC"/>
    <w:rsid w:val="00CD516F"/>
    <w:rsid w:val="00D119A7"/>
    <w:rsid w:val="00D25FBA"/>
    <w:rsid w:val="00D32B28"/>
    <w:rsid w:val="00D3426F"/>
    <w:rsid w:val="00D42954"/>
    <w:rsid w:val="00D61213"/>
    <w:rsid w:val="00D66EAC"/>
    <w:rsid w:val="00D72897"/>
    <w:rsid w:val="00D730DF"/>
    <w:rsid w:val="00D772F0"/>
    <w:rsid w:val="00D77BDC"/>
    <w:rsid w:val="00DC402B"/>
    <w:rsid w:val="00DE0932"/>
    <w:rsid w:val="00DF15E8"/>
    <w:rsid w:val="00E03A27"/>
    <w:rsid w:val="00E049F1"/>
    <w:rsid w:val="00E37A25"/>
    <w:rsid w:val="00E537FF"/>
    <w:rsid w:val="00E60CB2"/>
    <w:rsid w:val="00E61E71"/>
    <w:rsid w:val="00E6539B"/>
    <w:rsid w:val="00E70A31"/>
    <w:rsid w:val="00E723A7"/>
    <w:rsid w:val="00E84A7A"/>
    <w:rsid w:val="00EA3F38"/>
    <w:rsid w:val="00EA5AB6"/>
    <w:rsid w:val="00EC7615"/>
    <w:rsid w:val="00ED16AA"/>
    <w:rsid w:val="00ED6B8D"/>
    <w:rsid w:val="00EE3D7B"/>
    <w:rsid w:val="00EF044A"/>
    <w:rsid w:val="00EF662E"/>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26E8D8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39614">
      <w:bodyDiv w:val="1"/>
      <w:marLeft w:val="0"/>
      <w:marRight w:val="0"/>
      <w:marTop w:val="0"/>
      <w:marBottom w:val="0"/>
      <w:divBdr>
        <w:top w:val="none" w:sz="0" w:space="0" w:color="auto"/>
        <w:left w:val="none" w:sz="0" w:space="0" w:color="auto"/>
        <w:bottom w:val="none" w:sz="0" w:space="0" w:color="auto"/>
        <w:right w:val="none" w:sz="0" w:space="0" w:color="auto"/>
      </w:divBdr>
    </w:div>
    <w:div w:id="1333265518">
      <w:bodyDiv w:val="1"/>
      <w:marLeft w:val="0"/>
      <w:marRight w:val="0"/>
      <w:marTop w:val="0"/>
      <w:marBottom w:val="0"/>
      <w:divBdr>
        <w:top w:val="none" w:sz="0" w:space="0" w:color="auto"/>
        <w:left w:val="none" w:sz="0" w:space="0" w:color="auto"/>
        <w:bottom w:val="none" w:sz="0" w:space="0" w:color="auto"/>
        <w:right w:val="none" w:sz="0" w:space="0" w:color="auto"/>
      </w:divBdr>
    </w:div>
    <w:div w:id="16407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R23-WRC23-C-0099!!MSW-F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93285C-336B-4680-8980-260FF1B8C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61B2BF-D606-4810-9564-9B5081D26FC2}">
  <ds:schemaRefs>
    <ds:schemaRef ds:uri="http://schemas.microsoft.com/sharepoint/events"/>
  </ds:schemaRefs>
</ds:datastoreItem>
</file>

<file path=customXml/itemProps3.xml><?xml version="1.0" encoding="utf-8"?>
<ds:datastoreItem xmlns:ds="http://schemas.openxmlformats.org/officeDocument/2006/customXml" ds:itemID="{2CD617A1-7AB5-4337-AF21-64296E880148}">
  <ds:schemaRefs>
    <ds:schemaRef ds:uri="http://www.w3.org/XML/1998/namespace"/>
    <ds:schemaRef ds:uri="32a1a8c5-2265-4ebc-b7a0-2071e2c5c9bb"/>
    <ds:schemaRef ds:uri="996b2e75-67fd-4955-a3b0-5ab9934cb50b"/>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650</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R23-WRC23-C-0099!!MSW-F</vt:lpstr>
    </vt:vector>
  </TitlesOfParts>
  <Manager>Secrétariat général - Pool</Manager>
  <Company>Union internationale des télécommunications (UIT)</Company>
  <LinksUpToDate>false</LinksUpToDate>
  <CharactersWithSpaces>4147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R23-WRC23-C-0099!!MSW-F</dc:title>
  <dc:subject>Conférence mondiale des radiocommunications - 2019</dc:subject>
  <dc:creator>Documents Proposals Manager (DPM)</dc:creator>
  <cp:keywords>DPM_v2023.8.1.1_prod</cp:keywords>
  <dc:description/>
  <cp:lastModifiedBy>French</cp:lastModifiedBy>
  <cp:revision>15</cp:revision>
  <cp:lastPrinted>2003-06-05T19:34:00Z</cp:lastPrinted>
  <dcterms:created xsi:type="dcterms:W3CDTF">2023-11-14T06:27:00Z</dcterms:created>
  <dcterms:modified xsi:type="dcterms:W3CDTF">2023-11-14T09:00:00Z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